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2.xml" ContentType="application/vnd.openxmlformats-officedocument.wordprocessingml.footer+xml"/>
  <Override PartName="/word/footer13.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oter14.xml" ContentType="application/vnd.openxmlformats-officedocument.wordprocessingml.footer+xml"/>
  <Override PartName="/word/header5.xml" ContentType="application/vnd.openxmlformats-officedocument.wordprocessingml.header+xml"/>
  <Override PartName="/word/footer1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803581754"/>
        <w:docPartObj>
          <w:docPartGallery w:val="Cover Pages"/>
          <w:docPartUnique/>
        </w:docPartObj>
      </w:sdtPr>
      <w:sdtEndPr/>
      <w:sdtContent>
        <w:p w14:paraId="57E3E37E" w14:textId="00226FCB" w:rsidR="0019320F" w:rsidRDefault="00204532">
          <w:pPr>
            <w:spacing w:before="126" w:after="100"/>
            <w:ind w:firstLine="536"/>
          </w:pPr>
          <w:r>
            <w:rPr>
              <w:noProof/>
              <w:lang w:eastAsia="pt-BR"/>
            </w:rPr>
            <w:drawing>
              <wp:anchor distT="0" distB="0" distL="114300" distR="114300" simplePos="0" relativeHeight="251662336" behindDoc="1" locked="0" layoutInCell="1" allowOverlap="1" wp14:anchorId="44276AF4" wp14:editId="1C21066F">
                <wp:simplePos x="0" y="0"/>
                <wp:positionH relativeFrom="page">
                  <wp:align>left</wp:align>
                </wp:positionH>
                <wp:positionV relativeFrom="paragraph">
                  <wp:posOffset>-913698</wp:posOffset>
                </wp:positionV>
                <wp:extent cx="7557060" cy="10689680"/>
                <wp:effectExtent l="0" t="0" r="6350" b="0"/>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7060" cy="10689680"/>
                        </a:xfrm>
                        <a:prstGeom prst="rect">
                          <a:avLst/>
                        </a:prstGeom>
                      </pic:spPr>
                    </pic:pic>
                  </a:graphicData>
                </a:graphic>
                <wp14:sizeRelH relativeFrom="page">
                  <wp14:pctWidth>0</wp14:pctWidth>
                </wp14:sizeRelH>
                <wp14:sizeRelV relativeFrom="page">
                  <wp14:pctHeight>0</wp14:pctHeight>
                </wp14:sizeRelV>
              </wp:anchor>
            </w:drawing>
          </w:r>
          <w:r w:rsidR="0019320F">
            <w:br w:type="page"/>
          </w:r>
        </w:p>
      </w:sdtContent>
    </w:sdt>
    <w:p w14:paraId="430E0C1E" w14:textId="77777777" w:rsidR="00EE779B" w:rsidRDefault="00EE779B">
      <w:pPr>
        <w:spacing w:before="126" w:after="100"/>
        <w:ind w:firstLine="536"/>
        <w:sectPr w:rsidR="00EE779B" w:rsidSect="00EE779B">
          <w:pgSz w:w="11906" w:h="16838"/>
          <w:pgMar w:top="1440" w:right="1080" w:bottom="1440" w:left="1080" w:header="708" w:footer="708" w:gutter="0"/>
          <w:pgNumType w:start="0"/>
          <w:cols w:space="708"/>
          <w:titlePg/>
          <w:docGrid w:linePitch="360"/>
        </w:sectPr>
      </w:pPr>
    </w:p>
    <w:p w14:paraId="5701CEF6" w14:textId="39A367E6"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r>
        <w:rPr>
          <w:noProof/>
          <w:lang w:eastAsia="pt-BR"/>
        </w:rPr>
        <w:lastRenderedPageBreak/>
        <w:drawing>
          <wp:anchor distT="0" distB="0" distL="114300" distR="114300" simplePos="0" relativeHeight="251659264" behindDoc="1" locked="0" layoutInCell="1" allowOverlap="1" wp14:anchorId="05D313F5" wp14:editId="5AD28AD8">
            <wp:simplePos x="0" y="0"/>
            <wp:positionH relativeFrom="page">
              <wp:posOffset>-1307</wp:posOffset>
            </wp:positionH>
            <wp:positionV relativeFrom="paragraph">
              <wp:posOffset>-925979</wp:posOffset>
            </wp:positionV>
            <wp:extent cx="7551868" cy="10682199"/>
            <wp:effectExtent l="0" t="0" r="0" b="508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1868" cy="10682199"/>
                    </a:xfrm>
                    <a:prstGeom prst="rect">
                      <a:avLst/>
                    </a:prstGeom>
                  </pic:spPr>
                </pic:pic>
              </a:graphicData>
            </a:graphic>
            <wp14:sizeRelH relativeFrom="page">
              <wp14:pctWidth>0</wp14:pctWidth>
            </wp14:sizeRelH>
            <wp14:sizeRelV relativeFrom="page">
              <wp14:pctHeight>0</wp14:pctHeight>
            </wp14:sizeRelV>
          </wp:anchor>
        </w:drawing>
      </w:r>
    </w:p>
    <w:p w14:paraId="7B6D9F0A" w14:textId="59AEF36D"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377B2B89" w14:textId="53D55179"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0B41E5A3" w14:textId="5B5E0F0D"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7A1360E6" w14:textId="45205835"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54794AB8" w14:textId="77777777"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4C3455BA" w14:textId="0E7EDEDF"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0EC99518" w14:textId="2E4F0C52" w:rsidR="00282CAD"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666968FF" w14:textId="5EE7ED4B" w:rsidR="00282CAD" w:rsidRPr="004470F2" w:rsidRDefault="00282CAD" w:rsidP="007479DE">
      <w:pPr>
        <w:spacing w:before="126" w:after="100" w:line="240" w:lineRule="auto"/>
        <w:ind w:firstLine="0"/>
        <w:jc w:val="center"/>
        <w:rPr>
          <w:rFonts w:asciiTheme="majorHAnsi" w:hAnsiTheme="majorHAnsi"/>
          <w:b/>
          <w:bCs/>
          <w:color w:val="FFFFFF" w:themeColor="background1"/>
          <w:sz w:val="28"/>
          <w:szCs w:val="28"/>
        </w:rPr>
      </w:pPr>
      <w:r w:rsidRPr="004470F2">
        <w:rPr>
          <w:rFonts w:asciiTheme="majorHAnsi" w:hAnsiTheme="majorHAnsi"/>
          <w:b/>
          <w:bCs/>
          <w:color w:val="FFFFFF" w:themeColor="background1"/>
          <w:sz w:val="28"/>
          <w:szCs w:val="28"/>
        </w:rPr>
        <w:t>Edital de Chamamento Público n°</w:t>
      </w:r>
      <w:r w:rsidR="007C51BE">
        <w:rPr>
          <w:rFonts w:asciiTheme="majorHAnsi" w:hAnsiTheme="majorHAnsi"/>
          <w:b/>
          <w:bCs/>
          <w:color w:val="FFFFFF" w:themeColor="background1"/>
          <w:sz w:val="28"/>
          <w:szCs w:val="28"/>
        </w:rPr>
        <w:t xml:space="preserve"> 001/2019</w:t>
      </w:r>
    </w:p>
    <w:p w14:paraId="74EDF013" w14:textId="77777777" w:rsidR="00282CAD" w:rsidRPr="004470F2" w:rsidRDefault="00282CAD" w:rsidP="007479DE">
      <w:pPr>
        <w:spacing w:before="126" w:after="100" w:line="240" w:lineRule="auto"/>
        <w:ind w:firstLine="0"/>
        <w:jc w:val="center"/>
        <w:rPr>
          <w:rFonts w:asciiTheme="majorHAnsi" w:hAnsiTheme="majorHAnsi"/>
          <w:b/>
          <w:bCs/>
          <w:color w:val="FFFFFF" w:themeColor="background1"/>
          <w:sz w:val="28"/>
          <w:szCs w:val="28"/>
        </w:rPr>
      </w:pPr>
    </w:p>
    <w:p w14:paraId="67200941" w14:textId="6664C61F" w:rsidR="00282CAD" w:rsidRPr="004470F2" w:rsidRDefault="00282CAD" w:rsidP="007479DE">
      <w:pPr>
        <w:spacing w:after="0" w:line="240" w:lineRule="auto"/>
        <w:ind w:firstLine="0"/>
        <w:jc w:val="center"/>
        <w:rPr>
          <w:rFonts w:asciiTheme="majorHAnsi" w:hAnsiTheme="majorHAnsi"/>
          <w:b/>
          <w:bCs/>
          <w:color w:val="FFFFFF" w:themeColor="background1"/>
          <w:sz w:val="28"/>
          <w:szCs w:val="28"/>
        </w:rPr>
      </w:pPr>
      <w:r w:rsidRPr="004470F2">
        <w:rPr>
          <w:rFonts w:asciiTheme="majorHAnsi" w:hAnsiTheme="majorHAnsi"/>
          <w:b/>
          <w:bCs/>
          <w:color w:val="FFFFFF" w:themeColor="background1"/>
          <w:sz w:val="28"/>
          <w:szCs w:val="28"/>
        </w:rPr>
        <w:t xml:space="preserve">Modelagem </w:t>
      </w:r>
      <w:r w:rsidR="00B960EC">
        <w:rPr>
          <w:rFonts w:asciiTheme="majorHAnsi" w:hAnsiTheme="majorHAnsi"/>
          <w:b/>
          <w:bCs/>
          <w:color w:val="FFFFFF" w:themeColor="background1"/>
          <w:sz w:val="28"/>
          <w:szCs w:val="28"/>
        </w:rPr>
        <w:t>Econômico-</w:t>
      </w:r>
      <w:r w:rsidR="008829BB">
        <w:rPr>
          <w:rFonts w:asciiTheme="majorHAnsi" w:hAnsiTheme="majorHAnsi"/>
          <w:b/>
          <w:bCs/>
          <w:color w:val="FFFFFF" w:themeColor="background1"/>
          <w:sz w:val="28"/>
          <w:szCs w:val="28"/>
        </w:rPr>
        <w:t>Financeira</w:t>
      </w:r>
    </w:p>
    <w:p w14:paraId="530FE24C" w14:textId="77777777" w:rsidR="00282CAD" w:rsidRPr="004470F2" w:rsidRDefault="00282CAD" w:rsidP="007479DE">
      <w:pPr>
        <w:spacing w:after="0" w:line="240" w:lineRule="auto"/>
        <w:ind w:firstLine="0"/>
        <w:jc w:val="center"/>
        <w:rPr>
          <w:rFonts w:asciiTheme="majorHAnsi" w:hAnsiTheme="majorHAnsi"/>
          <w:b/>
          <w:bCs/>
          <w:color w:val="FFFFFF" w:themeColor="background1"/>
          <w:sz w:val="28"/>
          <w:szCs w:val="28"/>
        </w:rPr>
      </w:pPr>
    </w:p>
    <w:p w14:paraId="5FAACD81" w14:textId="4489E4F3" w:rsidR="00A50A6F" w:rsidRPr="00A50A6F" w:rsidRDefault="00A50A6F" w:rsidP="00A50A6F">
      <w:pPr>
        <w:spacing w:after="0" w:line="240" w:lineRule="auto"/>
        <w:ind w:firstLine="0"/>
        <w:jc w:val="center"/>
        <w:rPr>
          <w:rFonts w:asciiTheme="majorHAnsi" w:hAnsiTheme="majorHAnsi"/>
          <w:b/>
          <w:bCs/>
          <w:noProof/>
          <w:color w:val="FFFFFF" w:themeColor="background1"/>
          <w:sz w:val="28"/>
          <w:szCs w:val="28"/>
        </w:rPr>
      </w:pPr>
      <w:r w:rsidRPr="00A50A6F">
        <w:rPr>
          <w:rFonts w:asciiTheme="majorHAnsi" w:hAnsiTheme="majorHAnsi"/>
          <w:b/>
          <w:bCs/>
          <w:noProof/>
          <w:color w:val="FFFFFF" w:themeColor="background1"/>
          <w:sz w:val="28"/>
          <w:szCs w:val="28"/>
        </w:rPr>
        <w:t>Geração de energia elétrica renovável, construção de novas</w:t>
      </w:r>
    </w:p>
    <w:p w14:paraId="369AB005" w14:textId="0539CD7D" w:rsidR="00A50A6F" w:rsidRPr="00A50A6F" w:rsidRDefault="00A50A6F" w:rsidP="00A50A6F">
      <w:pPr>
        <w:spacing w:after="0" w:line="240" w:lineRule="auto"/>
        <w:ind w:firstLine="0"/>
        <w:jc w:val="center"/>
        <w:rPr>
          <w:rFonts w:asciiTheme="majorHAnsi" w:hAnsiTheme="majorHAnsi"/>
          <w:b/>
          <w:bCs/>
          <w:noProof/>
          <w:color w:val="FFFFFF" w:themeColor="background1"/>
          <w:sz w:val="28"/>
          <w:szCs w:val="28"/>
        </w:rPr>
      </w:pPr>
      <w:r w:rsidRPr="00A50A6F">
        <w:rPr>
          <w:rFonts w:asciiTheme="majorHAnsi" w:hAnsiTheme="majorHAnsi"/>
          <w:b/>
          <w:bCs/>
          <w:noProof/>
          <w:color w:val="FFFFFF" w:themeColor="background1"/>
          <w:sz w:val="28"/>
          <w:szCs w:val="28"/>
        </w:rPr>
        <w:t>Ou utilização de usinas já implantadas de fonte renovável com compra</w:t>
      </w:r>
    </w:p>
    <w:p w14:paraId="675F87B5" w14:textId="6ED4D978" w:rsidR="00A50A6F" w:rsidRPr="00A50A6F" w:rsidRDefault="00A50A6F" w:rsidP="00A50A6F">
      <w:pPr>
        <w:spacing w:after="0" w:line="240" w:lineRule="auto"/>
        <w:ind w:firstLine="0"/>
        <w:jc w:val="center"/>
        <w:rPr>
          <w:rFonts w:asciiTheme="majorHAnsi" w:hAnsiTheme="majorHAnsi"/>
          <w:b/>
          <w:bCs/>
          <w:noProof/>
          <w:color w:val="FFFFFF" w:themeColor="background1"/>
          <w:sz w:val="28"/>
          <w:szCs w:val="28"/>
        </w:rPr>
      </w:pPr>
      <w:r w:rsidRPr="00A50A6F">
        <w:rPr>
          <w:rFonts w:asciiTheme="majorHAnsi" w:hAnsiTheme="majorHAnsi"/>
          <w:b/>
          <w:bCs/>
          <w:noProof/>
          <w:color w:val="FFFFFF" w:themeColor="background1"/>
          <w:sz w:val="28"/>
          <w:szCs w:val="28"/>
        </w:rPr>
        <w:t>De energia através do ambiente de contratação livre (ACL), ou geração</w:t>
      </w:r>
    </w:p>
    <w:p w14:paraId="56E60711" w14:textId="548417B4" w:rsidR="00A50A6F" w:rsidRPr="00A50A6F" w:rsidRDefault="00A50A6F" w:rsidP="00A50A6F">
      <w:pPr>
        <w:spacing w:after="0" w:line="240" w:lineRule="auto"/>
        <w:ind w:firstLine="0"/>
        <w:jc w:val="center"/>
        <w:rPr>
          <w:rFonts w:asciiTheme="majorHAnsi" w:hAnsiTheme="majorHAnsi"/>
          <w:b/>
          <w:bCs/>
          <w:noProof/>
          <w:color w:val="FFFFFF" w:themeColor="background1"/>
          <w:sz w:val="28"/>
          <w:szCs w:val="28"/>
        </w:rPr>
      </w:pPr>
      <w:r w:rsidRPr="00A50A6F">
        <w:rPr>
          <w:rFonts w:asciiTheme="majorHAnsi" w:hAnsiTheme="majorHAnsi"/>
          <w:b/>
          <w:bCs/>
          <w:noProof/>
          <w:color w:val="FFFFFF" w:themeColor="background1"/>
          <w:sz w:val="28"/>
          <w:szCs w:val="28"/>
        </w:rPr>
        <w:t>Distribuída, para a companhia pernambucana de saneamento - COMPESA,</w:t>
      </w:r>
    </w:p>
    <w:p w14:paraId="482F5582" w14:textId="38C4BECA" w:rsidR="00A50A6F" w:rsidRPr="00A50A6F" w:rsidRDefault="00A50A6F" w:rsidP="00A50A6F">
      <w:pPr>
        <w:pStyle w:val="CabealhodoSumrio"/>
        <w:jc w:val="center"/>
        <w:rPr>
          <w:bCs/>
          <w:noProof/>
          <w:color w:val="FFFFFF" w:themeColor="background1"/>
          <w:szCs w:val="28"/>
        </w:rPr>
      </w:pPr>
      <w:r w:rsidRPr="00A50A6F">
        <w:rPr>
          <w:bCs/>
          <w:noProof/>
          <w:color w:val="FFFFFF" w:themeColor="background1"/>
          <w:szCs w:val="28"/>
        </w:rPr>
        <w:t>Com o objetivo de reduzir seus custos com as contas de energia.</w:t>
      </w:r>
    </w:p>
    <w:p w14:paraId="4A8B108A" w14:textId="54065EB7" w:rsidR="00A50A6F" w:rsidRDefault="00A50A6F" w:rsidP="00A50A6F">
      <w:pPr>
        <w:rPr>
          <w:lang w:eastAsia="pt-BR"/>
        </w:rPr>
      </w:pPr>
    </w:p>
    <w:p w14:paraId="136C717E" w14:textId="424AAE8A" w:rsidR="00A50A6F" w:rsidRDefault="00A50A6F" w:rsidP="00A50A6F">
      <w:pPr>
        <w:rPr>
          <w:lang w:eastAsia="pt-BR"/>
        </w:rPr>
      </w:pPr>
    </w:p>
    <w:p w14:paraId="4616ADB6" w14:textId="6F130731" w:rsidR="00A50A6F" w:rsidRDefault="00A50A6F" w:rsidP="00A50A6F">
      <w:pPr>
        <w:rPr>
          <w:lang w:eastAsia="pt-BR"/>
        </w:rPr>
      </w:pPr>
    </w:p>
    <w:p w14:paraId="4807C81B" w14:textId="6D947D76" w:rsidR="00A50A6F" w:rsidRDefault="00A50A6F" w:rsidP="00A50A6F">
      <w:pPr>
        <w:rPr>
          <w:lang w:eastAsia="pt-BR"/>
        </w:rPr>
      </w:pPr>
    </w:p>
    <w:p w14:paraId="749E06E8" w14:textId="6D7BF9F9" w:rsidR="00A50A6F" w:rsidRDefault="00A50A6F" w:rsidP="00A50A6F">
      <w:pPr>
        <w:rPr>
          <w:lang w:eastAsia="pt-BR"/>
        </w:rPr>
      </w:pPr>
    </w:p>
    <w:p w14:paraId="4831C3DC" w14:textId="3833B93F" w:rsidR="00A50A6F" w:rsidRDefault="00A50A6F" w:rsidP="00A50A6F">
      <w:pPr>
        <w:rPr>
          <w:lang w:eastAsia="pt-BR"/>
        </w:rPr>
      </w:pPr>
    </w:p>
    <w:p w14:paraId="33567610" w14:textId="16FC04EE" w:rsidR="00A50A6F" w:rsidRDefault="00A50A6F" w:rsidP="00A50A6F">
      <w:pPr>
        <w:rPr>
          <w:lang w:eastAsia="pt-BR"/>
        </w:rPr>
      </w:pPr>
    </w:p>
    <w:p w14:paraId="5D55CC04" w14:textId="6E31FDCE" w:rsidR="00A50A6F" w:rsidRDefault="00A50A6F" w:rsidP="00A50A6F">
      <w:pPr>
        <w:rPr>
          <w:lang w:eastAsia="pt-BR"/>
        </w:rPr>
      </w:pPr>
    </w:p>
    <w:p w14:paraId="0EE2C8F1" w14:textId="77777777" w:rsidR="001F77BA" w:rsidRPr="00A50A6F" w:rsidRDefault="001F77BA" w:rsidP="00A50A6F">
      <w:pPr>
        <w:rPr>
          <w:lang w:eastAsia="pt-BR"/>
        </w:rPr>
      </w:pPr>
    </w:p>
    <w:sdt>
      <w:sdtPr>
        <w:rPr>
          <w:rFonts w:asciiTheme="minorHAnsi" w:eastAsiaTheme="minorHAnsi" w:hAnsiTheme="minorHAnsi" w:cstheme="minorBidi"/>
          <w:b w:val="0"/>
          <w:sz w:val="24"/>
          <w:szCs w:val="22"/>
          <w:lang w:eastAsia="en-US"/>
        </w:rPr>
        <w:id w:val="-631480337"/>
        <w:docPartObj>
          <w:docPartGallery w:val="Table of Contents"/>
          <w:docPartUnique/>
        </w:docPartObj>
      </w:sdtPr>
      <w:sdtEndPr>
        <w:rPr>
          <w:bCs/>
        </w:rPr>
      </w:sdtEndPr>
      <w:sdtContent>
        <w:p w14:paraId="423B2D9B" w14:textId="4663654C" w:rsidR="00020F2C" w:rsidRDefault="00020F2C" w:rsidP="001F77BA">
          <w:pPr>
            <w:pStyle w:val="CabealhodoSumrio"/>
            <w:jc w:val="center"/>
          </w:pPr>
          <w:r>
            <w:t>Sumário</w:t>
          </w:r>
        </w:p>
        <w:p w14:paraId="3F1B687D" w14:textId="5D37FAEE" w:rsidR="003D3A4C" w:rsidRDefault="00020F2C">
          <w:pPr>
            <w:pStyle w:val="Sumrio1"/>
            <w:rPr>
              <w:rFonts w:eastAsiaTheme="minorEastAsia"/>
              <w:noProof/>
              <w:sz w:val="22"/>
              <w:lang w:eastAsia="pt-BR"/>
            </w:rPr>
          </w:pPr>
          <w:r>
            <w:fldChar w:fldCharType="begin"/>
          </w:r>
          <w:r>
            <w:instrText xml:space="preserve"> TOC \o "1-3" \h \z \u </w:instrText>
          </w:r>
          <w:r>
            <w:fldChar w:fldCharType="separate"/>
          </w:r>
          <w:hyperlink w:anchor="_Toc73544635" w:history="1">
            <w:r w:rsidR="003D3A4C" w:rsidRPr="00696D5D">
              <w:rPr>
                <w:rStyle w:val="Hyperlink"/>
                <w:noProof/>
              </w:rPr>
              <w:t>1.</w:t>
            </w:r>
            <w:r w:rsidR="003D3A4C">
              <w:rPr>
                <w:rFonts w:eastAsiaTheme="minorEastAsia"/>
                <w:noProof/>
                <w:sz w:val="22"/>
                <w:lang w:eastAsia="pt-BR"/>
              </w:rPr>
              <w:tab/>
            </w:r>
            <w:r w:rsidR="003D3A4C" w:rsidRPr="00696D5D">
              <w:rPr>
                <w:rStyle w:val="Hyperlink"/>
                <w:noProof/>
              </w:rPr>
              <w:t>Apresentação e Objetivos do Estudo</w:t>
            </w:r>
            <w:r w:rsidR="003D3A4C">
              <w:rPr>
                <w:noProof/>
                <w:webHidden/>
              </w:rPr>
              <w:tab/>
            </w:r>
            <w:r w:rsidR="003D3A4C">
              <w:rPr>
                <w:noProof/>
                <w:webHidden/>
              </w:rPr>
              <w:fldChar w:fldCharType="begin"/>
            </w:r>
            <w:r w:rsidR="003D3A4C">
              <w:rPr>
                <w:noProof/>
                <w:webHidden/>
              </w:rPr>
              <w:instrText xml:space="preserve"> PAGEREF _Toc73544635 \h </w:instrText>
            </w:r>
            <w:r w:rsidR="003D3A4C">
              <w:rPr>
                <w:noProof/>
                <w:webHidden/>
              </w:rPr>
            </w:r>
            <w:r w:rsidR="003D3A4C">
              <w:rPr>
                <w:noProof/>
                <w:webHidden/>
              </w:rPr>
              <w:fldChar w:fldCharType="separate"/>
            </w:r>
            <w:r w:rsidR="003D3A4C">
              <w:rPr>
                <w:noProof/>
                <w:webHidden/>
              </w:rPr>
              <w:t>2</w:t>
            </w:r>
            <w:r w:rsidR="003D3A4C">
              <w:rPr>
                <w:noProof/>
                <w:webHidden/>
              </w:rPr>
              <w:fldChar w:fldCharType="end"/>
            </w:r>
          </w:hyperlink>
        </w:p>
        <w:p w14:paraId="19844F3E" w14:textId="4E007683" w:rsidR="003D3A4C" w:rsidRDefault="008B4836">
          <w:pPr>
            <w:pStyle w:val="Sumrio1"/>
            <w:rPr>
              <w:rFonts w:eastAsiaTheme="minorEastAsia"/>
              <w:noProof/>
              <w:sz w:val="22"/>
              <w:lang w:eastAsia="pt-BR"/>
            </w:rPr>
          </w:pPr>
          <w:hyperlink w:anchor="_Toc73544636" w:history="1">
            <w:r w:rsidR="003D3A4C" w:rsidRPr="00696D5D">
              <w:rPr>
                <w:rStyle w:val="Hyperlink"/>
                <w:noProof/>
              </w:rPr>
              <w:t>2.</w:t>
            </w:r>
            <w:r w:rsidR="003D3A4C">
              <w:rPr>
                <w:rFonts w:eastAsiaTheme="minorEastAsia"/>
                <w:noProof/>
                <w:sz w:val="22"/>
                <w:lang w:eastAsia="pt-BR"/>
              </w:rPr>
              <w:tab/>
            </w:r>
            <w:r w:rsidR="003D3A4C" w:rsidRPr="00696D5D">
              <w:rPr>
                <w:rStyle w:val="Hyperlink"/>
                <w:noProof/>
              </w:rPr>
              <w:t>Introdução</w:t>
            </w:r>
            <w:r w:rsidR="003D3A4C">
              <w:rPr>
                <w:noProof/>
                <w:webHidden/>
              </w:rPr>
              <w:tab/>
            </w:r>
            <w:r w:rsidR="003D3A4C">
              <w:rPr>
                <w:noProof/>
                <w:webHidden/>
              </w:rPr>
              <w:fldChar w:fldCharType="begin"/>
            </w:r>
            <w:r w:rsidR="003D3A4C">
              <w:rPr>
                <w:noProof/>
                <w:webHidden/>
              </w:rPr>
              <w:instrText xml:space="preserve"> PAGEREF _Toc73544636 \h </w:instrText>
            </w:r>
            <w:r w:rsidR="003D3A4C">
              <w:rPr>
                <w:noProof/>
                <w:webHidden/>
              </w:rPr>
            </w:r>
            <w:r w:rsidR="003D3A4C">
              <w:rPr>
                <w:noProof/>
                <w:webHidden/>
              </w:rPr>
              <w:fldChar w:fldCharType="separate"/>
            </w:r>
            <w:r w:rsidR="003D3A4C">
              <w:rPr>
                <w:noProof/>
                <w:webHidden/>
              </w:rPr>
              <w:t>4</w:t>
            </w:r>
            <w:r w:rsidR="003D3A4C">
              <w:rPr>
                <w:noProof/>
                <w:webHidden/>
              </w:rPr>
              <w:fldChar w:fldCharType="end"/>
            </w:r>
          </w:hyperlink>
        </w:p>
        <w:p w14:paraId="03E0AA1C" w14:textId="2DCE38AB" w:rsidR="003D3A4C" w:rsidRDefault="008B4836">
          <w:pPr>
            <w:pStyle w:val="Sumrio1"/>
            <w:rPr>
              <w:rFonts w:eastAsiaTheme="minorEastAsia"/>
              <w:noProof/>
              <w:sz w:val="22"/>
              <w:lang w:eastAsia="pt-BR"/>
            </w:rPr>
          </w:pPr>
          <w:hyperlink w:anchor="_Toc73544637" w:history="1">
            <w:r w:rsidR="003D3A4C" w:rsidRPr="00696D5D">
              <w:rPr>
                <w:rStyle w:val="Hyperlink"/>
                <w:noProof/>
              </w:rPr>
              <w:t>3.</w:t>
            </w:r>
            <w:r w:rsidR="003D3A4C">
              <w:rPr>
                <w:rFonts w:eastAsiaTheme="minorEastAsia"/>
                <w:noProof/>
                <w:sz w:val="22"/>
                <w:lang w:eastAsia="pt-BR"/>
              </w:rPr>
              <w:tab/>
            </w:r>
            <w:r w:rsidR="003D3A4C" w:rsidRPr="00696D5D">
              <w:rPr>
                <w:rStyle w:val="Hyperlink"/>
                <w:noProof/>
              </w:rPr>
              <w:t>Utilização das Normas de Contabilidade Internacionais - IFRS</w:t>
            </w:r>
            <w:r w:rsidR="003D3A4C">
              <w:rPr>
                <w:noProof/>
                <w:webHidden/>
              </w:rPr>
              <w:tab/>
            </w:r>
            <w:r w:rsidR="003D3A4C">
              <w:rPr>
                <w:noProof/>
                <w:webHidden/>
              </w:rPr>
              <w:fldChar w:fldCharType="begin"/>
            </w:r>
            <w:r w:rsidR="003D3A4C">
              <w:rPr>
                <w:noProof/>
                <w:webHidden/>
              </w:rPr>
              <w:instrText xml:space="preserve"> PAGEREF _Toc73544637 \h </w:instrText>
            </w:r>
            <w:r w:rsidR="003D3A4C">
              <w:rPr>
                <w:noProof/>
                <w:webHidden/>
              </w:rPr>
            </w:r>
            <w:r w:rsidR="003D3A4C">
              <w:rPr>
                <w:noProof/>
                <w:webHidden/>
              </w:rPr>
              <w:fldChar w:fldCharType="separate"/>
            </w:r>
            <w:r w:rsidR="003D3A4C">
              <w:rPr>
                <w:noProof/>
                <w:webHidden/>
              </w:rPr>
              <w:t>7</w:t>
            </w:r>
            <w:r w:rsidR="003D3A4C">
              <w:rPr>
                <w:noProof/>
                <w:webHidden/>
              </w:rPr>
              <w:fldChar w:fldCharType="end"/>
            </w:r>
          </w:hyperlink>
        </w:p>
        <w:p w14:paraId="5CEAAA92" w14:textId="327E1753" w:rsidR="003D3A4C" w:rsidRDefault="008B4836">
          <w:pPr>
            <w:pStyle w:val="Sumrio1"/>
            <w:rPr>
              <w:rFonts w:eastAsiaTheme="minorEastAsia"/>
              <w:noProof/>
              <w:sz w:val="22"/>
              <w:lang w:eastAsia="pt-BR"/>
            </w:rPr>
          </w:pPr>
          <w:hyperlink w:anchor="_Toc73544638" w:history="1">
            <w:r w:rsidR="003D3A4C" w:rsidRPr="00696D5D">
              <w:rPr>
                <w:rStyle w:val="Hyperlink"/>
                <w:noProof/>
              </w:rPr>
              <w:t>4.</w:t>
            </w:r>
            <w:r w:rsidR="003D3A4C">
              <w:rPr>
                <w:rFonts w:eastAsiaTheme="minorEastAsia"/>
                <w:noProof/>
                <w:sz w:val="22"/>
                <w:lang w:eastAsia="pt-BR"/>
              </w:rPr>
              <w:tab/>
            </w:r>
            <w:r w:rsidR="003D3A4C" w:rsidRPr="00696D5D">
              <w:rPr>
                <w:rStyle w:val="Hyperlink"/>
                <w:noProof/>
              </w:rPr>
              <w:t>Modelo Econômico-Financeira</w:t>
            </w:r>
            <w:r w:rsidR="003D3A4C">
              <w:rPr>
                <w:noProof/>
                <w:webHidden/>
              </w:rPr>
              <w:tab/>
            </w:r>
            <w:r w:rsidR="003D3A4C">
              <w:rPr>
                <w:noProof/>
                <w:webHidden/>
              </w:rPr>
              <w:fldChar w:fldCharType="begin"/>
            </w:r>
            <w:r w:rsidR="003D3A4C">
              <w:rPr>
                <w:noProof/>
                <w:webHidden/>
              </w:rPr>
              <w:instrText xml:space="preserve"> PAGEREF _Toc73544638 \h </w:instrText>
            </w:r>
            <w:r w:rsidR="003D3A4C">
              <w:rPr>
                <w:noProof/>
                <w:webHidden/>
              </w:rPr>
            </w:r>
            <w:r w:rsidR="003D3A4C">
              <w:rPr>
                <w:noProof/>
                <w:webHidden/>
              </w:rPr>
              <w:fldChar w:fldCharType="separate"/>
            </w:r>
            <w:r w:rsidR="003D3A4C">
              <w:rPr>
                <w:noProof/>
                <w:webHidden/>
              </w:rPr>
              <w:t>9</w:t>
            </w:r>
            <w:r w:rsidR="003D3A4C">
              <w:rPr>
                <w:noProof/>
                <w:webHidden/>
              </w:rPr>
              <w:fldChar w:fldCharType="end"/>
            </w:r>
          </w:hyperlink>
        </w:p>
        <w:p w14:paraId="319E77EF" w14:textId="1FB0E60E" w:rsidR="003D3A4C" w:rsidRDefault="008B4836">
          <w:pPr>
            <w:pStyle w:val="Sumrio1"/>
            <w:rPr>
              <w:rFonts w:eastAsiaTheme="minorEastAsia"/>
              <w:noProof/>
              <w:sz w:val="22"/>
              <w:lang w:eastAsia="pt-BR"/>
            </w:rPr>
          </w:pPr>
          <w:hyperlink w:anchor="_Toc73544639" w:history="1">
            <w:r w:rsidR="003D3A4C" w:rsidRPr="00696D5D">
              <w:rPr>
                <w:rStyle w:val="Hyperlink"/>
                <w:noProof/>
              </w:rPr>
              <w:t>5.</w:t>
            </w:r>
            <w:r w:rsidR="003D3A4C">
              <w:rPr>
                <w:rFonts w:eastAsiaTheme="minorEastAsia"/>
                <w:noProof/>
                <w:sz w:val="22"/>
                <w:lang w:eastAsia="pt-BR"/>
              </w:rPr>
              <w:tab/>
            </w:r>
            <w:r w:rsidR="003D3A4C" w:rsidRPr="00696D5D">
              <w:rPr>
                <w:rStyle w:val="Hyperlink"/>
                <w:noProof/>
              </w:rPr>
              <w:t>Cenários</w:t>
            </w:r>
            <w:r w:rsidR="003D3A4C">
              <w:rPr>
                <w:noProof/>
                <w:webHidden/>
              </w:rPr>
              <w:tab/>
            </w:r>
            <w:r w:rsidR="003D3A4C">
              <w:rPr>
                <w:noProof/>
                <w:webHidden/>
              </w:rPr>
              <w:fldChar w:fldCharType="begin"/>
            </w:r>
            <w:r w:rsidR="003D3A4C">
              <w:rPr>
                <w:noProof/>
                <w:webHidden/>
              </w:rPr>
              <w:instrText xml:space="preserve"> PAGEREF _Toc73544639 \h </w:instrText>
            </w:r>
            <w:r w:rsidR="003D3A4C">
              <w:rPr>
                <w:noProof/>
                <w:webHidden/>
              </w:rPr>
            </w:r>
            <w:r w:rsidR="003D3A4C">
              <w:rPr>
                <w:noProof/>
                <w:webHidden/>
              </w:rPr>
              <w:fldChar w:fldCharType="separate"/>
            </w:r>
            <w:r w:rsidR="003D3A4C">
              <w:rPr>
                <w:noProof/>
                <w:webHidden/>
              </w:rPr>
              <w:t>5</w:t>
            </w:r>
            <w:r w:rsidR="003D3A4C">
              <w:rPr>
                <w:noProof/>
                <w:webHidden/>
              </w:rPr>
              <w:fldChar w:fldCharType="end"/>
            </w:r>
          </w:hyperlink>
        </w:p>
        <w:p w14:paraId="276BDDF3" w14:textId="5A7E2AC3" w:rsidR="003D3A4C" w:rsidRDefault="008B4836">
          <w:pPr>
            <w:pStyle w:val="Sumrio1"/>
            <w:rPr>
              <w:rFonts w:eastAsiaTheme="minorEastAsia"/>
              <w:noProof/>
              <w:sz w:val="22"/>
              <w:lang w:eastAsia="pt-BR"/>
            </w:rPr>
          </w:pPr>
          <w:hyperlink w:anchor="_Toc73544640" w:history="1">
            <w:r w:rsidR="003D3A4C" w:rsidRPr="00696D5D">
              <w:rPr>
                <w:rStyle w:val="Hyperlink"/>
                <w:noProof/>
              </w:rPr>
              <w:t>6.</w:t>
            </w:r>
            <w:r w:rsidR="003D3A4C">
              <w:rPr>
                <w:rFonts w:eastAsiaTheme="minorEastAsia"/>
                <w:noProof/>
                <w:sz w:val="22"/>
                <w:lang w:eastAsia="pt-BR"/>
              </w:rPr>
              <w:tab/>
            </w:r>
            <w:r w:rsidR="003D3A4C" w:rsidRPr="00696D5D">
              <w:rPr>
                <w:rStyle w:val="Hyperlink"/>
                <w:noProof/>
              </w:rPr>
              <w:t>Análise de Sensibilidade de Cenários</w:t>
            </w:r>
            <w:r w:rsidR="003D3A4C">
              <w:rPr>
                <w:noProof/>
                <w:webHidden/>
              </w:rPr>
              <w:tab/>
            </w:r>
            <w:r w:rsidR="003D3A4C">
              <w:rPr>
                <w:noProof/>
                <w:webHidden/>
              </w:rPr>
              <w:fldChar w:fldCharType="begin"/>
            </w:r>
            <w:r w:rsidR="003D3A4C">
              <w:rPr>
                <w:noProof/>
                <w:webHidden/>
              </w:rPr>
              <w:instrText xml:space="preserve"> PAGEREF _Toc73544640 \h </w:instrText>
            </w:r>
            <w:r w:rsidR="003D3A4C">
              <w:rPr>
                <w:noProof/>
                <w:webHidden/>
              </w:rPr>
            </w:r>
            <w:r w:rsidR="003D3A4C">
              <w:rPr>
                <w:noProof/>
                <w:webHidden/>
              </w:rPr>
              <w:fldChar w:fldCharType="separate"/>
            </w:r>
            <w:r w:rsidR="003D3A4C">
              <w:rPr>
                <w:noProof/>
                <w:webHidden/>
              </w:rPr>
              <w:t>7</w:t>
            </w:r>
            <w:r w:rsidR="003D3A4C">
              <w:rPr>
                <w:noProof/>
                <w:webHidden/>
              </w:rPr>
              <w:fldChar w:fldCharType="end"/>
            </w:r>
          </w:hyperlink>
        </w:p>
        <w:p w14:paraId="702E69BF" w14:textId="3D5CDDEC" w:rsidR="003D3A4C" w:rsidRDefault="008B4836">
          <w:pPr>
            <w:pStyle w:val="Sumrio2"/>
            <w:rPr>
              <w:rFonts w:eastAsiaTheme="minorEastAsia" w:cstheme="minorBidi"/>
              <w:i w:val="0"/>
              <w:iCs w:val="0"/>
              <w:sz w:val="22"/>
              <w:lang w:eastAsia="pt-BR"/>
            </w:rPr>
          </w:pPr>
          <w:hyperlink w:anchor="_Toc73544641" w:history="1">
            <w:r w:rsidR="003D3A4C" w:rsidRPr="00696D5D">
              <w:rPr>
                <w:rStyle w:val="Hyperlink"/>
              </w:rPr>
              <w:t>6.1.</w:t>
            </w:r>
            <w:r w:rsidR="003D3A4C">
              <w:rPr>
                <w:rFonts w:eastAsiaTheme="minorEastAsia" w:cstheme="minorBidi"/>
                <w:i w:val="0"/>
                <w:iCs w:val="0"/>
                <w:sz w:val="22"/>
                <w:lang w:eastAsia="pt-BR"/>
              </w:rPr>
              <w:tab/>
            </w:r>
            <w:r w:rsidR="003D3A4C" w:rsidRPr="00696D5D">
              <w:rPr>
                <w:rStyle w:val="Hyperlink"/>
              </w:rPr>
              <w:t>Custo Nivelado de Energia (LCOE)</w:t>
            </w:r>
            <w:r w:rsidR="003D3A4C">
              <w:rPr>
                <w:webHidden/>
              </w:rPr>
              <w:tab/>
            </w:r>
            <w:r w:rsidR="003D3A4C">
              <w:rPr>
                <w:webHidden/>
              </w:rPr>
              <w:fldChar w:fldCharType="begin"/>
            </w:r>
            <w:r w:rsidR="003D3A4C">
              <w:rPr>
                <w:webHidden/>
              </w:rPr>
              <w:instrText xml:space="preserve"> PAGEREF _Toc73544641 \h </w:instrText>
            </w:r>
            <w:r w:rsidR="003D3A4C">
              <w:rPr>
                <w:webHidden/>
              </w:rPr>
            </w:r>
            <w:r w:rsidR="003D3A4C">
              <w:rPr>
                <w:webHidden/>
              </w:rPr>
              <w:fldChar w:fldCharType="separate"/>
            </w:r>
            <w:r w:rsidR="003D3A4C">
              <w:rPr>
                <w:webHidden/>
              </w:rPr>
              <w:t>7</w:t>
            </w:r>
            <w:r w:rsidR="003D3A4C">
              <w:rPr>
                <w:webHidden/>
              </w:rPr>
              <w:fldChar w:fldCharType="end"/>
            </w:r>
          </w:hyperlink>
        </w:p>
        <w:p w14:paraId="3F9BC69D" w14:textId="2379E62C" w:rsidR="003D3A4C" w:rsidRDefault="008B4836">
          <w:pPr>
            <w:pStyle w:val="Sumrio2"/>
            <w:rPr>
              <w:rFonts w:eastAsiaTheme="minorEastAsia" w:cstheme="minorBidi"/>
              <w:i w:val="0"/>
              <w:iCs w:val="0"/>
              <w:sz w:val="22"/>
              <w:lang w:eastAsia="pt-BR"/>
            </w:rPr>
          </w:pPr>
          <w:hyperlink w:anchor="_Toc73544642" w:history="1">
            <w:r w:rsidR="003D3A4C" w:rsidRPr="00696D5D">
              <w:rPr>
                <w:rStyle w:val="Hyperlink"/>
              </w:rPr>
              <w:t>6.2.</w:t>
            </w:r>
            <w:r w:rsidR="003D3A4C">
              <w:rPr>
                <w:rFonts w:eastAsiaTheme="minorEastAsia" w:cstheme="minorBidi"/>
                <w:i w:val="0"/>
                <w:iCs w:val="0"/>
                <w:sz w:val="22"/>
                <w:lang w:eastAsia="pt-BR"/>
              </w:rPr>
              <w:tab/>
            </w:r>
            <w:r w:rsidR="003D3A4C" w:rsidRPr="00696D5D">
              <w:rPr>
                <w:rStyle w:val="Hyperlink"/>
              </w:rPr>
              <w:t>Desconto para COMPESA</w:t>
            </w:r>
            <w:r w:rsidR="003D3A4C">
              <w:rPr>
                <w:webHidden/>
              </w:rPr>
              <w:tab/>
            </w:r>
            <w:r w:rsidR="003D3A4C">
              <w:rPr>
                <w:webHidden/>
              </w:rPr>
              <w:fldChar w:fldCharType="begin"/>
            </w:r>
            <w:r w:rsidR="003D3A4C">
              <w:rPr>
                <w:webHidden/>
              </w:rPr>
              <w:instrText xml:space="preserve"> PAGEREF _Toc73544642 \h </w:instrText>
            </w:r>
            <w:r w:rsidR="003D3A4C">
              <w:rPr>
                <w:webHidden/>
              </w:rPr>
            </w:r>
            <w:r w:rsidR="003D3A4C">
              <w:rPr>
                <w:webHidden/>
              </w:rPr>
              <w:fldChar w:fldCharType="separate"/>
            </w:r>
            <w:r w:rsidR="003D3A4C">
              <w:rPr>
                <w:webHidden/>
              </w:rPr>
              <w:t>8</w:t>
            </w:r>
            <w:r w:rsidR="003D3A4C">
              <w:rPr>
                <w:webHidden/>
              </w:rPr>
              <w:fldChar w:fldCharType="end"/>
            </w:r>
          </w:hyperlink>
        </w:p>
        <w:p w14:paraId="561F432F" w14:textId="6E18E5D5" w:rsidR="003D3A4C" w:rsidRDefault="008B4836">
          <w:pPr>
            <w:pStyle w:val="Sumrio2"/>
            <w:rPr>
              <w:rFonts w:eastAsiaTheme="minorEastAsia" w:cstheme="minorBidi"/>
              <w:i w:val="0"/>
              <w:iCs w:val="0"/>
              <w:sz w:val="22"/>
              <w:lang w:eastAsia="pt-BR"/>
            </w:rPr>
          </w:pPr>
          <w:hyperlink w:anchor="_Toc73544643" w:history="1">
            <w:r w:rsidR="003D3A4C" w:rsidRPr="00696D5D">
              <w:rPr>
                <w:rStyle w:val="Hyperlink"/>
              </w:rPr>
              <w:t>6.3.</w:t>
            </w:r>
            <w:r w:rsidR="003D3A4C">
              <w:rPr>
                <w:rFonts w:eastAsiaTheme="minorEastAsia" w:cstheme="minorBidi"/>
                <w:i w:val="0"/>
                <w:iCs w:val="0"/>
                <w:sz w:val="22"/>
                <w:lang w:eastAsia="pt-BR"/>
              </w:rPr>
              <w:tab/>
            </w:r>
            <w:r w:rsidR="003D3A4C" w:rsidRPr="00696D5D">
              <w:rPr>
                <w:rStyle w:val="Hyperlink"/>
              </w:rPr>
              <w:t>Value For Money</w:t>
            </w:r>
            <w:r w:rsidR="003D3A4C">
              <w:rPr>
                <w:webHidden/>
              </w:rPr>
              <w:tab/>
            </w:r>
            <w:r w:rsidR="003D3A4C">
              <w:rPr>
                <w:webHidden/>
              </w:rPr>
              <w:fldChar w:fldCharType="begin"/>
            </w:r>
            <w:r w:rsidR="003D3A4C">
              <w:rPr>
                <w:webHidden/>
              </w:rPr>
              <w:instrText xml:space="preserve"> PAGEREF _Toc73544643 \h </w:instrText>
            </w:r>
            <w:r w:rsidR="003D3A4C">
              <w:rPr>
                <w:webHidden/>
              </w:rPr>
            </w:r>
            <w:r w:rsidR="003D3A4C">
              <w:rPr>
                <w:webHidden/>
              </w:rPr>
              <w:fldChar w:fldCharType="separate"/>
            </w:r>
            <w:r w:rsidR="003D3A4C">
              <w:rPr>
                <w:webHidden/>
              </w:rPr>
              <w:t>9</w:t>
            </w:r>
            <w:r w:rsidR="003D3A4C">
              <w:rPr>
                <w:webHidden/>
              </w:rPr>
              <w:fldChar w:fldCharType="end"/>
            </w:r>
          </w:hyperlink>
        </w:p>
        <w:p w14:paraId="08614D3A" w14:textId="02CDFF7C" w:rsidR="003D3A4C" w:rsidRDefault="008B4836">
          <w:pPr>
            <w:pStyle w:val="Sumrio2"/>
            <w:rPr>
              <w:rFonts w:eastAsiaTheme="minorEastAsia" w:cstheme="minorBidi"/>
              <w:i w:val="0"/>
              <w:iCs w:val="0"/>
              <w:sz w:val="22"/>
              <w:lang w:eastAsia="pt-BR"/>
            </w:rPr>
          </w:pPr>
          <w:hyperlink w:anchor="_Toc73544644" w:history="1">
            <w:r w:rsidR="003D3A4C" w:rsidRPr="00696D5D">
              <w:rPr>
                <w:rStyle w:val="Hyperlink"/>
              </w:rPr>
              <w:t>6.4.</w:t>
            </w:r>
            <w:r w:rsidR="003D3A4C">
              <w:rPr>
                <w:rFonts w:eastAsiaTheme="minorEastAsia" w:cstheme="minorBidi"/>
                <w:i w:val="0"/>
                <w:iCs w:val="0"/>
                <w:sz w:val="22"/>
                <w:lang w:eastAsia="pt-BR"/>
              </w:rPr>
              <w:tab/>
            </w:r>
            <w:r w:rsidR="003D3A4C" w:rsidRPr="00696D5D">
              <w:rPr>
                <w:rStyle w:val="Hyperlink"/>
              </w:rPr>
              <w:t>Conclusão</w:t>
            </w:r>
            <w:r w:rsidR="003D3A4C">
              <w:rPr>
                <w:webHidden/>
              </w:rPr>
              <w:tab/>
            </w:r>
            <w:r w:rsidR="003D3A4C">
              <w:rPr>
                <w:webHidden/>
              </w:rPr>
              <w:fldChar w:fldCharType="begin"/>
            </w:r>
            <w:r w:rsidR="003D3A4C">
              <w:rPr>
                <w:webHidden/>
              </w:rPr>
              <w:instrText xml:space="preserve"> PAGEREF _Toc73544644 \h </w:instrText>
            </w:r>
            <w:r w:rsidR="003D3A4C">
              <w:rPr>
                <w:webHidden/>
              </w:rPr>
            </w:r>
            <w:r w:rsidR="003D3A4C">
              <w:rPr>
                <w:webHidden/>
              </w:rPr>
              <w:fldChar w:fldCharType="separate"/>
            </w:r>
            <w:r w:rsidR="003D3A4C">
              <w:rPr>
                <w:webHidden/>
              </w:rPr>
              <w:t>10</w:t>
            </w:r>
            <w:r w:rsidR="003D3A4C">
              <w:rPr>
                <w:webHidden/>
              </w:rPr>
              <w:fldChar w:fldCharType="end"/>
            </w:r>
          </w:hyperlink>
        </w:p>
        <w:p w14:paraId="17DC53CF" w14:textId="3B969578" w:rsidR="003D3A4C" w:rsidRDefault="008B4836">
          <w:pPr>
            <w:pStyle w:val="Sumrio1"/>
            <w:rPr>
              <w:rFonts w:eastAsiaTheme="minorEastAsia"/>
              <w:noProof/>
              <w:sz w:val="22"/>
              <w:lang w:eastAsia="pt-BR"/>
            </w:rPr>
          </w:pPr>
          <w:hyperlink w:anchor="_Toc73544645" w:history="1">
            <w:r w:rsidR="003D3A4C" w:rsidRPr="00696D5D">
              <w:rPr>
                <w:rStyle w:val="Hyperlink"/>
                <w:noProof/>
              </w:rPr>
              <w:t>7.</w:t>
            </w:r>
            <w:r w:rsidR="003D3A4C">
              <w:rPr>
                <w:rFonts w:eastAsiaTheme="minorEastAsia"/>
                <w:noProof/>
                <w:sz w:val="22"/>
                <w:lang w:eastAsia="pt-BR"/>
              </w:rPr>
              <w:tab/>
            </w:r>
            <w:r w:rsidR="003D3A4C" w:rsidRPr="00696D5D">
              <w:rPr>
                <w:rStyle w:val="Hyperlink"/>
                <w:noProof/>
              </w:rPr>
              <w:t>Plano de Negócio para o Cenário III – Usina De Autoprodução De 135mw em Solo com Tracker</w:t>
            </w:r>
            <w:r w:rsidR="003D3A4C">
              <w:rPr>
                <w:noProof/>
                <w:webHidden/>
              </w:rPr>
              <w:tab/>
            </w:r>
            <w:r w:rsidR="003D3A4C">
              <w:rPr>
                <w:noProof/>
                <w:webHidden/>
              </w:rPr>
              <w:fldChar w:fldCharType="begin"/>
            </w:r>
            <w:r w:rsidR="003D3A4C">
              <w:rPr>
                <w:noProof/>
                <w:webHidden/>
              </w:rPr>
              <w:instrText xml:space="preserve"> PAGEREF _Toc73544645 \h </w:instrText>
            </w:r>
            <w:r w:rsidR="003D3A4C">
              <w:rPr>
                <w:noProof/>
                <w:webHidden/>
              </w:rPr>
            </w:r>
            <w:r w:rsidR="003D3A4C">
              <w:rPr>
                <w:noProof/>
                <w:webHidden/>
              </w:rPr>
              <w:fldChar w:fldCharType="separate"/>
            </w:r>
            <w:r w:rsidR="003D3A4C">
              <w:rPr>
                <w:noProof/>
                <w:webHidden/>
              </w:rPr>
              <w:t>13</w:t>
            </w:r>
            <w:r w:rsidR="003D3A4C">
              <w:rPr>
                <w:noProof/>
                <w:webHidden/>
              </w:rPr>
              <w:fldChar w:fldCharType="end"/>
            </w:r>
          </w:hyperlink>
        </w:p>
        <w:p w14:paraId="7A87E657" w14:textId="74AF53F3" w:rsidR="003D3A4C" w:rsidRDefault="008B4836">
          <w:pPr>
            <w:pStyle w:val="Sumrio2"/>
            <w:rPr>
              <w:rFonts w:eastAsiaTheme="minorEastAsia" w:cstheme="minorBidi"/>
              <w:i w:val="0"/>
              <w:iCs w:val="0"/>
              <w:sz w:val="22"/>
              <w:lang w:eastAsia="pt-BR"/>
            </w:rPr>
          </w:pPr>
          <w:hyperlink w:anchor="_Toc73544646" w:history="1">
            <w:r w:rsidR="003D3A4C" w:rsidRPr="00696D5D">
              <w:rPr>
                <w:rStyle w:val="Hyperlink"/>
              </w:rPr>
              <w:t>7.1.</w:t>
            </w:r>
            <w:r w:rsidR="003D3A4C">
              <w:rPr>
                <w:rFonts w:eastAsiaTheme="minorEastAsia" w:cstheme="minorBidi"/>
                <w:i w:val="0"/>
                <w:iCs w:val="0"/>
                <w:sz w:val="22"/>
                <w:lang w:eastAsia="pt-BR"/>
              </w:rPr>
              <w:tab/>
            </w:r>
            <w:r w:rsidR="003D3A4C" w:rsidRPr="00696D5D">
              <w:rPr>
                <w:rStyle w:val="Hyperlink"/>
              </w:rPr>
              <w:t>Estudo da Demanda e Seleção das Unidades Consumidoras</w:t>
            </w:r>
            <w:r w:rsidR="003D3A4C">
              <w:rPr>
                <w:webHidden/>
              </w:rPr>
              <w:tab/>
            </w:r>
            <w:r w:rsidR="003D3A4C">
              <w:rPr>
                <w:webHidden/>
              </w:rPr>
              <w:fldChar w:fldCharType="begin"/>
            </w:r>
            <w:r w:rsidR="003D3A4C">
              <w:rPr>
                <w:webHidden/>
              </w:rPr>
              <w:instrText xml:space="preserve"> PAGEREF _Toc73544646 \h </w:instrText>
            </w:r>
            <w:r w:rsidR="003D3A4C">
              <w:rPr>
                <w:webHidden/>
              </w:rPr>
            </w:r>
            <w:r w:rsidR="003D3A4C">
              <w:rPr>
                <w:webHidden/>
              </w:rPr>
              <w:fldChar w:fldCharType="separate"/>
            </w:r>
            <w:r w:rsidR="003D3A4C">
              <w:rPr>
                <w:webHidden/>
              </w:rPr>
              <w:t>13</w:t>
            </w:r>
            <w:r w:rsidR="003D3A4C">
              <w:rPr>
                <w:webHidden/>
              </w:rPr>
              <w:fldChar w:fldCharType="end"/>
            </w:r>
          </w:hyperlink>
        </w:p>
        <w:p w14:paraId="4A9C9602" w14:textId="79817722" w:rsidR="003D3A4C" w:rsidRDefault="008B4836">
          <w:pPr>
            <w:pStyle w:val="Sumrio2"/>
            <w:rPr>
              <w:rFonts w:eastAsiaTheme="minorEastAsia" w:cstheme="minorBidi"/>
              <w:i w:val="0"/>
              <w:iCs w:val="0"/>
              <w:sz w:val="22"/>
              <w:lang w:eastAsia="pt-BR"/>
            </w:rPr>
          </w:pPr>
          <w:hyperlink w:anchor="_Toc73544647" w:history="1">
            <w:r w:rsidR="003D3A4C" w:rsidRPr="00696D5D">
              <w:rPr>
                <w:rStyle w:val="Hyperlink"/>
              </w:rPr>
              <w:t>7.2.</w:t>
            </w:r>
            <w:r w:rsidR="003D3A4C">
              <w:rPr>
                <w:rFonts w:eastAsiaTheme="minorEastAsia" w:cstheme="minorBidi"/>
                <w:i w:val="0"/>
                <w:iCs w:val="0"/>
                <w:sz w:val="22"/>
                <w:lang w:eastAsia="pt-BR"/>
              </w:rPr>
              <w:tab/>
            </w:r>
            <w:r w:rsidR="003D3A4C" w:rsidRPr="00696D5D">
              <w:rPr>
                <w:rStyle w:val="Hyperlink"/>
              </w:rPr>
              <w:t>Cálculo da Contraprestação Máxima</w:t>
            </w:r>
            <w:r w:rsidR="003D3A4C">
              <w:rPr>
                <w:webHidden/>
              </w:rPr>
              <w:tab/>
            </w:r>
            <w:r w:rsidR="003D3A4C">
              <w:rPr>
                <w:webHidden/>
              </w:rPr>
              <w:fldChar w:fldCharType="begin"/>
            </w:r>
            <w:r w:rsidR="003D3A4C">
              <w:rPr>
                <w:webHidden/>
              </w:rPr>
              <w:instrText xml:space="preserve"> PAGEREF _Toc73544647 \h </w:instrText>
            </w:r>
            <w:r w:rsidR="003D3A4C">
              <w:rPr>
                <w:webHidden/>
              </w:rPr>
            </w:r>
            <w:r w:rsidR="003D3A4C">
              <w:rPr>
                <w:webHidden/>
              </w:rPr>
              <w:fldChar w:fldCharType="separate"/>
            </w:r>
            <w:r w:rsidR="003D3A4C">
              <w:rPr>
                <w:webHidden/>
              </w:rPr>
              <w:t>17</w:t>
            </w:r>
            <w:r w:rsidR="003D3A4C">
              <w:rPr>
                <w:webHidden/>
              </w:rPr>
              <w:fldChar w:fldCharType="end"/>
            </w:r>
          </w:hyperlink>
        </w:p>
        <w:p w14:paraId="7433B50C" w14:textId="2BDE64F9" w:rsidR="003D3A4C" w:rsidRDefault="008B4836">
          <w:pPr>
            <w:pStyle w:val="Sumrio2"/>
            <w:rPr>
              <w:rFonts w:eastAsiaTheme="minorEastAsia" w:cstheme="minorBidi"/>
              <w:i w:val="0"/>
              <w:iCs w:val="0"/>
              <w:sz w:val="22"/>
              <w:lang w:eastAsia="pt-BR"/>
            </w:rPr>
          </w:pPr>
          <w:hyperlink w:anchor="_Toc73544648" w:history="1">
            <w:r w:rsidR="003D3A4C" w:rsidRPr="00696D5D">
              <w:rPr>
                <w:rStyle w:val="Hyperlink"/>
              </w:rPr>
              <w:t>7.3.</w:t>
            </w:r>
            <w:r w:rsidR="003D3A4C">
              <w:rPr>
                <w:rFonts w:eastAsiaTheme="minorEastAsia" w:cstheme="minorBidi"/>
                <w:i w:val="0"/>
                <w:iCs w:val="0"/>
                <w:sz w:val="22"/>
                <w:lang w:eastAsia="pt-BR"/>
              </w:rPr>
              <w:tab/>
            </w:r>
            <w:r w:rsidR="003D3A4C" w:rsidRPr="00696D5D">
              <w:rPr>
                <w:rStyle w:val="Hyperlink"/>
              </w:rPr>
              <w:t>Projeção das Receitas / Faturamento Do Concessionário</w:t>
            </w:r>
            <w:r w:rsidR="003D3A4C">
              <w:rPr>
                <w:webHidden/>
              </w:rPr>
              <w:tab/>
            </w:r>
            <w:r w:rsidR="003D3A4C">
              <w:rPr>
                <w:webHidden/>
              </w:rPr>
              <w:fldChar w:fldCharType="begin"/>
            </w:r>
            <w:r w:rsidR="003D3A4C">
              <w:rPr>
                <w:webHidden/>
              </w:rPr>
              <w:instrText xml:space="preserve"> PAGEREF _Toc73544648 \h </w:instrText>
            </w:r>
            <w:r w:rsidR="003D3A4C">
              <w:rPr>
                <w:webHidden/>
              </w:rPr>
            </w:r>
            <w:r w:rsidR="003D3A4C">
              <w:rPr>
                <w:webHidden/>
              </w:rPr>
              <w:fldChar w:fldCharType="separate"/>
            </w:r>
            <w:r w:rsidR="003D3A4C">
              <w:rPr>
                <w:webHidden/>
              </w:rPr>
              <w:t>18</w:t>
            </w:r>
            <w:r w:rsidR="003D3A4C">
              <w:rPr>
                <w:webHidden/>
              </w:rPr>
              <w:fldChar w:fldCharType="end"/>
            </w:r>
          </w:hyperlink>
        </w:p>
        <w:p w14:paraId="7EB583E4" w14:textId="5E07E0EC" w:rsidR="003D3A4C" w:rsidRDefault="008B4836">
          <w:pPr>
            <w:pStyle w:val="Sumrio2"/>
            <w:rPr>
              <w:rFonts w:eastAsiaTheme="minorEastAsia" w:cstheme="minorBidi"/>
              <w:i w:val="0"/>
              <w:iCs w:val="0"/>
              <w:sz w:val="22"/>
              <w:lang w:eastAsia="pt-BR"/>
            </w:rPr>
          </w:pPr>
          <w:hyperlink w:anchor="_Toc73544649" w:history="1">
            <w:r w:rsidR="003D3A4C" w:rsidRPr="00696D5D">
              <w:rPr>
                <w:rStyle w:val="Hyperlink"/>
              </w:rPr>
              <w:t>7.4.</w:t>
            </w:r>
            <w:r w:rsidR="003D3A4C">
              <w:rPr>
                <w:rFonts w:eastAsiaTheme="minorEastAsia" w:cstheme="minorBidi"/>
                <w:i w:val="0"/>
                <w:iCs w:val="0"/>
                <w:sz w:val="22"/>
                <w:lang w:eastAsia="pt-BR"/>
              </w:rPr>
              <w:tab/>
            </w:r>
            <w:r w:rsidR="003D3A4C" w:rsidRPr="00696D5D">
              <w:rPr>
                <w:rStyle w:val="Hyperlink"/>
              </w:rPr>
              <w:t>Indicadores de Desempenho do Concessionário</w:t>
            </w:r>
            <w:r w:rsidR="003D3A4C">
              <w:rPr>
                <w:webHidden/>
              </w:rPr>
              <w:tab/>
            </w:r>
            <w:r w:rsidR="003D3A4C">
              <w:rPr>
                <w:webHidden/>
              </w:rPr>
              <w:fldChar w:fldCharType="begin"/>
            </w:r>
            <w:r w:rsidR="003D3A4C">
              <w:rPr>
                <w:webHidden/>
              </w:rPr>
              <w:instrText xml:space="preserve"> PAGEREF _Toc73544649 \h </w:instrText>
            </w:r>
            <w:r w:rsidR="003D3A4C">
              <w:rPr>
                <w:webHidden/>
              </w:rPr>
            </w:r>
            <w:r w:rsidR="003D3A4C">
              <w:rPr>
                <w:webHidden/>
              </w:rPr>
              <w:fldChar w:fldCharType="separate"/>
            </w:r>
            <w:r w:rsidR="003D3A4C">
              <w:rPr>
                <w:webHidden/>
              </w:rPr>
              <w:t>21</w:t>
            </w:r>
            <w:r w:rsidR="003D3A4C">
              <w:rPr>
                <w:webHidden/>
              </w:rPr>
              <w:fldChar w:fldCharType="end"/>
            </w:r>
          </w:hyperlink>
        </w:p>
        <w:p w14:paraId="1491CFD2" w14:textId="039EE5B0" w:rsidR="003D3A4C" w:rsidRDefault="008B4836">
          <w:pPr>
            <w:pStyle w:val="Sumrio3"/>
            <w:rPr>
              <w:rFonts w:eastAsiaTheme="minorEastAsia" w:cstheme="minorBidi"/>
              <w:b w:val="0"/>
              <w:bCs w:val="0"/>
              <w:sz w:val="22"/>
              <w:lang w:eastAsia="pt-BR"/>
            </w:rPr>
          </w:pPr>
          <w:hyperlink w:anchor="_Toc73544650" w:history="1">
            <w:r w:rsidR="003D3A4C" w:rsidRPr="00696D5D">
              <w:rPr>
                <w:rStyle w:val="Hyperlink"/>
              </w:rPr>
              <w:t>7.4.1.</w:t>
            </w:r>
            <w:r w:rsidR="003D3A4C">
              <w:rPr>
                <w:rFonts w:eastAsiaTheme="minorEastAsia" w:cstheme="minorBidi"/>
                <w:b w:val="0"/>
                <w:bCs w:val="0"/>
                <w:sz w:val="22"/>
                <w:lang w:eastAsia="pt-BR"/>
              </w:rPr>
              <w:tab/>
            </w:r>
            <w:r w:rsidR="003D3A4C" w:rsidRPr="00696D5D">
              <w:rPr>
                <w:rStyle w:val="Hyperlink"/>
              </w:rPr>
              <w:t>Detalhamento do Indicador de Desempenho (ID)</w:t>
            </w:r>
            <w:r w:rsidR="003D3A4C">
              <w:rPr>
                <w:webHidden/>
              </w:rPr>
              <w:tab/>
            </w:r>
            <w:r w:rsidR="003D3A4C">
              <w:rPr>
                <w:webHidden/>
              </w:rPr>
              <w:fldChar w:fldCharType="begin"/>
            </w:r>
            <w:r w:rsidR="003D3A4C">
              <w:rPr>
                <w:webHidden/>
              </w:rPr>
              <w:instrText xml:space="preserve"> PAGEREF _Toc73544650 \h </w:instrText>
            </w:r>
            <w:r w:rsidR="003D3A4C">
              <w:rPr>
                <w:webHidden/>
              </w:rPr>
            </w:r>
            <w:r w:rsidR="003D3A4C">
              <w:rPr>
                <w:webHidden/>
              </w:rPr>
              <w:fldChar w:fldCharType="separate"/>
            </w:r>
            <w:r w:rsidR="003D3A4C">
              <w:rPr>
                <w:webHidden/>
              </w:rPr>
              <w:t>22</w:t>
            </w:r>
            <w:r w:rsidR="003D3A4C">
              <w:rPr>
                <w:webHidden/>
              </w:rPr>
              <w:fldChar w:fldCharType="end"/>
            </w:r>
          </w:hyperlink>
        </w:p>
        <w:p w14:paraId="38DE66DC" w14:textId="6205D59E" w:rsidR="003D3A4C" w:rsidRDefault="008B4836">
          <w:pPr>
            <w:pStyle w:val="Sumrio3"/>
            <w:rPr>
              <w:rFonts w:eastAsiaTheme="minorEastAsia" w:cstheme="minorBidi"/>
              <w:b w:val="0"/>
              <w:bCs w:val="0"/>
              <w:sz w:val="22"/>
              <w:lang w:eastAsia="pt-BR"/>
            </w:rPr>
          </w:pPr>
          <w:hyperlink w:anchor="_Toc73544651" w:history="1">
            <w:r w:rsidR="003D3A4C" w:rsidRPr="00696D5D">
              <w:rPr>
                <w:rStyle w:val="Hyperlink"/>
              </w:rPr>
              <w:t>7.4.2.</w:t>
            </w:r>
            <w:r w:rsidR="003D3A4C">
              <w:rPr>
                <w:rFonts w:eastAsiaTheme="minorEastAsia" w:cstheme="minorBidi"/>
                <w:b w:val="0"/>
                <w:bCs w:val="0"/>
                <w:sz w:val="22"/>
                <w:lang w:eastAsia="pt-BR"/>
              </w:rPr>
              <w:tab/>
            </w:r>
            <w:r w:rsidR="003D3A4C" w:rsidRPr="00696D5D">
              <w:rPr>
                <w:rStyle w:val="Hyperlink"/>
              </w:rPr>
              <w:t>Detalhamento da Índice Médio de Desempenho (IMD)</w:t>
            </w:r>
            <w:r w:rsidR="003D3A4C">
              <w:rPr>
                <w:webHidden/>
              </w:rPr>
              <w:tab/>
            </w:r>
            <w:r w:rsidR="003D3A4C">
              <w:rPr>
                <w:webHidden/>
              </w:rPr>
              <w:fldChar w:fldCharType="begin"/>
            </w:r>
            <w:r w:rsidR="003D3A4C">
              <w:rPr>
                <w:webHidden/>
              </w:rPr>
              <w:instrText xml:space="preserve"> PAGEREF _Toc73544651 \h </w:instrText>
            </w:r>
            <w:r w:rsidR="003D3A4C">
              <w:rPr>
                <w:webHidden/>
              </w:rPr>
            </w:r>
            <w:r w:rsidR="003D3A4C">
              <w:rPr>
                <w:webHidden/>
              </w:rPr>
              <w:fldChar w:fldCharType="separate"/>
            </w:r>
            <w:r w:rsidR="003D3A4C">
              <w:rPr>
                <w:webHidden/>
              </w:rPr>
              <w:t>32</w:t>
            </w:r>
            <w:r w:rsidR="003D3A4C">
              <w:rPr>
                <w:webHidden/>
              </w:rPr>
              <w:fldChar w:fldCharType="end"/>
            </w:r>
          </w:hyperlink>
        </w:p>
        <w:p w14:paraId="471CC8E8" w14:textId="23C8FE95" w:rsidR="003D3A4C" w:rsidRDefault="008B4836">
          <w:pPr>
            <w:pStyle w:val="Sumrio3"/>
            <w:rPr>
              <w:rFonts w:eastAsiaTheme="minorEastAsia" w:cstheme="minorBidi"/>
              <w:b w:val="0"/>
              <w:bCs w:val="0"/>
              <w:sz w:val="22"/>
              <w:lang w:eastAsia="pt-BR"/>
            </w:rPr>
          </w:pPr>
          <w:hyperlink w:anchor="_Toc73544652" w:history="1">
            <w:r w:rsidR="003D3A4C" w:rsidRPr="00696D5D">
              <w:rPr>
                <w:rStyle w:val="Hyperlink"/>
              </w:rPr>
              <w:t>7.4.3.</w:t>
            </w:r>
            <w:r w:rsidR="003D3A4C">
              <w:rPr>
                <w:rFonts w:eastAsiaTheme="minorEastAsia" w:cstheme="minorBidi"/>
                <w:b w:val="0"/>
                <w:bCs w:val="0"/>
                <w:sz w:val="22"/>
                <w:lang w:eastAsia="pt-BR"/>
              </w:rPr>
              <w:tab/>
            </w:r>
            <w:r w:rsidR="003D3A4C" w:rsidRPr="00696D5D">
              <w:rPr>
                <w:rStyle w:val="Hyperlink"/>
              </w:rPr>
              <w:t>Sensibilidade dos Indicadores de Desempenho sobre a Contraprestação Fase 1</w:t>
            </w:r>
            <w:r w:rsidR="003D3A4C">
              <w:rPr>
                <w:webHidden/>
              </w:rPr>
              <w:tab/>
            </w:r>
            <w:r w:rsidR="003D3A4C">
              <w:rPr>
                <w:webHidden/>
              </w:rPr>
              <w:fldChar w:fldCharType="begin"/>
            </w:r>
            <w:r w:rsidR="003D3A4C">
              <w:rPr>
                <w:webHidden/>
              </w:rPr>
              <w:instrText xml:space="preserve"> PAGEREF _Toc73544652 \h </w:instrText>
            </w:r>
            <w:r w:rsidR="003D3A4C">
              <w:rPr>
                <w:webHidden/>
              </w:rPr>
            </w:r>
            <w:r w:rsidR="003D3A4C">
              <w:rPr>
                <w:webHidden/>
              </w:rPr>
              <w:fldChar w:fldCharType="separate"/>
            </w:r>
            <w:r w:rsidR="003D3A4C">
              <w:rPr>
                <w:webHidden/>
              </w:rPr>
              <w:t>33</w:t>
            </w:r>
            <w:r w:rsidR="003D3A4C">
              <w:rPr>
                <w:webHidden/>
              </w:rPr>
              <w:fldChar w:fldCharType="end"/>
            </w:r>
          </w:hyperlink>
        </w:p>
        <w:p w14:paraId="365454F5" w14:textId="2419DC8D" w:rsidR="003D3A4C" w:rsidRDefault="008B4836">
          <w:pPr>
            <w:pStyle w:val="Sumrio3"/>
            <w:rPr>
              <w:rFonts w:eastAsiaTheme="minorEastAsia" w:cstheme="minorBidi"/>
              <w:b w:val="0"/>
              <w:bCs w:val="0"/>
              <w:sz w:val="22"/>
              <w:lang w:eastAsia="pt-BR"/>
            </w:rPr>
          </w:pPr>
          <w:hyperlink w:anchor="_Toc73544653" w:history="1">
            <w:r w:rsidR="003D3A4C" w:rsidRPr="00696D5D">
              <w:rPr>
                <w:rStyle w:val="Hyperlink"/>
              </w:rPr>
              <w:t>7.4.4.</w:t>
            </w:r>
            <w:r w:rsidR="003D3A4C">
              <w:rPr>
                <w:rFonts w:eastAsiaTheme="minorEastAsia" w:cstheme="minorBidi"/>
                <w:b w:val="0"/>
                <w:bCs w:val="0"/>
                <w:sz w:val="22"/>
                <w:lang w:eastAsia="pt-BR"/>
              </w:rPr>
              <w:tab/>
            </w:r>
            <w:r w:rsidR="003D3A4C" w:rsidRPr="00696D5D">
              <w:rPr>
                <w:rStyle w:val="Hyperlink"/>
              </w:rPr>
              <w:t>Sensibilidade dos Indicadores de Desempenho sobre a Contraprestação Fase 2</w:t>
            </w:r>
            <w:r w:rsidR="003D3A4C">
              <w:rPr>
                <w:webHidden/>
              </w:rPr>
              <w:tab/>
            </w:r>
            <w:r w:rsidR="003D3A4C">
              <w:rPr>
                <w:webHidden/>
              </w:rPr>
              <w:fldChar w:fldCharType="begin"/>
            </w:r>
            <w:r w:rsidR="003D3A4C">
              <w:rPr>
                <w:webHidden/>
              </w:rPr>
              <w:instrText xml:space="preserve"> PAGEREF _Toc73544653 \h </w:instrText>
            </w:r>
            <w:r w:rsidR="003D3A4C">
              <w:rPr>
                <w:webHidden/>
              </w:rPr>
            </w:r>
            <w:r w:rsidR="003D3A4C">
              <w:rPr>
                <w:webHidden/>
              </w:rPr>
              <w:fldChar w:fldCharType="separate"/>
            </w:r>
            <w:r w:rsidR="003D3A4C">
              <w:rPr>
                <w:webHidden/>
              </w:rPr>
              <w:t>34</w:t>
            </w:r>
            <w:r w:rsidR="003D3A4C">
              <w:rPr>
                <w:webHidden/>
              </w:rPr>
              <w:fldChar w:fldCharType="end"/>
            </w:r>
          </w:hyperlink>
        </w:p>
        <w:p w14:paraId="5C4C0B53" w14:textId="037928C6" w:rsidR="003D3A4C" w:rsidRDefault="008B4836">
          <w:pPr>
            <w:pStyle w:val="Sumrio2"/>
            <w:rPr>
              <w:rFonts w:eastAsiaTheme="minorEastAsia" w:cstheme="minorBidi"/>
              <w:i w:val="0"/>
              <w:iCs w:val="0"/>
              <w:sz w:val="22"/>
              <w:lang w:eastAsia="pt-BR"/>
            </w:rPr>
          </w:pPr>
          <w:hyperlink w:anchor="_Toc73544654" w:history="1">
            <w:r w:rsidR="003D3A4C" w:rsidRPr="00696D5D">
              <w:rPr>
                <w:rStyle w:val="Hyperlink"/>
              </w:rPr>
              <w:t>7.5.</w:t>
            </w:r>
            <w:r w:rsidR="003D3A4C">
              <w:rPr>
                <w:rFonts w:eastAsiaTheme="minorEastAsia" w:cstheme="minorBidi"/>
                <w:i w:val="0"/>
                <w:iCs w:val="0"/>
                <w:sz w:val="22"/>
                <w:lang w:eastAsia="pt-BR"/>
              </w:rPr>
              <w:tab/>
            </w:r>
            <w:r w:rsidR="003D3A4C" w:rsidRPr="00696D5D">
              <w:rPr>
                <w:rStyle w:val="Hyperlink"/>
              </w:rPr>
              <w:t>Mecanismo da Contraprestação Mensal</w:t>
            </w:r>
            <w:r w:rsidR="003D3A4C">
              <w:rPr>
                <w:webHidden/>
              </w:rPr>
              <w:tab/>
            </w:r>
            <w:r w:rsidR="003D3A4C">
              <w:rPr>
                <w:webHidden/>
              </w:rPr>
              <w:fldChar w:fldCharType="begin"/>
            </w:r>
            <w:r w:rsidR="003D3A4C">
              <w:rPr>
                <w:webHidden/>
              </w:rPr>
              <w:instrText xml:space="preserve"> PAGEREF _Toc73544654 \h </w:instrText>
            </w:r>
            <w:r w:rsidR="003D3A4C">
              <w:rPr>
                <w:webHidden/>
              </w:rPr>
            </w:r>
            <w:r w:rsidR="003D3A4C">
              <w:rPr>
                <w:webHidden/>
              </w:rPr>
              <w:fldChar w:fldCharType="separate"/>
            </w:r>
            <w:r w:rsidR="003D3A4C">
              <w:rPr>
                <w:webHidden/>
              </w:rPr>
              <w:t>34</w:t>
            </w:r>
            <w:r w:rsidR="003D3A4C">
              <w:rPr>
                <w:webHidden/>
              </w:rPr>
              <w:fldChar w:fldCharType="end"/>
            </w:r>
          </w:hyperlink>
        </w:p>
        <w:p w14:paraId="6C5B6490" w14:textId="59DD7F5F" w:rsidR="003D3A4C" w:rsidRDefault="008B4836">
          <w:pPr>
            <w:pStyle w:val="Sumrio2"/>
            <w:rPr>
              <w:rFonts w:eastAsiaTheme="minorEastAsia" w:cstheme="minorBidi"/>
              <w:i w:val="0"/>
              <w:iCs w:val="0"/>
              <w:sz w:val="22"/>
              <w:lang w:eastAsia="pt-BR"/>
            </w:rPr>
          </w:pPr>
          <w:hyperlink w:anchor="_Toc73544655" w:history="1">
            <w:r w:rsidR="003D3A4C" w:rsidRPr="00696D5D">
              <w:rPr>
                <w:rStyle w:val="Hyperlink"/>
              </w:rPr>
              <w:t>7.6.</w:t>
            </w:r>
            <w:r w:rsidR="003D3A4C">
              <w:rPr>
                <w:rFonts w:eastAsiaTheme="minorEastAsia" w:cstheme="minorBidi"/>
                <w:i w:val="0"/>
                <w:iCs w:val="0"/>
                <w:sz w:val="22"/>
                <w:lang w:eastAsia="pt-BR"/>
              </w:rPr>
              <w:tab/>
            </w:r>
            <w:r w:rsidR="003D3A4C" w:rsidRPr="00696D5D">
              <w:rPr>
                <w:rStyle w:val="Hyperlink"/>
              </w:rPr>
              <w:t>Procedimento para Pagamento da Contraprestação</w:t>
            </w:r>
            <w:r w:rsidR="003D3A4C">
              <w:rPr>
                <w:webHidden/>
              </w:rPr>
              <w:tab/>
            </w:r>
            <w:r w:rsidR="003D3A4C">
              <w:rPr>
                <w:webHidden/>
              </w:rPr>
              <w:fldChar w:fldCharType="begin"/>
            </w:r>
            <w:r w:rsidR="003D3A4C">
              <w:rPr>
                <w:webHidden/>
              </w:rPr>
              <w:instrText xml:space="preserve"> PAGEREF _Toc73544655 \h </w:instrText>
            </w:r>
            <w:r w:rsidR="003D3A4C">
              <w:rPr>
                <w:webHidden/>
              </w:rPr>
            </w:r>
            <w:r w:rsidR="003D3A4C">
              <w:rPr>
                <w:webHidden/>
              </w:rPr>
              <w:fldChar w:fldCharType="separate"/>
            </w:r>
            <w:r w:rsidR="003D3A4C">
              <w:rPr>
                <w:webHidden/>
              </w:rPr>
              <w:t>36</w:t>
            </w:r>
            <w:r w:rsidR="003D3A4C">
              <w:rPr>
                <w:webHidden/>
              </w:rPr>
              <w:fldChar w:fldCharType="end"/>
            </w:r>
          </w:hyperlink>
        </w:p>
        <w:p w14:paraId="092DDA5B" w14:textId="50E4DD48" w:rsidR="003D3A4C" w:rsidRDefault="008B4836">
          <w:pPr>
            <w:pStyle w:val="Sumrio2"/>
            <w:rPr>
              <w:rFonts w:eastAsiaTheme="minorEastAsia" w:cstheme="minorBidi"/>
              <w:i w:val="0"/>
              <w:iCs w:val="0"/>
              <w:sz w:val="22"/>
              <w:lang w:eastAsia="pt-BR"/>
            </w:rPr>
          </w:pPr>
          <w:hyperlink w:anchor="_Toc73544656" w:history="1">
            <w:r w:rsidR="003D3A4C" w:rsidRPr="00696D5D">
              <w:rPr>
                <w:rStyle w:val="Hyperlink"/>
                <w:bCs/>
              </w:rPr>
              <w:t>7.7.</w:t>
            </w:r>
            <w:r w:rsidR="003D3A4C">
              <w:rPr>
                <w:rFonts w:eastAsiaTheme="minorEastAsia" w:cstheme="minorBidi"/>
                <w:i w:val="0"/>
                <w:iCs w:val="0"/>
                <w:sz w:val="22"/>
                <w:lang w:eastAsia="pt-BR"/>
              </w:rPr>
              <w:tab/>
            </w:r>
            <w:r w:rsidR="003D3A4C" w:rsidRPr="00696D5D">
              <w:rPr>
                <w:rStyle w:val="Hyperlink"/>
                <w:bCs/>
              </w:rPr>
              <w:t>Critérios para Atualização Monetária da Contraprestação</w:t>
            </w:r>
            <w:r w:rsidR="003D3A4C">
              <w:rPr>
                <w:webHidden/>
              </w:rPr>
              <w:tab/>
            </w:r>
            <w:r w:rsidR="003D3A4C">
              <w:rPr>
                <w:webHidden/>
              </w:rPr>
              <w:fldChar w:fldCharType="begin"/>
            </w:r>
            <w:r w:rsidR="003D3A4C">
              <w:rPr>
                <w:webHidden/>
              </w:rPr>
              <w:instrText xml:space="preserve"> PAGEREF _Toc73544656 \h </w:instrText>
            </w:r>
            <w:r w:rsidR="003D3A4C">
              <w:rPr>
                <w:webHidden/>
              </w:rPr>
            </w:r>
            <w:r w:rsidR="003D3A4C">
              <w:rPr>
                <w:webHidden/>
              </w:rPr>
              <w:fldChar w:fldCharType="separate"/>
            </w:r>
            <w:r w:rsidR="003D3A4C">
              <w:rPr>
                <w:webHidden/>
              </w:rPr>
              <w:t>38</w:t>
            </w:r>
            <w:r w:rsidR="003D3A4C">
              <w:rPr>
                <w:webHidden/>
              </w:rPr>
              <w:fldChar w:fldCharType="end"/>
            </w:r>
          </w:hyperlink>
        </w:p>
        <w:p w14:paraId="3F1E9A38" w14:textId="31F52B33" w:rsidR="003D3A4C" w:rsidRDefault="008B4836">
          <w:pPr>
            <w:pStyle w:val="Sumrio2"/>
            <w:rPr>
              <w:rFonts w:eastAsiaTheme="minorEastAsia" w:cstheme="minorBidi"/>
              <w:i w:val="0"/>
              <w:iCs w:val="0"/>
              <w:sz w:val="22"/>
              <w:lang w:eastAsia="pt-BR"/>
            </w:rPr>
          </w:pPr>
          <w:hyperlink w:anchor="_Toc73544657" w:history="1">
            <w:r w:rsidR="003D3A4C" w:rsidRPr="00696D5D">
              <w:rPr>
                <w:rStyle w:val="Hyperlink"/>
              </w:rPr>
              <w:t>7.8.</w:t>
            </w:r>
            <w:r w:rsidR="003D3A4C">
              <w:rPr>
                <w:rFonts w:eastAsiaTheme="minorEastAsia" w:cstheme="minorBidi"/>
                <w:i w:val="0"/>
                <w:iCs w:val="0"/>
                <w:sz w:val="22"/>
                <w:lang w:eastAsia="pt-BR"/>
              </w:rPr>
              <w:tab/>
            </w:r>
            <w:r w:rsidR="003D3A4C" w:rsidRPr="00696D5D">
              <w:rPr>
                <w:rStyle w:val="Hyperlink"/>
              </w:rPr>
              <w:t>Estrutura de Garantias da Concessão</w:t>
            </w:r>
            <w:r w:rsidR="003D3A4C">
              <w:rPr>
                <w:webHidden/>
              </w:rPr>
              <w:tab/>
            </w:r>
            <w:r w:rsidR="003D3A4C">
              <w:rPr>
                <w:webHidden/>
              </w:rPr>
              <w:fldChar w:fldCharType="begin"/>
            </w:r>
            <w:r w:rsidR="003D3A4C">
              <w:rPr>
                <w:webHidden/>
              </w:rPr>
              <w:instrText xml:space="preserve"> PAGEREF _Toc73544657 \h </w:instrText>
            </w:r>
            <w:r w:rsidR="003D3A4C">
              <w:rPr>
                <w:webHidden/>
              </w:rPr>
            </w:r>
            <w:r w:rsidR="003D3A4C">
              <w:rPr>
                <w:webHidden/>
              </w:rPr>
              <w:fldChar w:fldCharType="separate"/>
            </w:r>
            <w:r w:rsidR="003D3A4C">
              <w:rPr>
                <w:webHidden/>
              </w:rPr>
              <w:t>39</w:t>
            </w:r>
            <w:r w:rsidR="003D3A4C">
              <w:rPr>
                <w:webHidden/>
              </w:rPr>
              <w:fldChar w:fldCharType="end"/>
            </w:r>
          </w:hyperlink>
        </w:p>
        <w:p w14:paraId="140F22EC" w14:textId="6EB529A7" w:rsidR="003D3A4C" w:rsidRDefault="008B4836">
          <w:pPr>
            <w:pStyle w:val="Sumrio2"/>
            <w:rPr>
              <w:rFonts w:eastAsiaTheme="minorEastAsia" w:cstheme="minorBidi"/>
              <w:i w:val="0"/>
              <w:iCs w:val="0"/>
              <w:sz w:val="22"/>
              <w:lang w:eastAsia="pt-BR"/>
            </w:rPr>
          </w:pPr>
          <w:hyperlink w:anchor="_Toc73544658" w:history="1">
            <w:r w:rsidR="003D3A4C" w:rsidRPr="00696D5D">
              <w:rPr>
                <w:rStyle w:val="Hyperlink"/>
              </w:rPr>
              <w:t>7.9.</w:t>
            </w:r>
            <w:r w:rsidR="003D3A4C">
              <w:rPr>
                <w:rFonts w:eastAsiaTheme="minorEastAsia" w:cstheme="minorBidi"/>
                <w:i w:val="0"/>
                <w:iCs w:val="0"/>
                <w:sz w:val="22"/>
                <w:lang w:eastAsia="pt-BR"/>
              </w:rPr>
              <w:tab/>
            </w:r>
            <w:r w:rsidR="003D3A4C" w:rsidRPr="00696D5D">
              <w:rPr>
                <w:rStyle w:val="Hyperlink"/>
              </w:rPr>
              <w:t>Instrumentos Tributários e Urbanísticos de Arrecadação e Recuperação de Mais Valia Fundiária Do Projeto</w:t>
            </w:r>
            <w:r w:rsidR="003D3A4C">
              <w:rPr>
                <w:webHidden/>
              </w:rPr>
              <w:tab/>
            </w:r>
            <w:r w:rsidR="003D3A4C">
              <w:rPr>
                <w:webHidden/>
              </w:rPr>
              <w:fldChar w:fldCharType="begin"/>
            </w:r>
            <w:r w:rsidR="003D3A4C">
              <w:rPr>
                <w:webHidden/>
              </w:rPr>
              <w:instrText xml:space="preserve"> PAGEREF _Toc73544658 \h </w:instrText>
            </w:r>
            <w:r w:rsidR="003D3A4C">
              <w:rPr>
                <w:webHidden/>
              </w:rPr>
            </w:r>
            <w:r w:rsidR="003D3A4C">
              <w:rPr>
                <w:webHidden/>
              </w:rPr>
              <w:fldChar w:fldCharType="separate"/>
            </w:r>
            <w:r w:rsidR="003D3A4C">
              <w:rPr>
                <w:webHidden/>
              </w:rPr>
              <w:t>40</w:t>
            </w:r>
            <w:r w:rsidR="003D3A4C">
              <w:rPr>
                <w:webHidden/>
              </w:rPr>
              <w:fldChar w:fldCharType="end"/>
            </w:r>
          </w:hyperlink>
        </w:p>
        <w:p w14:paraId="23BB83A4" w14:textId="56D721CB" w:rsidR="003D3A4C" w:rsidRDefault="008B4836">
          <w:pPr>
            <w:pStyle w:val="Sumrio2"/>
            <w:rPr>
              <w:rFonts w:eastAsiaTheme="minorEastAsia" w:cstheme="minorBidi"/>
              <w:i w:val="0"/>
              <w:iCs w:val="0"/>
              <w:sz w:val="22"/>
              <w:lang w:eastAsia="pt-BR"/>
            </w:rPr>
          </w:pPr>
          <w:hyperlink w:anchor="_Toc73544659" w:history="1">
            <w:r w:rsidR="003D3A4C" w:rsidRPr="00696D5D">
              <w:rPr>
                <w:rStyle w:val="Hyperlink"/>
              </w:rPr>
              <w:t>7.10.</w:t>
            </w:r>
            <w:r w:rsidR="003D3A4C">
              <w:rPr>
                <w:rFonts w:eastAsiaTheme="minorEastAsia" w:cstheme="minorBidi"/>
                <w:i w:val="0"/>
                <w:iCs w:val="0"/>
                <w:sz w:val="22"/>
                <w:lang w:eastAsia="pt-BR"/>
              </w:rPr>
              <w:tab/>
            </w:r>
            <w:r w:rsidR="003D3A4C" w:rsidRPr="00696D5D">
              <w:rPr>
                <w:rStyle w:val="Hyperlink"/>
              </w:rPr>
              <w:t>Plano de Investimentos e Reinvestimentos para o Projeto</w:t>
            </w:r>
            <w:r w:rsidR="003D3A4C">
              <w:rPr>
                <w:webHidden/>
              </w:rPr>
              <w:tab/>
            </w:r>
            <w:r w:rsidR="003D3A4C">
              <w:rPr>
                <w:webHidden/>
              </w:rPr>
              <w:fldChar w:fldCharType="begin"/>
            </w:r>
            <w:r w:rsidR="003D3A4C">
              <w:rPr>
                <w:webHidden/>
              </w:rPr>
              <w:instrText xml:space="preserve"> PAGEREF _Toc73544659 \h </w:instrText>
            </w:r>
            <w:r w:rsidR="003D3A4C">
              <w:rPr>
                <w:webHidden/>
              </w:rPr>
            </w:r>
            <w:r w:rsidR="003D3A4C">
              <w:rPr>
                <w:webHidden/>
              </w:rPr>
              <w:fldChar w:fldCharType="separate"/>
            </w:r>
            <w:r w:rsidR="003D3A4C">
              <w:rPr>
                <w:webHidden/>
              </w:rPr>
              <w:t>41</w:t>
            </w:r>
            <w:r w:rsidR="003D3A4C">
              <w:rPr>
                <w:webHidden/>
              </w:rPr>
              <w:fldChar w:fldCharType="end"/>
            </w:r>
          </w:hyperlink>
        </w:p>
        <w:p w14:paraId="6BB5DE20" w14:textId="76299FB4" w:rsidR="003D3A4C" w:rsidRPr="003D3A4C" w:rsidRDefault="008B4836">
          <w:pPr>
            <w:pStyle w:val="Sumrio2"/>
            <w:rPr>
              <w:rFonts w:eastAsiaTheme="minorEastAsia" w:cstheme="minorBidi"/>
              <w:b/>
              <w:bCs/>
              <w:i w:val="0"/>
              <w:iCs w:val="0"/>
              <w:sz w:val="22"/>
              <w:lang w:eastAsia="pt-BR"/>
            </w:rPr>
          </w:pPr>
          <w:hyperlink w:anchor="_Toc73544660" w:history="1">
            <w:r w:rsidR="003D3A4C" w:rsidRPr="003D3A4C">
              <w:rPr>
                <w:rStyle w:val="Hyperlink"/>
                <w:b/>
                <w:bCs/>
              </w:rPr>
              <w:t>7.10.1.</w:t>
            </w:r>
            <w:r w:rsidR="003D3A4C" w:rsidRPr="003D3A4C">
              <w:rPr>
                <w:rFonts w:eastAsiaTheme="minorEastAsia" w:cstheme="minorBidi"/>
                <w:b/>
                <w:bCs/>
                <w:i w:val="0"/>
                <w:iCs w:val="0"/>
                <w:sz w:val="22"/>
                <w:lang w:eastAsia="pt-BR"/>
              </w:rPr>
              <w:tab/>
            </w:r>
            <w:r w:rsidR="003D3A4C" w:rsidRPr="003D3A4C">
              <w:rPr>
                <w:rStyle w:val="Hyperlink"/>
                <w:b/>
                <w:bCs/>
              </w:rPr>
              <w:t>Investimentos Iniciais Total do Projeto</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_Toc73544660 \h </w:instrText>
            </w:r>
            <w:r w:rsidR="003D3A4C" w:rsidRPr="003D3A4C">
              <w:rPr>
                <w:b/>
                <w:bCs/>
                <w:webHidden/>
              </w:rPr>
            </w:r>
            <w:r w:rsidR="003D3A4C" w:rsidRPr="003D3A4C">
              <w:rPr>
                <w:b/>
                <w:bCs/>
                <w:webHidden/>
              </w:rPr>
              <w:fldChar w:fldCharType="separate"/>
            </w:r>
            <w:r w:rsidR="003D3A4C" w:rsidRPr="003D3A4C">
              <w:rPr>
                <w:b/>
                <w:bCs/>
                <w:webHidden/>
              </w:rPr>
              <w:t>41</w:t>
            </w:r>
            <w:r w:rsidR="003D3A4C" w:rsidRPr="003D3A4C">
              <w:rPr>
                <w:b/>
                <w:bCs/>
                <w:webHidden/>
              </w:rPr>
              <w:fldChar w:fldCharType="end"/>
            </w:r>
          </w:hyperlink>
        </w:p>
        <w:p w14:paraId="3B1770A1" w14:textId="65431014" w:rsidR="003D3A4C" w:rsidRPr="003D3A4C" w:rsidRDefault="008B4836">
          <w:pPr>
            <w:pStyle w:val="Sumrio2"/>
            <w:rPr>
              <w:rFonts w:eastAsiaTheme="minorEastAsia" w:cstheme="minorBidi"/>
              <w:b/>
              <w:bCs/>
              <w:i w:val="0"/>
              <w:iCs w:val="0"/>
              <w:sz w:val="22"/>
              <w:lang w:eastAsia="pt-BR"/>
            </w:rPr>
          </w:pPr>
          <w:hyperlink w:anchor="_Toc73544661" w:history="1">
            <w:r w:rsidR="003D3A4C" w:rsidRPr="003D3A4C">
              <w:rPr>
                <w:rStyle w:val="Hyperlink"/>
                <w:b/>
                <w:bCs/>
              </w:rPr>
              <w:t>7.10.2.</w:t>
            </w:r>
            <w:r w:rsidR="003D3A4C" w:rsidRPr="003D3A4C">
              <w:rPr>
                <w:rFonts w:eastAsiaTheme="minorEastAsia" w:cstheme="minorBidi"/>
                <w:b/>
                <w:bCs/>
                <w:i w:val="0"/>
                <w:iCs w:val="0"/>
                <w:sz w:val="22"/>
                <w:lang w:eastAsia="pt-BR"/>
              </w:rPr>
              <w:tab/>
            </w:r>
            <w:r w:rsidR="003D3A4C" w:rsidRPr="003D3A4C">
              <w:rPr>
                <w:rStyle w:val="Hyperlink"/>
                <w:b/>
                <w:bCs/>
              </w:rPr>
              <w:t>Elementos do CAPEX - Pré Implantação</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_Toc73544661 \h </w:instrText>
            </w:r>
            <w:r w:rsidR="003D3A4C" w:rsidRPr="003D3A4C">
              <w:rPr>
                <w:b/>
                <w:bCs/>
                <w:webHidden/>
              </w:rPr>
            </w:r>
            <w:r w:rsidR="003D3A4C" w:rsidRPr="003D3A4C">
              <w:rPr>
                <w:b/>
                <w:bCs/>
                <w:webHidden/>
              </w:rPr>
              <w:fldChar w:fldCharType="separate"/>
            </w:r>
            <w:r w:rsidR="003D3A4C" w:rsidRPr="003D3A4C">
              <w:rPr>
                <w:b/>
                <w:bCs/>
                <w:webHidden/>
              </w:rPr>
              <w:t>43</w:t>
            </w:r>
            <w:r w:rsidR="003D3A4C" w:rsidRPr="003D3A4C">
              <w:rPr>
                <w:b/>
                <w:bCs/>
                <w:webHidden/>
              </w:rPr>
              <w:fldChar w:fldCharType="end"/>
            </w:r>
          </w:hyperlink>
        </w:p>
        <w:p w14:paraId="0D48A5D6" w14:textId="2278DF3E" w:rsidR="003D3A4C" w:rsidRDefault="008B4836">
          <w:pPr>
            <w:pStyle w:val="Sumrio3"/>
            <w:rPr>
              <w:rFonts w:eastAsiaTheme="minorEastAsia" w:cstheme="minorBidi"/>
              <w:b w:val="0"/>
              <w:bCs w:val="0"/>
              <w:sz w:val="22"/>
              <w:lang w:eastAsia="pt-BR"/>
            </w:rPr>
          </w:pPr>
          <w:hyperlink w:anchor="_Toc73544662" w:history="1">
            <w:r w:rsidR="003D3A4C" w:rsidRPr="00696D5D">
              <w:rPr>
                <w:rStyle w:val="Hyperlink"/>
              </w:rPr>
              <w:t>7.10.3.</w:t>
            </w:r>
            <w:r w:rsidR="003D3A4C">
              <w:rPr>
                <w:rFonts w:eastAsiaTheme="minorEastAsia" w:cstheme="minorBidi"/>
                <w:b w:val="0"/>
                <w:bCs w:val="0"/>
                <w:sz w:val="22"/>
                <w:lang w:eastAsia="pt-BR"/>
              </w:rPr>
              <w:tab/>
            </w:r>
            <w:r w:rsidR="003D3A4C" w:rsidRPr="00696D5D">
              <w:rPr>
                <w:rStyle w:val="Hyperlink"/>
              </w:rPr>
              <w:t xml:space="preserve">Elementos do CAPEX – </w:t>
            </w:r>
            <w:r w:rsidR="003D3A4C" w:rsidRPr="00696D5D">
              <w:rPr>
                <w:rStyle w:val="Hyperlink"/>
                <w:i/>
                <w:iCs/>
              </w:rPr>
              <w:t>Implantação.</w:t>
            </w:r>
            <w:r w:rsidR="003D3A4C">
              <w:rPr>
                <w:webHidden/>
              </w:rPr>
              <w:tab/>
            </w:r>
            <w:r w:rsidR="003D3A4C">
              <w:rPr>
                <w:webHidden/>
              </w:rPr>
              <w:fldChar w:fldCharType="begin"/>
            </w:r>
            <w:r w:rsidR="003D3A4C">
              <w:rPr>
                <w:webHidden/>
              </w:rPr>
              <w:instrText xml:space="preserve"> PAGEREF _Toc73544662 \h </w:instrText>
            </w:r>
            <w:r w:rsidR="003D3A4C">
              <w:rPr>
                <w:webHidden/>
              </w:rPr>
            </w:r>
            <w:r w:rsidR="003D3A4C">
              <w:rPr>
                <w:webHidden/>
              </w:rPr>
              <w:fldChar w:fldCharType="separate"/>
            </w:r>
            <w:r w:rsidR="003D3A4C">
              <w:rPr>
                <w:webHidden/>
              </w:rPr>
              <w:t>47</w:t>
            </w:r>
            <w:r w:rsidR="003D3A4C">
              <w:rPr>
                <w:webHidden/>
              </w:rPr>
              <w:fldChar w:fldCharType="end"/>
            </w:r>
          </w:hyperlink>
        </w:p>
        <w:p w14:paraId="370EB1F3" w14:textId="33294C91" w:rsidR="003D3A4C" w:rsidRDefault="008B4836">
          <w:pPr>
            <w:pStyle w:val="Sumrio2"/>
            <w:rPr>
              <w:rFonts w:eastAsiaTheme="minorEastAsia" w:cstheme="minorBidi"/>
              <w:i w:val="0"/>
              <w:iCs w:val="0"/>
              <w:sz w:val="22"/>
              <w:lang w:eastAsia="pt-BR"/>
            </w:rPr>
          </w:pPr>
          <w:hyperlink w:anchor="_Toc73544663" w:history="1">
            <w:r w:rsidR="003D3A4C" w:rsidRPr="00696D5D">
              <w:rPr>
                <w:rStyle w:val="Hyperlink"/>
              </w:rPr>
              <w:t>7.11.</w:t>
            </w:r>
            <w:r w:rsidR="003D3A4C">
              <w:rPr>
                <w:rFonts w:eastAsiaTheme="minorEastAsia" w:cstheme="minorBidi"/>
                <w:i w:val="0"/>
                <w:iCs w:val="0"/>
                <w:sz w:val="22"/>
                <w:lang w:eastAsia="pt-BR"/>
              </w:rPr>
              <w:tab/>
            </w:r>
            <w:r w:rsidR="003D3A4C" w:rsidRPr="00696D5D">
              <w:rPr>
                <w:rStyle w:val="Hyperlink"/>
              </w:rPr>
              <w:t>Plano de Reinvestimento da Usina</w:t>
            </w:r>
            <w:r w:rsidR="003D3A4C">
              <w:rPr>
                <w:webHidden/>
              </w:rPr>
              <w:tab/>
            </w:r>
            <w:r w:rsidR="003D3A4C">
              <w:rPr>
                <w:webHidden/>
              </w:rPr>
              <w:fldChar w:fldCharType="begin"/>
            </w:r>
            <w:r w:rsidR="003D3A4C">
              <w:rPr>
                <w:webHidden/>
              </w:rPr>
              <w:instrText xml:space="preserve"> PAGEREF _Toc73544663 \h </w:instrText>
            </w:r>
            <w:r w:rsidR="003D3A4C">
              <w:rPr>
                <w:webHidden/>
              </w:rPr>
            </w:r>
            <w:r w:rsidR="003D3A4C">
              <w:rPr>
                <w:webHidden/>
              </w:rPr>
              <w:fldChar w:fldCharType="separate"/>
            </w:r>
            <w:r w:rsidR="003D3A4C">
              <w:rPr>
                <w:webHidden/>
              </w:rPr>
              <w:t>49</w:t>
            </w:r>
            <w:r w:rsidR="003D3A4C">
              <w:rPr>
                <w:webHidden/>
              </w:rPr>
              <w:fldChar w:fldCharType="end"/>
            </w:r>
          </w:hyperlink>
        </w:p>
        <w:p w14:paraId="49CD7B63" w14:textId="2DDA09FE" w:rsidR="003D3A4C" w:rsidRDefault="008B4836">
          <w:pPr>
            <w:pStyle w:val="Sumrio2"/>
            <w:rPr>
              <w:rFonts w:eastAsiaTheme="minorEastAsia" w:cstheme="minorBidi"/>
              <w:i w:val="0"/>
              <w:iCs w:val="0"/>
              <w:sz w:val="22"/>
              <w:lang w:eastAsia="pt-BR"/>
            </w:rPr>
          </w:pPr>
          <w:hyperlink w:anchor="_Toc73544664" w:history="1">
            <w:r w:rsidR="003D3A4C" w:rsidRPr="00696D5D">
              <w:rPr>
                <w:rStyle w:val="Hyperlink"/>
              </w:rPr>
              <w:t>7.12.</w:t>
            </w:r>
            <w:r w:rsidR="003D3A4C">
              <w:rPr>
                <w:rFonts w:eastAsiaTheme="minorEastAsia" w:cstheme="minorBidi"/>
                <w:i w:val="0"/>
                <w:iCs w:val="0"/>
                <w:sz w:val="22"/>
                <w:lang w:eastAsia="pt-BR"/>
              </w:rPr>
              <w:tab/>
            </w:r>
            <w:r w:rsidR="003D3A4C" w:rsidRPr="00696D5D">
              <w:rPr>
                <w:rStyle w:val="Hyperlink"/>
              </w:rPr>
              <w:t>Bens Reversíveis</w:t>
            </w:r>
            <w:r w:rsidR="003D3A4C">
              <w:rPr>
                <w:webHidden/>
              </w:rPr>
              <w:tab/>
            </w:r>
            <w:r w:rsidR="003D3A4C">
              <w:rPr>
                <w:webHidden/>
              </w:rPr>
              <w:fldChar w:fldCharType="begin"/>
            </w:r>
            <w:r w:rsidR="003D3A4C">
              <w:rPr>
                <w:webHidden/>
              </w:rPr>
              <w:instrText xml:space="preserve"> PAGEREF _Toc73544664 \h </w:instrText>
            </w:r>
            <w:r w:rsidR="003D3A4C">
              <w:rPr>
                <w:webHidden/>
              </w:rPr>
            </w:r>
            <w:r w:rsidR="003D3A4C">
              <w:rPr>
                <w:webHidden/>
              </w:rPr>
              <w:fldChar w:fldCharType="separate"/>
            </w:r>
            <w:r w:rsidR="003D3A4C">
              <w:rPr>
                <w:webHidden/>
              </w:rPr>
              <w:t>50</w:t>
            </w:r>
            <w:r w:rsidR="003D3A4C">
              <w:rPr>
                <w:webHidden/>
              </w:rPr>
              <w:fldChar w:fldCharType="end"/>
            </w:r>
          </w:hyperlink>
        </w:p>
        <w:p w14:paraId="6B036313" w14:textId="221B3E0A" w:rsidR="003D3A4C" w:rsidRDefault="008B4836">
          <w:pPr>
            <w:pStyle w:val="Sumrio2"/>
            <w:rPr>
              <w:rFonts w:eastAsiaTheme="minorEastAsia" w:cstheme="minorBidi"/>
              <w:i w:val="0"/>
              <w:iCs w:val="0"/>
              <w:sz w:val="22"/>
              <w:lang w:eastAsia="pt-BR"/>
            </w:rPr>
          </w:pPr>
          <w:hyperlink w:anchor="_Toc73544665" w:history="1">
            <w:r w:rsidR="003D3A4C" w:rsidRPr="00696D5D">
              <w:rPr>
                <w:rStyle w:val="Hyperlink"/>
              </w:rPr>
              <w:t>7.13.</w:t>
            </w:r>
            <w:r w:rsidR="003D3A4C">
              <w:rPr>
                <w:rFonts w:eastAsiaTheme="minorEastAsia" w:cstheme="minorBidi"/>
                <w:i w:val="0"/>
                <w:iCs w:val="0"/>
                <w:sz w:val="22"/>
                <w:lang w:eastAsia="pt-BR"/>
              </w:rPr>
              <w:tab/>
            </w:r>
            <w:r w:rsidR="003D3A4C" w:rsidRPr="00696D5D">
              <w:rPr>
                <w:rStyle w:val="Hyperlink"/>
              </w:rPr>
              <w:t>Cronograma Físico Financeiro</w:t>
            </w:r>
            <w:r w:rsidR="003D3A4C">
              <w:rPr>
                <w:webHidden/>
              </w:rPr>
              <w:tab/>
            </w:r>
            <w:r w:rsidR="003D3A4C">
              <w:rPr>
                <w:webHidden/>
              </w:rPr>
              <w:fldChar w:fldCharType="begin"/>
            </w:r>
            <w:r w:rsidR="003D3A4C">
              <w:rPr>
                <w:webHidden/>
              </w:rPr>
              <w:instrText xml:space="preserve"> PAGEREF _Toc73544665 \h </w:instrText>
            </w:r>
            <w:r w:rsidR="003D3A4C">
              <w:rPr>
                <w:webHidden/>
              </w:rPr>
            </w:r>
            <w:r w:rsidR="003D3A4C">
              <w:rPr>
                <w:webHidden/>
              </w:rPr>
              <w:fldChar w:fldCharType="separate"/>
            </w:r>
            <w:r w:rsidR="003D3A4C">
              <w:rPr>
                <w:webHidden/>
              </w:rPr>
              <w:t>51</w:t>
            </w:r>
            <w:r w:rsidR="003D3A4C">
              <w:rPr>
                <w:webHidden/>
              </w:rPr>
              <w:fldChar w:fldCharType="end"/>
            </w:r>
          </w:hyperlink>
        </w:p>
        <w:p w14:paraId="7BFCAF22" w14:textId="123C29EE" w:rsidR="003D3A4C" w:rsidRDefault="008B4836">
          <w:pPr>
            <w:pStyle w:val="Sumrio2"/>
            <w:rPr>
              <w:rFonts w:eastAsiaTheme="minorEastAsia" w:cstheme="minorBidi"/>
              <w:i w:val="0"/>
              <w:iCs w:val="0"/>
              <w:sz w:val="22"/>
              <w:lang w:eastAsia="pt-BR"/>
            </w:rPr>
          </w:pPr>
          <w:hyperlink w:anchor="_Toc73544666" w:history="1">
            <w:r w:rsidR="003D3A4C" w:rsidRPr="00696D5D">
              <w:rPr>
                <w:rStyle w:val="Hyperlink"/>
              </w:rPr>
              <w:t>7.14.</w:t>
            </w:r>
            <w:r w:rsidR="003D3A4C">
              <w:rPr>
                <w:rFonts w:eastAsiaTheme="minorEastAsia" w:cstheme="minorBidi"/>
                <w:i w:val="0"/>
                <w:iCs w:val="0"/>
                <w:sz w:val="22"/>
                <w:lang w:eastAsia="pt-BR"/>
              </w:rPr>
              <w:tab/>
            </w:r>
            <w:r w:rsidR="003D3A4C" w:rsidRPr="00696D5D">
              <w:rPr>
                <w:rStyle w:val="Hyperlink"/>
              </w:rPr>
              <w:t>Despesas Operacionais - OPEX</w:t>
            </w:r>
            <w:r w:rsidR="003D3A4C">
              <w:rPr>
                <w:webHidden/>
              </w:rPr>
              <w:tab/>
            </w:r>
            <w:r w:rsidR="003D3A4C">
              <w:rPr>
                <w:webHidden/>
              </w:rPr>
              <w:fldChar w:fldCharType="begin"/>
            </w:r>
            <w:r w:rsidR="003D3A4C">
              <w:rPr>
                <w:webHidden/>
              </w:rPr>
              <w:instrText xml:space="preserve"> PAGEREF _Toc73544666 \h </w:instrText>
            </w:r>
            <w:r w:rsidR="003D3A4C">
              <w:rPr>
                <w:webHidden/>
              </w:rPr>
            </w:r>
            <w:r w:rsidR="003D3A4C">
              <w:rPr>
                <w:webHidden/>
              </w:rPr>
              <w:fldChar w:fldCharType="separate"/>
            </w:r>
            <w:r w:rsidR="003D3A4C">
              <w:rPr>
                <w:webHidden/>
              </w:rPr>
              <w:t>55</w:t>
            </w:r>
            <w:r w:rsidR="003D3A4C">
              <w:rPr>
                <w:webHidden/>
              </w:rPr>
              <w:fldChar w:fldCharType="end"/>
            </w:r>
          </w:hyperlink>
        </w:p>
        <w:p w14:paraId="27D7A676" w14:textId="2D13B5BD" w:rsidR="003D3A4C" w:rsidRPr="003D3A4C" w:rsidRDefault="008B4836">
          <w:pPr>
            <w:pStyle w:val="Sumrio2"/>
            <w:rPr>
              <w:rFonts w:eastAsiaTheme="minorEastAsia" w:cstheme="minorBidi"/>
              <w:b/>
              <w:bCs/>
              <w:i w:val="0"/>
              <w:iCs w:val="0"/>
              <w:sz w:val="22"/>
              <w:lang w:eastAsia="pt-BR"/>
            </w:rPr>
          </w:pPr>
          <w:hyperlink w:anchor="_Toc73544667" w:history="1">
            <w:r w:rsidR="003D3A4C" w:rsidRPr="003D3A4C">
              <w:rPr>
                <w:rStyle w:val="Hyperlink"/>
                <w:b/>
                <w:bCs/>
              </w:rPr>
              <w:t>7.14.1.</w:t>
            </w:r>
            <w:r w:rsidR="003D3A4C" w:rsidRPr="003D3A4C">
              <w:rPr>
                <w:rFonts w:eastAsiaTheme="minorEastAsia" w:cstheme="minorBidi"/>
                <w:b/>
                <w:bCs/>
                <w:i w:val="0"/>
                <w:iCs w:val="0"/>
                <w:sz w:val="22"/>
                <w:lang w:eastAsia="pt-BR"/>
              </w:rPr>
              <w:tab/>
            </w:r>
            <w:r w:rsidR="003D3A4C" w:rsidRPr="003D3A4C">
              <w:rPr>
                <w:rStyle w:val="Hyperlink"/>
                <w:b/>
                <w:bCs/>
              </w:rPr>
              <w:t>Elementos do Custo de Operação das Usinas</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_Toc73544667 \h </w:instrText>
            </w:r>
            <w:r w:rsidR="003D3A4C" w:rsidRPr="003D3A4C">
              <w:rPr>
                <w:b/>
                <w:bCs/>
                <w:webHidden/>
              </w:rPr>
            </w:r>
            <w:r w:rsidR="003D3A4C" w:rsidRPr="003D3A4C">
              <w:rPr>
                <w:b/>
                <w:bCs/>
                <w:webHidden/>
              </w:rPr>
              <w:fldChar w:fldCharType="separate"/>
            </w:r>
            <w:r w:rsidR="003D3A4C" w:rsidRPr="003D3A4C">
              <w:rPr>
                <w:b/>
                <w:bCs/>
                <w:webHidden/>
              </w:rPr>
              <w:t>56</w:t>
            </w:r>
            <w:r w:rsidR="003D3A4C" w:rsidRPr="003D3A4C">
              <w:rPr>
                <w:b/>
                <w:bCs/>
                <w:webHidden/>
              </w:rPr>
              <w:fldChar w:fldCharType="end"/>
            </w:r>
          </w:hyperlink>
        </w:p>
        <w:p w14:paraId="1719C121" w14:textId="371D013A" w:rsidR="003D3A4C" w:rsidRPr="003D3A4C" w:rsidRDefault="008B4836">
          <w:pPr>
            <w:pStyle w:val="Sumrio2"/>
            <w:rPr>
              <w:rFonts w:eastAsiaTheme="minorEastAsia" w:cstheme="minorBidi"/>
              <w:b/>
              <w:bCs/>
              <w:i w:val="0"/>
              <w:iCs w:val="0"/>
              <w:sz w:val="22"/>
              <w:lang w:eastAsia="pt-BR"/>
            </w:rPr>
          </w:pPr>
          <w:hyperlink w:anchor="_Toc73544668" w:history="1">
            <w:r w:rsidR="003D3A4C" w:rsidRPr="003D3A4C">
              <w:rPr>
                <w:rStyle w:val="Hyperlink"/>
                <w:b/>
                <w:bCs/>
              </w:rPr>
              <w:t>7.14.2.</w:t>
            </w:r>
            <w:r w:rsidR="003D3A4C" w:rsidRPr="003D3A4C">
              <w:rPr>
                <w:rFonts w:eastAsiaTheme="minorEastAsia" w:cstheme="minorBidi"/>
                <w:b/>
                <w:bCs/>
                <w:i w:val="0"/>
                <w:iCs w:val="0"/>
                <w:sz w:val="22"/>
                <w:lang w:eastAsia="pt-BR"/>
              </w:rPr>
              <w:tab/>
            </w:r>
            <w:r w:rsidR="003D3A4C" w:rsidRPr="003D3A4C">
              <w:rPr>
                <w:rStyle w:val="Hyperlink"/>
                <w:b/>
                <w:bCs/>
              </w:rPr>
              <w:t>Elementos do Custos Indiretos de Operação - OPEX</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_Toc73544668 \h </w:instrText>
            </w:r>
            <w:r w:rsidR="003D3A4C" w:rsidRPr="003D3A4C">
              <w:rPr>
                <w:b/>
                <w:bCs/>
                <w:webHidden/>
              </w:rPr>
            </w:r>
            <w:r w:rsidR="003D3A4C" w:rsidRPr="003D3A4C">
              <w:rPr>
                <w:b/>
                <w:bCs/>
                <w:webHidden/>
              </w:rPr>
              <w:fldChar w:fldCharType="separate"/>
            </w:r>
            <w:r w:rsidR="003D3A4C" w:rsidRPr="003D3A4C">
              <w:rPr>
                <w:b/>
                <w:bCs/>
                <w:webHidden/>
              </w:rPr>
              <w:t>63</w:t>
            </w:r>
            <w:r w:rsidR="003D3A4C" w:rsidRPr="003D3A4C">
              <w:rPr>
                <w:b/>
                <w:bCs/>
                <w:webHidden/>
              </w:rPr>
              <w:fldChar w:fldCharType="end"/>
            </w:r>
          </w:hyperlink>
        </w:p>
        <w:p w14:paraId="5212D4AC" w14:textId="6C2B65AC" w:rsidR="003D3A4C" w:rsidRPr="003D3A4C" w:rsidRDefault="008B4836">
          <w:pPr>
            <w:pStyle w:val="Sumrio2"/>
            <w:rPr>
              <w:rFonts w:eastAsiaTheme="minorEastAsia" w:cstheme="minorBidi"/>
              <w:b/>
              <w:bCs/>
              <w:i w:val="0"/>
              <w:iCs w:val="0"/>
              <w:sz w:val="22"/>
              <w:lang w:eastAsia="pt-BR"/>
            </w:rPr>
          </w:pPr>
          <w:hyperlink w:anchor="_Toc73544669" w:history="1">
            <w:r w:rsidR="003D3A4C" w:rsidRPr="003D3A4C">
              <w:rPr>
                <w:rStyle w:val="Hyperlink"/>
                <w:b/>
                <w:bCs/>
              </w:rPr>
              <w:t>7.14.3.</w:t>
            </w:r>
            <w:r w:rsidR="003D3A4C" w:rsidRPr="003D3A4C">
              <w:rPr>
                <w:rFonts w:eastAsiaTheme="minorEastAsia" w:cstheme="minorBidi"/>
                <w:b/>
                <w:bCs/>
                <w:i w:val="0"/>
                <w:iCs w:val="0"/>
                <w:sz w:val="22"/>
                <w:lang w:eastAsia="pt-BR"/>
              </w:rPr>
              <w:tab/>
            </w:r>
            <w:r w:rsidR="003D3A4C" w:rsidRPr="003D3A4C">
              <w:rPr>
                <w:rStyle w:val="Hyperlink"/>
                <w:b/>
                <w:bCs/>
              </w:rPr>
              <w:t>Impostos – OPEX</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_Toc73544669 \h </w:instrText>
            </w:r>
            <w:r w:rsidR="003D3A4C" w:rsidRPr="003D3A4C">
              <w:rPr>
                <w:b/>
                <w:bCs/>
                <w:webHidden/>
              </w:rPr>
            </w:r>
            <w:r w:rsidR="003D3A4C" w:rsidRPr="003D3A4C">
              <w:rPr>
                <w:b/>
                <w:bCs/>
                <w:webHidden/>
              </w:rPr>
              <w:fldChar w:fldCharType="separate"/>
            </w:r>
            <w:r w:rsidR="003D3A4C" w:rsidRPr="003D3A4C">
              <w:rPr>
                <w:b/>
                <w:bCs/>
                <w:webHidden/>
              </w:rPr>
              <w:t>64</w:t>
            </w:r>
            <w:r w:rsidR="003D3A4C" w:rsidRPr="003D3A4C">
              <w:rPr>
                <w:b/>
                <w:bCs/>
                <w:webHidden/>
              </w:rPr>
              <w:fldChar w:fldCharType="end"/>
            </w:r>
          </w:hyperlink>
        </w:p>
        <w:p w14:paraId="3775A17A" w14:textId="2BF422A9" w:rsidR="003D3A4C" w:rsidRDefault="008B4836">
          <w:pPr>
            <w:pStyle w:val="Sumrio2"/>
            <w:rPr>
              <w:rFonts w:eastAsiaTheme="minorEastAsia" w:cstheme="minorBidi"/>
              <w:i w:val="0"/>
              <w:iCs w:val="0"/>
              <w:sz w:val="22"/>
              <w:lang w:eastAsia="pt-BR"/>
            </w:rPr>
          </w:pPr>
          <w:hyperlink w:anchor="_Toc73544670" w:history="1">
            <w:r w:rsidR="003D3A4C" w:rsidRPr="00696D5D">
              <w:rPr>
                <w:rStyle w:val="Hyperlink"/>
              </w:rPr>
              <w:t>7.15.</w:t>
            </w:r>
            <w:r w:rsidR="003D3A4C">
              <w:rPr>
                <w:rFonts w:eastAsiaTheme="minorEastAsia" w:cstheme="minorBidi"/>
                <w:i w:val="0"/>
                <w:iCs w:val="0"/>
                <w:sz w:val="22"/>
                <w:lang w:eastAsia="pt-BR"/>
              </w:rPr>
              <w:tab/>
            </w:r>
            <w:r w:rsidR="003D3A4C" w:rsidRPr="00696D5D">
              <w:rPr>
                <w:rStyle w:val="Hyperlink"/>
              </w:rPr>
              <w:t>Estrutura De Capital</w:t>
            </w:r>
            <w:r w:rsidR="003D3A4C">
              <w:rPr>
                <w:webHidden/>
              </w:rPr>
              <w:tab/>
            </w:r>
            <w:r w:rsidR="003D3A4C">
              <w:rPr>
                <w:webHidden/>
              </w:rPr>
              <w:fldChar w:fldCharType="begin"/>
            </w:r>
            <w:r w:rsidR="003D3A4C">
              <w:rPr>
                <w:webHidden/>
              </w:rPr>
              <w:instrText xml:space="preserve"> PAGEREF _Toc73544670 \h </w:instrText>
            </w:r>
            <w:r w:rsidR="003D3A4C">
              <w:rPr>
                <w:webHidden/>
              </w:rPr>
            </w:r>
            <w:r w:rsidR="003D3A4C">
              <w:rPr>
                <w:webHidden/>
              </w:rPr>
              <w:fldChar w:fldCharType="separate"/>
            </w:r>
            <w:r w:rsidR="003D3A4C">
              <w:rPr>
                <w:webHidden/>
              </w:rPr>
              <w:t>69</w:t>
            </w:r>
            <w:r w:rsidR="003D3A4C">
              <w:rPr>
                <w:webHidden/>
              </w:rPr>
              <w:fldChar w:fldCharType="end"/>
            </w:r>
          </w:hyperlink>
        </w:p>
        <w:p w14:paraId="36C09ABD" w14:textId="1BD9D9B3" w:rsidR="003D3A4C" w:rsidRPr="003D3A4C" w:rsidRDefault="008B4836">
          <w:pPr>
            <w:pStyle w:val="Sumrio2"/>
            <w:rPr>
              <w:rFonts w:eastAsiaTheme="minorEastAsia" w:cstheme="minorBidi"/>
              <w:b/>
              <w:bCs/>
              <w:i w:val="0"/>
              <w:iCs w:val="0"/>
              <w:sz w:val="22"/>
              <w:lang w:eastAsia="pt-BR"/>
            </w:rPr>
          </w:pPr>
          <w:hyperlink w:anchor="_Toc73544671" w:history="1">
            <w:r w:rsidR="003D3A4C" w:rsidRPr="003D3A4C">
              <w:rPr>
                <w:rStyle w:val="Hyperlink"/>
                <w:b/>
                <w:bCs/>
              </w:rPr>
              <w:t>7.15.1.</w:t>
            </w:r>
            <w:r w:rsidR="003D3A4C" w:rsidRPr="003D3A4C">
              <w:rPr>
                <w:rFonts w:eastAsiaTheme="minorEastAsia" w:cstheme="minorBidi"/>
                <w:b/>
                <w:bCs/>
                <w:i w:val="0"/>
                <w:iCs w:val="0"/>
                <w:sz w:val="22"/>
                <w:lang w:eastAsia="pt-BR"/>
              </w:rPr>
              <w:tab/>
            </w:r>
            <w:r w:rsidR="003D3A4C" w:rsidRPr="003D3A4C">
              <w:rPr>
                <w:rStyle w:val="Hyperlink"/>
                <w:b/>
                <w:bCs/>
              </w:rPr>
              <w:t>Capital de Terceiros (Proposta de Modelo de Financiamento)</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_Toc73544671 \h </w:instrText>
            </w:r>
            <w:r w:rsidR="003D3A4C" w:rsidRPr="003D3A4C">
              <w:rPr>
                <w:b/>
                <w:bCs/>
                <w:webHidden/>
              </w:rPr>
            </w:r>
            <w:r w:rsidR="003D3A4C" w:rsidRPr="003D3A4C">
              <w:rPr>
                <w:b/>
                <w:bCs/>
                <w:webHidden/>
              </w:rPr>
              <w:fldChar w:fldCharType="separate"/>
            </w:r>
            <w:r w:rsidR="003D3A4C" w:rsidRPr="003D3A4C">
              <w:rPr>
                <w:b/>
                <w:bCs/>
                <w:webHidden/>
              </w:rPr>
              <w:t>69</w:t>
            </w:r>
            <w:r w:rsidR="003D3A4C" w:rsidRPr="003D3A4C">
              <w:rPr>
                <w:b/>
                <w:bCs/>
                <w:webHidden/>
              </w:rPr>
              <w:fldChar w:fldCharType="end"/>
            </w:r>
          </w:hyperlink>
        </w:p>
        <w:p w14:paraId="15FD2133" w14:textId="7C3CB52A" w:rsidR="003D3A4C" w:rsidRDefault="008B4836">
          <w:pPr>
            <w:pStyle w:val="Sumrio2"/>
            <w:tabs>
              <w:tab w:val="left" w:pos="1540"/>
            </w:tabs>
            <w:rPr>
              <w:rFonts w:eastAsiaTheme="minorEastAsia" w:cstheme="minorBidi"/>
              <w:i w:val="0"/>
              <w:iCs w:val="0"/>
              <w:sz w:val="22"/>
              <w:lang w:eastAsia="pt-BR"/>
            </w:rPr>
          </w:pPr>
          <w:hyperlink w:anchor="_Toc73544672" w:history="1">
            <w:r w:rsidR="003D3A4C" w:rsidRPr="00696D5D">
              <w:rPr>
                <w:rStyle w:val="Hyperlink"/>
                <w:bCs/>
              </w:rPr>
              <w:t>7.15.1.1.</w:t>
            </w:r>
            <w:r w:rsidR="003D3A4C">
              <w:rPr>
                <w:rFonts w:eastAsiaTheme="minorEastAsia" w:cstheme="minorBidi"/>
                <w:i w:val="0"/>
                <w:iCs w:val="0"/>
                <w:sz w:val="22"/>
                <w:lang w:eastAsia="pt-BR"/>
              </w:rPr>
              <w:tab/>
            </w:r>
            <w:r w:rsidR="003D3A4C" w:rsidRPr="00696D5D">
              <w:rPr>
                <w:rStyle w:val="Hyperlink"/>
                <w:bCs/>
              </w:rPr>
              <w:t>Financiamento De Longo Prazo</w:t>
            </w:r>
            <w:r w:rsidR="003D3A4C">
              <w:rPr>
                <w:webHidden/>
              </w:rPr>
              <w:tab/>
            </w:r>
            <w:r w:rsidR="003D3A4C">
              <w:rPr>
                <w:webHidden/>
              </w:rPr>
              <w:fldChar w:fldCharType="begin"/>
            </w:r>
            <w:r w:rsidR="003D3A4C">
              <w:rPr>
                <w:webHidden/>
              </w:rPr>
              <w:instrText xml:space="preserve"> PAGEREF _Toc73544672 \h </w:instrText>
            </w:r>
            <w:r w:rsidR="003D3A4C">
              <w:rPr>
                <w:webHidden/>
              </w:rPr>
            </w:r>
            <w:r w:rsidR="003D3A4C">
              <w:rPr>
                <w:webHidden/>
              </w:rPr>
              <w:fldChar w:fldCharType="separate"/>
            </w:r>
            <w:r w:rsidR="003D3A4C">
              <w:rPr>
                <w:webHidden/>
              </w:rPr>
              <w:t>71</w:t>
            </w:r>
            <w:r w:rsidR="003D3A4C">
              <w:rPr>
                <w:webHidden/>
              </w:rPr>
              <w:fldChar w:fldCharType="end"/>
            </w:r>
          </w:hyperlink>
        </w:p>
        <w:p w14:paraId="2AEF6185" w14:textId="26E8EC91" w:rsidR="003D3A4C" w:rsidRDefault="008B4836">
          <w:pPr>
            <w:pStyle w:val="Sumrio2"/>
            <w:tabs>
              <w:tab w:val="left" w:pos="1540"/>
            </w:tabs>
            <w:rPr>
              <w:rFonts w:eastAsiaTheme="minorEastAsia" w:cstheme="minorBidi"/>
              <w:i w:val="0"/>
              <w:iCs w:val="0"/>
              <w:sz w:val="22"/>
              <w:lang w:eastAsia="pt-BR"/>
            </w:rPr>
          </w:pPr>
          <w:hyperlink w:anchor="_Toc73544673" w:history="1">
            <w:r w:rsidR="003D3A4C" w:rsidRPr="00696D5D">
              <w:rPr>
                <w:rStyle w:val="Hyperlink"/>
                <w:bCs/>
              </w:rPr>
              <w:t>7.15.1.2.</w:t>
            </w:r>
            <w:r w:rsidR="003D3A4C">
              <w:rPr>
                <w:rFonts w:eastAsiaTheme="minorEastAsia" w:cstheme="minorBidi"/>
                <w:i w:val="0"/>
                <w:iCs w:val="0"/>
                <w:sz w:val="22"/>
                <w:lang w:eastAsia="pt-BR"/>
              </w:rPr>
              <w:tab/>
            </w:r>
            <w:r w:rsidR="003D3A4C" w:rsidRPr="00696D5D">
              <w:rPr>
                <w:rStyle w:val="Hyperlink"/>
                <w:bCs/>
              </w:rPr>
              <w:t>Captação</w:t>
            </w:r>
            <w:r w:rsidR="003D3A4C">
              <w:rPr>
                <w:webHidden/>
              </w:rPr>
              <w:tab/>
            </w:r>
            <w:r w:rsidR="003D3A4C">
              <w:rPr>
                <w:webHidden/>
              </w:rPr>
              <w:fldChar w:fldCharType="begin"/>
            </w:r>
            <w:r w:rsidR="003D3A4C">
              <w:rPr>
                <w:webHidden/>
              </w:rPr>
              <w:instrText xml:space="preserve"> PAGEREF _Toc73544673 \h </w:instrText>
            </w:r>
            <w:r w:rsidR="003D3A4C">
              <w:rPr>
                <w:webHidden/>
              </w:rPr>
            </w:r>
            <w:r w:rsidR="003D3A4C">
              <w:rPr>
                <w:webHidden/>
              </w:rPr>
              <w:fldChar w:fldCharType="separate"/>
            </w:r>
            <w:r w:rsidR="003D3A4C">
              <w:rPr>
                <w:webHidden/>
              </w:rPr>
              <w:t>73</w:t>
            </w:r>
            <w:r w:rsidR="003D3A4C">
              <w:rPr>
                <w:webHidden/>
              </w:rPr>
              <w:fldChar w:fldCharType="end"/>
            </w:r>
          </w:hyperlink>
        </w:p>
        <w:p w14:paraId="3C7CE370" w14:textId="25E939EB" w:rsidR="003D3A4C" w:rsidRDefault="008B4836">
          <w:pPr>
            <w:pStyle w:val="Sumrio2"/>
            <w:tabs>
              <w:tab w:val="left" w:pos="1540"/>
            </w:tabs>
            <w:rPr>
              <w:rFonts w:eastAsiaTheme="minorEastAsia" w:cstheme="minorBidi"/>
              <w:i w:val="0"/>
              <w:iCs w:val="0"/>
              <w:sz w:val="22"/>
              <w:lang w:eastAsia="pt-BR"/>
            </w:rPr>
          </w:pPr>
          <w:hyperlink w:anchor="_Toc73544674" w:history="1">
            <w:r w:rsidR="003D3A4C" w:rsidRPr="00696D5D">
              <w:rPr>
                <w:rStyle w:val="Hyperlink"/>
                <w:bCs/>
              </w:rPr>
              <w:t>7.15.1.3.</w:t>
            </w:r>
            <w:r w:rsidR="003D3A4C">
              <w:rPr>
                <w:rFonts w:eastAsiaTheme="minorEastAsia" w:cstheme="minorBidi"/>
                <w:i w:val="0"/>
                <w:iCs w:val="0"/>
                <w:sz w:val="22"/>
                <w:lang w:eastAsia="pt-BR"/>
              </w:rPr>
              <w:tab/>
            </w:r>
            <w:r w:rsidR="003D3A4C" w:rsidRPr="00696D5D">
              <w:rPr>
                <w:rStyle w:val="Hyperlink"/>
                <w:bCs/>
              </w:rPr>
              <w:t>Empréstimo de Curto Prazo (Ponte)</w:t>
            </w:r>
            <w:r w:rsidR="003D3A4C">
              <w:rPr>
                <w:webHidden/>
              </w:rPr>
              <w:tab/>
            </w:r>
            <w:r w:rsidR="003D3A4C">
              <w:rPr>
                <w:webHidden/>
              </w:rPr>
              <w:fldChar w:fldCharType="begin"/>
            </w:r>
            <w:r w:rsidR="003D3A4C">
              <w:rPr>
                <w:webHidden/>
              </w:rPr>
              <w:instrText xml:space="preserve"> PAGEREF _Toc73544674 \h </w:instrText>
            </w:r>
            <w:r w:rsidR="003D3A4C">
              <w:rPr>
                <w:webHidden/>
              </w:rPr>
            </w:r>
            <w:r w:rsidR="003D3A4C">
              <w:rPr>
                <w:webHidden/>
              </w:rPr>
              <w:fldChar w:fldCharType="separate"/>
            </w:r>
            <w:r w:rsidR="003D3A4C">
              <w:rPr>
                <w:webHidden/>
              </w:rPr>
              <w:t>75</w:t>
            </w:r>
            <w:r w:rsidR="003D3A4C">
              <w:rPr>
                <w:webHidden/>
              </w:rPr>
              <w:fldChar w:fldCharType="end"/>
            </w:r>
          </w:hyperlink>
        </w:p>
        <w:p w14:paraId="1E2E1B67" w14:textId="57A88010" w:rsidR="003D3A4C" w:rsidRDefault="008B4836">
          <w:pPr>
            <w:pStyle w:val="Sumrio2"/>
            <w:tabs>
              <w:tab w:val="left" w:pos="1540"/>
            </w:tabs>
            <w:rPr>
              <w:rFonts w:eastAsiaTheme="minorEastAsia" w:cstheme="minorBidi"/>
              <w:i w:val="0"/>
              <w:iCs w:val="0"/>
              <w:sz w:val="22"/>
              <w:lang w:eastAsia="pt-BR"/>
            </w:rPr>
          </w:pPr>
          <w:hyperlink w:anchor="_Toc73544675" w:history="1">
            <w:r w:rsidR="003D3A4C" w:rsidRPr="00696D5D">
              <w:rPr>
                <w:rStyle w:val="Hyperlink"/>
                <w:bCs/>
              </w:rPr>
              <w:t>7.15.1.4.</w:t>
            </w:r>
            <w:r w:rsidR="003D3A4C">
              <w:rPr>
                <w:rFonts w:eastAsiaTheme="minorEastAsia" w:cstheme="minorBidi"/>
                <w:i w:val="0"/>
                <w:iCs w:val="0"/>
                <w:sz w:val="22"/>
                <w:lang w:eastAsia="pt-BR"/>
              </w:rPr>
              <w:tab/>
            </w:r>
            <w:r w:rsidR="003D3A4C" w:rsidRPr="00696D5D">
              <w:rPr>
                <w:rStyle w:val="Hyperlink"/>
                <w:bCs/>
              </w:rPr>
              <w:t>Debentures Incentivadas</w:t>
            </w:r>
            <w:r w:rsidR="003D3A4C">
              <w:rPr>
                <w:webHidden/>
              </w:rPr>
              <w:tab/>
            </w:r>
            <w:r w:rsidR="003D3A4C">
              <w:rPr>
                <w:webHidden/>
              </w:rPr>
              <w:fldChar w:fldCharType="begin"/>
            </w:r>
            <w:r w:rsidR="003D3A4C">
              <w:rPr>
                <w:webHidden/>
              </w:rPr>
              <w:instrText xml:space="preserve"> PAGEREF _Toc73544675 \h </w:instrText>
            </w:r>
            <w:r w:rsidR="003D3A4C">
              <w:rPr>
                <w:webHidden/>
              </w:rPr>
            </w:r>
            <w:r w:rsidR="003D3A4C">
              <w:rPr>
                <w:webHidden/>
              </w:rPr>
              <w:fldChar w:fldCharType="separate"/>
            </w:r>
            <w:r w:rsidR="003D3A4C">
              <w:rPr>
                <w:webHidden/>
              </w:rPr>
              <w:t>76</w:t>
            </w:r>
            <w:r w:rsidR="003D3A4C">
              <w:rPr>
                <w:webHidden/>
              </w:rPr>
              <w:fldChar w:fldCharType="end"/>
            </w:r>
          </w:hyperlink>
        </w:p>
        <w:p w14:paraId="69DDFE7B" w14:textId="06797E1F" w:rsidR="003D3A4C" w:rsidRDefault="008B4836">
          <w:pPr>
            <w:pStyle w:val="Sumrio2"/>
            <w:tabs>
              <w:tab w:val="left" w:pos="1540"/>
            </w:tabs>
            <w:rPr>
              <w:rFonts w:eastAsiaTheme="minorEastAsia" w:cstheme="minorBidi"/>
              <w:i w:val="0"/>
              <w:iCs w:val="0"/>
              <w:sz w:val="22"/>
              <w:lang w:eastAsia="pt-BR"/>
            </w:rPr>
          </w:pPr>
          <w:hyperlink w:anchor="_Toc73544676" w:history="1">
            <w:r w:rsidR="003D3A4C" w:rsidRPr="00696D5D">
              <w:rPr>
                <w:rStyle w:val="Hyperlink"/>
                <w:bCs/>
              </w:rPr>
              <w:t>7.15.1.5.</w:t>
            </w:r>
            <w:r w:rsidR="003D3A4C">
              <w:rPr>
                <w:rFonts w:eastAsiaTheme="minorEastAsia" w:cstheme="minorBidi"/>
                <w:i w:val="0"/>
                <w:iCs w:val="0"/>
                <w:sz w:val="22"/>
                <w:lang w:eastAsia="pt-BR"/>
              </w:rPr>
              <w:tab/>
            </w:r>
            <w:r w:rsidR="003D3A4C" w:rsidRPr="00696D5D">
              <w:rPr>
                <w:rStyle w:val="Hyperlink"/>
                <w:bCs/>
              </w:rPr>
              <w:t>Serviço da Dívida</w:t>
            </w:r>
            <w:r w:rsidR="003D3A4C">
              <w:rPr>
                <w:webHidden/>
              </w:rPr>
              <w:tab/>
            </w:r>
            <w:r w:rsidR="003D3A4C">
              <w:rPr>
                <w:webHidden/>
              </w:rPr>
              <w:fldChar w:fldCharType="begin"/>
            </w:r>
            <w:r w:rsidR="003D3A4C">
              <w:rPr>
                <w:webHidden/>
              </w:rPr>
              <w:instrText xml:space="preserve"> PAGEREF _Toc73544676 \h </w:instrText>
            </w:r>
            <w:r w:rsidR="003D3A4C">
              <w:rPr>
                <w:webHidden/>
              </w:rPr>
            </w:r>
            <w:r w:rsidR="003D3A4C">
              <w:rPr>
                <w:webHidden/>
              </w:rPr>
              <w:fldChar w:fldCharType="separate"/>
            </w:r>
            <w:r w:rsidR="003D3A4C">
              <w:rPr>
                <w:webHidden/>
              </w:rPr>
              <w:t>76</w:t>
            </w:r>
            <w:r w:rsidR="003D3A4C">
              <w:rPr>
                <w:webHidden/>
              </w:rPr>
              <w:fldChar w:fldCharType="end"/>
            </w:r>
          </w:hyperlink>
        </w:p>
        <w:p w14:paraId="04789A24" w14:textId="7DF71E98" w:rsidR="003D3A4C" w:rsidRDefault="008B4836">
          <w:pPr>
            <w:pStyle w:val="Sumrio2"/>
            <w:tabs>
              <w:tab w:val="left" w:pos="1540"/>
            </w:tabs>
            <w:rPr>
              <w:rFonts w:eastAsiaTheme="minorEastAsia" w:cstheme="minorBidi"/>
              <w:i w:val="0"/>
              <w:iCs w:val="0"/>
              <w:sz w:val="22"/>
              <w:lang w:eastAsia="pt-BR"/>
            </w:rPr>
          </w:pPr>
          <w:hyperlink w:anchor="_Toc73544677" w:history="1">
            <w:r w:rsidR="003D3A4C" w:rsidRPr="00696D5D">
              <w:rPr>
                <w:rStyle w:val="Hyperlink"/>
                <w:bCs/>
              </w:rPr>
              <w:t>7.15.1.6.</w:t>
            </w:r>
            <w:r w:rsidR="003D3A4C">
              <w:rPr>
                <w:rFonts w:eastAsiaTheme="minorEastAsia" w:cstheme="minorBidi"/>
                <w:i w:val="0"/>
                <w:iCs w:val="0"/>
                <w:sz w:val="22"/>
                <w:lang w:eastAsia="pt-BR"/>
              </w:rPr>
              <w:tab/>
            </w:r>
            <w:r w:rsidR="003D3A4C" w:rsidRPr="00696D5D">
              <w:rPr>
                <w:rStyle w:val="Hyperlink"/>
                <w:bCs/>
              </w:rPr>
              <w:t>Índice de Cobertura do Serviço da Dívida - ICSD</w:t>
            </w:r>
            <w:r w:rsidR="003D3A4C">
              <w:rPr>
                <w:webHidden/>
              </w:rPr>
              <w:tab/>
            </w:r>
            <w:r w:rsidR="003D3A4C">
              <w:rPr>
                <w:webHidden/>
              </w:rPr>
              <w:fldChar w:fldCharType="begin"/>
            </w:r>
            <w:r w:rsidR="003D3A4C">
              <w:rPr>
                <w:webHidden/>
              </w:rPr>
              <w:instrText xml:space="preserve"> PAGEREF _Toc73544677 \h </w:instrText>
            </w:r>
            <w:r w:rsidR="003D3A4C">
              <w:rPr>
                <w:webHidden/>
              </w:rPr>
            </w:r>
            <w:r w:rsidR="003D3A4C">
              <w:rPr>
                <w:webHidden/>
              </w:rPr>
              <w:fldChar w:fldCharType="separate"/>
            </w:r>
            <w:r w:rsidR="003D3A4C">
              <w:rPr>
                <w:webHidden/>
              </w:rPr>
              <w:t>77</w:t>
            </w:r>
            <w:r w:rsidR="003D3A4C">
              <w:rPr>
                <w:webHidden/>
              </w:rPr>
              <w:fldChar w:fldCharType="end"/>
            </w:r>
          </w:hyperlink>
        </w:p>
        <w:p w14:paraId="21BE084F" w14:textId="31B824B6" w:rsidR="003D3A4C" w:rsidRDefault="008B4836">
          <w:pPr>
            <w:pStyle w:val="Sumrio2"/>
            <w:tabs>
              <w:tab w:val="left" w:pos="1540"/>
            </w:tabs>
            <w:rPr>
              <w:rFonts w:eastAsiaTheme="minorEastAsia" w:cstheme="minorBidi"/>
              <w:i w:val="0"/>
              <w:iCs w:val="0"/>
              <w:sz w:val="22"/>
              <w:lang w:eastAsia="pt-BR"/>
            </w:rPr>
          </w:pPr>
          <w:hyperlink w:anchor="_Toc73544678" w:history="1">
            <w:r w:rsidR="003D3A4C" w:rsidRPr="00696D5D">
              <w:rPr>
                <w:rStyle w:val="Hyperlink"/>
                <w:bCs/>
              </w:rPr>
              <w:t>7.15.1.7.</w:t>
            </w:r>
            <w:r w:rsidR="003D3A4C">
              <w:rPr>
                <w:rFonts w:eastAsiaTheme="minorEastAsia" w:cstheme="minorBidi"/>
                <w:i w:val="0"/>
                <w:iCs w:val="0"/>
                <w:sz w:val="22"/>
                <w:lang w:eastAsia="pt-BR"/>
              </w:rPr>
              <w:tab/>
            </w:r>
            <w:r w:rsidR="003D3A4C" w:rsidRPr="00696D5D">
              <w:rPr>
                <w:rStyle w:val="Hyperlink"/>
                <w:bCs/>
              </w:rPr>
              <w:t>Garantias de Suporte a Dívida</w:t>
            </w:r>
            <w:r w:rsidR="003D3A4C">
              <w:rPr>
                <w:webHidden/>
              </w:rPr>
              <w:tab/>
            </w:r>
            <w:r w:rsidR="003D3A4C">
              <w:rPr>
                <w:webHidden/>
              </w:rPr>
              <w:fldChar w:fldCharType="begin"/>
            </w:r>
            <w:r w:rsidR="003D3A4C">
              <w:rPr>
                <w:webHidden/>
              </w:rPr>
              <w:instrText xml:space="preserve"> PAGEREF _Toc73544678 \h </w:instrText>
            </w:r>
            <w:r w:rsidR="003D3A4C">
              <w:rPr>
                <w:webHidden/>
              </w:rPr>
            </w:r>
            <w:r w:rsidR="003D3A4C">
              <w:rPr>
                <w:webHidden/>
              </w:rPr>
              <w:fldChar w:fldCharType="separate"/>
            </w:r>
            <w:r w:rsidR="003D3A4C">
              <w:rPr>
                <w:webHidden/>
              </w:rPr>
              <w:t>77</w:t>
            </w:r>
            <w:r w:rsidR="003D3A4C">
              <w:rPr>
                <w:webHidden/>
              </w:rPr>
              <w:fldChar w:fldCharType="end"/>
            </w:r>
          </w:hyperlink>
        </w:p>
        <w:p w14:paraId="12517F24" w14:textId="016BDD68" w:rsidR="003D3A4C" w:rsidRDefault="008B4836">
          <w:pPr>
            <w:pStyle w:val="Sumrio2"/>
            <w:tabs>
              <w:tab w:val="left" w:pos="1540"/>
            </w:tabs>
            <w:rPr>
              <w:rFonts w:eastAsiaTheme="minorEastAsia" w:cstheme="minorBidi"/>
              <w:i w:val="0"/>
              <w:iCs w:val="0"/>
              <w:sz w:val="22"/>
              <w:lang w:eastAsia="pt-BR"/>
            </w:rPr>
          </w:pPr>
          <w:hyperlink w:anchor="_Toc73544679" w:history="1">
            <w:r w:rsidR="003D3A4C" w:rsidRPr="00696D5D">
              <w:rPr>
                <w:rStyle w:val="Hyperlink"/>
                <w:bCs/>
              </w:rPr>
              <w:t>7.15.1.8.</w:t>
            </w:r>
            <w:r w:rsidR="003D3A4C">
              <w:rPr>
                <w:rFonts w:eastAsiaTheme="minorEastAsia" w:cstheme="minorBidi"/>
                <w:i w:val="0"/>
                <w:iCs w:val="0"/>
                <w:sz w:val="22"/>
                <w:lang w:eastAsia="pt-BR"/>
              </w:rPr>
              <w:tab/>
            </w:r>
            <w:r w:rsidR="003D3A4C" w:rsidRPr="00696D5D">
              <w:rPr>
                <w:rStyle w:val="Hyperlink"/>
                <w:bCs/>
              </w:rPr>
              <w:t>Parâmetros de Amortização de Dívida</w:t>
            </w:r>
            <w:r w:rsidR="003D3A4C">
              <w:rPr>
                <w:webHidden/>
              </w:rPr>
              <w:tab/>
            </w:r>
            <w:r w:rsidR="003D3A4C">
              <w:rPr>
                <w:webHidden/>
              </w:rPr>
              <w:fldChar w:fldCharType="begin"/>
            </w:r>
            <w:r w:rsidR="003D3A4C">
              <w:rPr>
                <w:webHidden/>
              </w:rPr>
              <w:instrText xml:space="preserve"> PAGEREF _Toc73544679 \h </w:instrText>
            </w:r>
            <w:r w:rsidR="003D3A4C">
              <w:rPr>
                <w:webHidden/>
              </w:rPr>
            </w:r>
            <w:r w:rsidR="003D3A4C">
              <w:rPr>
                <w:webHidden/>
              </w:rPr>
              <w:fldChar w:fldCharType="separate"/>
            </w:r>
            <w:r w:rsidR="003D3A4C">
              <w:rPr>
                <w:webHidden/>
              </w:rPr>
              <w:t>78</w:t>
            </w:r>
            <w:r w:rsidR="003D3A4C">
              <w:rPr>
                <w:webHidden/>
              </w:rPr>
              <w:fldChar w:fldCharType="end"/>
            </w:r>
          </w:hyperlink>
        </w:p>
        <w:p w14:paraId="5B8743A5" w14:textId="7DA73AB5" w:rsidR="003D3A4C" w:rsidRDefault="008B4836">
          <w:pPr>
            <w:pStyle w:val="Sumrio2"/>
            <w:rPr>
              <w:rFonts w:eastAsiaTheme="minorEastAsia" w:cstheme="minorBidi"/>
              <w:i w:val="0"/>
              <w:iCs w:val="0"/>
              <w:sz w:val="22"/>
              <w:lang w:eastAsia="pt-BR"/>
            </w:rPr>
          </w:pPr>
          <w:hyperlink w:anchor="_Toc73544680" w:history="1">
            <w:r w:rsidR="003D3A4C" w:rsidRPr="00696D5D">
              <w:rPr>
                <w:rStyle w:val="Hyperlink"/>
              </w:rPr>
              <w:t>7.16.</w:t>
            </w:r>
            <w:r w:rsidR="003D3A4C">
              <w:rPr>
                <w:rFonts w:eastAsiaTheme="minorEastAsia" w:cstheme="minorBidi"/>
                <w:i w:val="0"/>
                <w:iCs w:val="0"/>
                <w:sz w:val="22"/>
                <w:lang w:eastAsia="pt-BR"/>
              </w:rPr>
              <w:tab/>
            </w:r>
            <w:r w:rsidR="003D3A4C" w:rsidRPr="00696D5D">
              <w:rPr>
                <w:rStyle w:val="Hyperlink"/>
              </w:rPr>
              <w:t>Custo do Capital Próprio – Ke</w:t>
            </w:r>
            <w:r w:rsidR="003D3A4C">
              <w:rPr>
                <w:webHidden/>
              </w:rPr>
              <w:tab/>
            </w:r>
            <w:r w:rsidR="003D3A4C">
              <w:rPr>
                <w:webHidden/>
              </w:rPr>
              <w:fldChar w:fldCharType="begin"/>
            </w:r>
            <w:r w:rsidR="003D3A4C">
              <w:rPr>
                <w:webHidden/>
              </w:rPr>
              <w:instrText xml:space="preserve"> PAGEREF _Toc73544680 \h </w:instrText>
            </w:r>
            <w:r w:rsidR="003D3A4C">
              <w:rPr>
                <w:webHidden/>
              </w:rPr>
            </w:r>
            <w:r w:rsidR="003D3A4C">
              <w:rPr>
                <w:webHidden/>
              </w:rPr>
              <w:fldChar w:fldCharType="separate"/>
            </w:r>
            <w:r w:rsidR="003D3A4C">
              <w:rPr>
                <w:webHidden/>
              </w:rPr>
              <w:t>79</w:t>
            </w:r>
            <w:r w:rsidR="003D3A4C">
              <w:rPr>
                <w:webHidden/>
              </w:rPr>
              <w:fldChar w:fldCharType="end"/>
            </w:r>
          </w:hyperlink>
        </w:p>
        <w:p w14:paraId="6F3AFA4A" w14:textId="5C98249C" w:rsidR="003D3A4C" w:rsidRDefault="008B4836">
          <w:pPr>
            <w:pStyle w:val="Sumrio2"/>
            <w:rPr>
              <w:rFonts w:eastAsiaTheme="minorEastAsia" w:cstheme="minorBidi"/>
              <w:i w:val="0"/>
              <w:iCs w:val="0"/>
              <w:sz w:val="22"/>
              <w:lang w:eastAsia="pt-BR"/>
            </w:rPr>
          </w:pPr>
          <w:hyperlink w:anchor="_Toc73544681" w:history="1">
            <w:r w:rsidR="003D3A4C" w:rsidRPr="00696D5D">
              <w:rPr>
                <w:rStyle w:val="Hyperlink"/>
              </w:rPr>
              <w:t>7.17.</w:t>
            </w:r>
            <w:r w:rsidR="003D3A4C">
              <w:rPr>
                <w:rFonts w:eastAsiaTheme="minorEastAsia" w:cstheme="minorBidi"/>
                <w:i w:val="0"/>
                <w:iCs w:val="0"/>
                <w:sz w:val="22"/>
                <w:lang w:eastAsia="pt-BR"/>
              </w:rPr>
              <w:tab/>
            </w:r>
            <w:r w:rsidR="003D3A4C" w:rsidRPr="00696D5D">
              <w:rPr>
                <w:rStyle w:val="Hyperlink"/>
              </w:rPr>
              <w:t>Custo Médio Ponderado de Capitais (WACC)</w:t>
            </w:r>
            <w:r w:rsidR="003D3A4C">
              <w:rPr>
                <w:webHidden/>
              </w:rPr>
              <w:tab/>
            </w:r>
            <w:r w:rsidR="003D3A4C">
              <w:rPr>
                <w:webHidden/>
              </w:rPr>
              <w:fldChar w:fldCharType="begin"/>
            </w:r>
            <w:r w:rsidR="003D3A4C">
              <w:rPr>
                <w:webHidden/>
              </w:rPr>
              <w:instrText xml:space="preserve"> PAGEREF _Toc73544681 \h </w:instrText>
            </w:r>
            <w:r w:rsidR="003D3A4C">
              <w:rPr>
                <w:webHidden/>
              </w:rPr>
            </w:r>
            <w:r w:rsidR="003D3A4C">
              <w:rPr>
                <w:webHidden/>
              </w:rPr>
              <w:fldChar w:fldCharType="separate"/>
            </w:r>
            <w:r w:rsidR="003D3A4C">
              <w:rPr>
                <w:webHidden/>
              </w:rPr>
              <w:t>81</w:t>
            </w:r>
            <w:r w:rsidR="003D3A4C">
              <w:rPr>
                <w:webHidden/>
              </w:rPr>
              <w:fldChar w:fldCharType="end"/>
            </w:r>
          </w:hyperlink>
        </w:p>
        <w:p w14:paraId="44A0D18F" w14:textId="7207CBE0" w:rsidR="003D3A4C" w:rsidRDefault="008B4836">
          <w:pPr>
            <w:pStyle w:val="Sumrio2"/>
            <w:rPr>
              <w:rFonts w:eastAsiaTheme="minorEastAsia" w:cstheme="minorBidi"/>
              <w:i w:val="0"/>
              <w:iCs w:val="0"/>
              <w:sz w:val="22"/>
              <w:lang w:eastAsia="pt-BR"/>
            </w:rPr>
          </w:pPr>
          <w:hyperlink w:anchor="_Toc73544682" w:history="1">
            <w:r w:rsidR="003D3A4C" w:rsidRPr="00696D5D">
              <w:rPr>
                <w:rStyle w:val="Hyperlink"/>
              </w:rPr>
              <w:t>7.18.</w:t>
            </w:r>
            <w:r w:rsidR="003D3A4C">
              <w:rPr>
                <w:rFonts w:eastAsiaTheme="minorEastAsia" w:cstheme="minorBidi"/>
                <w:i w:val="0"/>
                <w:iCs w:val="0"/>
                <w:sz w:val="22"/>
                <w:lang w:eastAsia="pt-BR"/>
              </w:rPr>
              <w:tab/>
            </w:r>
            <w:r w:rsidR="003D3A4C" w:rsidRPr="00696D5D">
              <w:rPr>
                <w:rStyle w:val="Hyperlink"/>
              </w:rPr>
              <w:t>Custo de Oportunidade</w:t>
            </w:r>
            <w:r w:rsidR="003D3A4C">
              <w:rPr>
                <w:webHidden/>
              </w:rPr>
              <w:tab/>
            </w:r>
            <w:r w:rsidR="003D3A4C">
              <w:rPr>
                <w:webHidden/>
              </w:rPr>
              <w:fldChar w:fldCharType="begin"/>
            </w:r>
            <w:r w:rsidR="003D3A4C">
              <w:rPr>
                <w:webHidden/>
              </w:rPr>
              <w:instrText xml:space="preserve"> PAGEREF _Toc73544682 \h </w:instrText>
            </w:r>
            <w:r w:rsidR="003D3A4C">
              <w:rPr>
                <w:webHidden/>
              </w:rPr>
            </w:r>
            <w:r w:rsidR="003D3A4C">
              <w:rPr>
                <w:webHidden/>
              </w:rPr>
              <w:fldChar w:fldCharType="separate"/>
            </w:r>
            <w:r w:rsidR="003D3A4C">
              <w:rPr>
                <w:webHidden/>
              </w:rPr>
              <w:t>82</w:t>
            </w:r>
            <w:r w:rsidR="003D3A4C">
              <w:rPr>
                <w:webHidden/>
              </w:rPr>
              <w:fldChar w:fldCharType="end"/>
            </w:r>
          </w:hyperlink>
        </w:p>
        <w:p w14:paraId="68942B58" w14:textId="3ED3D711" w:rsidR="003D3A4C" w:rsidRDefault="008B4836">
          <w:pPr>
            <w:pStyle w:val="Sumrio2"/>
            <w:rPr>
              <w:rFonts w:eastAsiaTheme="minorEastAsia" w:cstheme="minorBidi"/>
              <w:i w:val="0"/>
              <w:iCs w:val="0"/>
              <w:sz w:val="22"/>
              <w:lang w:eastAsia="pt-BR"/>
            </w:rPr>
          </w:pPr>
          <w:hyperlink w:anchor="_Toc73544683" w:history="1">
            <w:r w:rsidR="003D3A4C" w:rsidRPr="00696D5D">
              <w:rPr>
                <w:rStyle w:val="Hyperlink"/>
              </w:rPr>
              <w:t>7.19.</w:t>
            </w:r>
            <w:r w:rsidR="003D3A4C">
              <w:rPr>
                <w:rFonts w:eastAsiaTheme="minorEastAsia" w:cstheme="minorBidi"/>
                <w:i w:val="0"/>
                <w:iCs w:val="0"/>
                <w:sz w:val="22"/>
                <w:lang w:eastAsia="pt-BR"/>
              </w:rPr>
              <w:tab/>
            </w:r>
            <w:r w:rsidR="003D3A4C" w:rsidRPr="00696D5D">
              <w:rPr>
                <w:rStyle w:val="Hyperlink"/>
              </w:rPr>
              <w:t>Demonstração de Resultado – DRE</w:t>
            </w:r>
            <w:r w:rsidR="003D3A4C">
              <w:rPr>
                <w:webHidden/>
              </w:rPr>
              <w:tab/>
            </w:r>
            <w:r w:rsidR="003D3A4C">
              <w:rPr>
                <w:webHidden/>
              </w:rPr>
              <w:fldChar w:fldCharType="begin"/>
            </w:r>
            <w:r w:rsidR="003D3A4C">
              <w:rPr>
                <w:webHidden/>
              </w:rPr>
              <w:instrText xml:space="preserve"> PAGEREF _Toc73544683 \h </w:instrText>
            </w:r>
            <w:r w:rsidR="003D3A4C">
              <w:rPr>
                <w:webHidden/>
              </w:rPr>
            </w:r>
            <w:r w:rsidR="003D3A4C">
              <w:rPr>
                <w:webHidden/>
              </w:rPr>
              <w:fldChar w:fldCharType="separate"/>
            </w:r>
            <w:r w:rsidR="003D3A4C">
              <w:rPr>
                <w:webHidden/>
              </w:rPr>
              <w:t>84</w:t>
            </w:r>
            <w:r w:rsidR="003D3A4C">
              <w:rPr>
                <w:webHidden/>
              </w:rPr>
              <w:fldChar w:fldCharType="end"/>
            </w:r>
          </w:hyperlink>
        </w:p>
        <w:p w14:paraId="174FCB5A" w14:textId="71D2B81D" w:rsidR="003D3A4C" w:rsidRDefault="008B4836">
          <w:pPr>
            <w:pStyle w:val="Sumrio2"/>
            <w:rPr>
              <w:rFonts w:eastAsiaTheme="minorEastAsia" w:cstheme="minorBidi"/>
              <w:i w:val="0"/>
              <w:iCs w:val="0"/>
              <w:sz w:val="22"/>
              <w:lang w:eastAsia="pt-BR"/>
            </w:rPr>
          </w:pPr>
          <w:hyperlink w:anchor="_Toc73544684" w:history="1">
            <w:r w:rsidR="003D3A4C" w:rsidRPr="00696D5D">
              <w:rPr>
                <w:rStyle w:val="Hyperlink"/>
              </w:rPr>
              <w:t>7.20.</w:t>
            </w:r>
            <w:r w:rsidR="003D3A4C">
              <w:rPr>
                <w:rFonts w:eastAsiaTheme="minorEastAsia" w:cstheme="minorBidi"/>
                <w:i w:val="0"/>
                <w:iCs w:val="0"/>
                <w:sz w:val="22"/>
                <w:lang w:eastAsia="pt-BR"/>
              </w:rPr>
              <w:tab/>
            </w:r>
            <w:r w:rsidR="003D3A4C" w:rsidRPr="00696D5D">
              <w:rPr>
                <w:rStyle w:val="Hyperlink"/>
              </w:rPr>
              <w:t>Perfil do Fluxo de Caixa Esperado do Projeto</w:t>
            </w:r>
            <w:r w:rsidR="003D3A4C">
              <w:rPr>
                <w:webHidden/>
              </w:rPr>
              <w:tab/>
            </w:r>
            <w:r w:rsidR="003D3A4C">
              <w:rPr>
                <w:webHidden/>
              </w:rPr>
              <w:fldChar w:fldCharType="begin"/>
            </w:r>
            <w:r w:rsidR="003D3A4C">
              <w:rPr>
                <w:webHidden/>
              </w:rPr>
              <w:instrText xml:space="preserve"> PAGEREF _Toc73544684 \h </w:instrText>
            </w:r>
            <w:r w:rsidR="003D3A4C">
              <w:rPr>
                <w:webHidden/>
              </w:rPr>
            </w:r>
            <w:r w:rsidR="003D3A4C">
              <w:rPr>
                <w:webHidden/>
              </w:rPr>
              <w:fldChar w:fldCharType="separate"/>
            </w:r>
            <w:r w:rsidR="003D3A4C">
              <w:rPr>
                <w:webHidden/>
              </w:rPr>
              <w:t>87</w:t>
            </w:r>
            <w:r w:rsidR="003D3A4C">
              <w:rPr>
                <w:webHidden/>
              </w:rPr>
              <w:fldChar w:fldCharType="end"/>
            </w:r>
          </w:hyperlink>
        </w:p>
        <w:p w14:paraId="6B390340" w14:textId="7618F8C1" w:rsidR="003D3A4C" w:rsidRDefault="008B4836">
          <w:pPr>
            <w:pStyle w:val="Sumrio2"/>
            <w:rPr>
              <w:rFonts w:eastAsiaTheme="minorEastAsia" w:cstheme="minorBidi"/>
              <w:i w:val="0"/>
              <w:iCs w:val="0"/>
              <w:sz w:val="22"/>
              <w:lang w:eastAsia="pt-BR"/>
            </w:rPr>
          </w:pPr>
          <w:hyperlink w:anchor="_Toc73544685" w:history="1">
            <w:r w:rsidR="003D3A4C" w:rsidRPr="00696D5D">
              <w:rPr>
                <w:rStyle w:val="Hyperlink"/>
              </w:rPr>
              <w:t>7.21.</w:t>
            </w:r>
            <w:r w:rsidR="003D3A4C">
              <w:rPr>
                <w:rFonts w:eastAsiaTheme="minorEastAsia" w:cstheme="minorBidi"/>
                <w:i w:val="0"/>
                <w:iCs w:val="0"/>
                <w:sz w:val="22"/>
                <w:lang w:eastAsia="pt-BR"/>
              </w:rPr>
              <w:tab/>
            </w:r>
            <w:r w:rsidR="003D3A4C" w:rsidRPr="00696D5D">
              <w:rPr>
                <w:rStyle w:val="Hyperlink"/>
              </w:rPr>
              <w:t>Fluxo de Caixa do Projeto (Sem Alavancagem)</w:t>
            </w:r>
            <w:r w:rsidR="003D3A4C">
              <w:rPr>
                <w:webHidden/>
              </w:rPr>
              <w:tab/>
            </w:r>
            <w:r w:rsidR="003D3A4C">
              <w:rPr>
                <w:webHidden/>
              </w:rPr>
              <w:fldChar w:fldCharType="begin"/>
            </w:r>
            <w:r w:rsidR="003D3A4C">
              <w:rPr>
                <w:webHidden/>
              </w:rPr>
              <w:instrText xml:space="preserve"> PAGEREF _Toc73544685 \h </w:instrText>
            </w:r>
            <w:r w:rsidR="003D3A4C">
              <w:rPr>
                <w:webHidden/>
              </w:rPr>
            </w:r>
            <w:r w:rsidR="003D3A4C">
              <w:rPr>
                <w:webHidden/>
              </w:rPr>
              <w:fldChar w:fldCharType="separate"/>
            </w:r>
            <w:r w:rsidR="003D3A4C">
              <w:rPr>
                <w:webHidden/>
              </w:rPr>
              <w:t>87</w:t>
            </w:r>
            <w:r w:rsidR="003D3A4C">
              <w:rPr>
                <w:webHidden/>
              </w:rPr>
              <w:fldChar w:fldCharType="end"/>
            </w:r>
          </w:hyperlink>
        </w:p>
        <w:p w14:paraId="053E9A00" w14:textId="5A5DCF3C" w:rsidR="003D3A4C" w:rsidRDefault="008B4836">
          <w:pPr>
            <w:pStyle w:val="Sumrio2"/>
            <w:rPr>
              <w:rFonts w:eastAsiaTheme="minorEastAsia" w:cstheme="minorBidi"/>
              <w:i w:val="0"/>
              <w:iCs w:val="0"/>
              <w:sz w:val="22"/>
              <w:lang w:eastAsia="pt-BR"/>
            </w:rPr>
          </w:pPr>
          <w:hyperlink w:anchor="_Toc73544686" w:history="1">
            <w:r w:rsidR="003D3A4C" w:rsidRPr="00696D5D">
              <w:rPr>
                <w:rStyle w:val="Hyperlink"/>
              </w:rPr>
              <w:t>7.22.</w:t>
            </w:r>
            <w:r w:rsidR="003D3A4C">
              <w:rPr>
                <w:rFonts w:eastAsiaTheme="minorEastAsia" w:cstheme="minorBidi"/>
                <w:i w:val="0"/>
                <w:iCs w:val="0"/>
                <w:sz w:val="22"/>
                <w:lang w:eastAsia="pt-BR"/>
              </w:rPr>
              <w:tab/>
            </w:r>
            <w:r w:rsidR="003D3A4C" w:rsidRPr="00696D5D">
              <w:rPr>
                <w:rStyle w:val="Hyperlink"/>
              </w:rPr>
              <w:t>Fluxo de Caixa do Projeto (Com Alavancagem)</w:t>
            </w:r>
            <w:r w:rsidR="003D3A4C">
              <w:rPr>
                <w:webHidden/>
              </w:rPr>
              <w:tab/>
            </w:r>
            <w:r w:rsidR="003D3A4C">
              <w:rPr>
                <w:webHidden/>
              </w:rPr>
              <w:fldChar w:fldCharType="begin"/>
            </w:r>
            <w:r w:rsidR="003D3A4C">
              <w:rPr>
                <w:webHidden/>
              </w:rPr>
              <w:instrText xml:space="preserve"> PAGEREF _Toc73544686 \h </w:instrText>
            </w:r>
            <w:r w:rsidR="003D3A4C">
              <w:rPr>
                <w:webHidden/>
              </w:rPr>
            </w:r>
            <w:r w:rsidR="003D3A4C">
              <w:rPr>
                <w:webHidden/>
              </w:rPr>
              <w:fldChar w:fldCharType="separate"/>
            </w:r>
            <w:r w:rsidR="003D3A4C">
              <w:rPr>
                <w:webHidden/>
              </w:rPr>
              <w:t>90</w:t>
            </w:r>
            <w:r w:rsidR="003D3A4C">
              <w:rPr>
                <w:webHidden/>
              </w:rPr>
              <w:fldChar w:fldCharType="end"/>
            </w:r>
          </w:hyperlink>
        </w:p>
        <w:p w14:paraId="4DA6AD45" w14:textId="774D9701" w:rsidR="003D3A4C" w:rsidRDefault="008B4836">
          <w:pPr>
            <w:pStyle w:val="Sumrio2"/>
            <w:rPr>
              <w:rFonts w:eastAsiaTheme="minorEastAsia" w:cstheme="minorBidi"/>
              <w:i w:val="0"/>
              <w:iCs w:val="0"/>
              <w:sz w:val="22"/>
              <w:lang w:eastAsia="pt-BR"/>
            </w:rPr>
          </w:pPr>
          <w:hyperlink w:anchor="_Toc73544687" w:history="1">
            <w:r w:rsidR="003D3A4C" w:rsidRPr="00696D5D">
              <w:rPr>
                <w:rStyle w:val="Hyperlink"/>
              </w:rPr>
              <w:t>7.23.</w:t>
            </w:r>
            <w:r w:rsidR="003D3A4C">
              <w:rPr>
                <w:rFonts w:eastAsiaTheme="minorEastAsia" w:cstheme="minorBidi"/>
                <w:i w:val="0"/>
                <w:iCs w:val="0"/>
                <w:sz w:val="22"/>
                <w:lang w:eastAsia="pt-BR"/>
              </w:rPr>
              <w:tab/>
            </w:r>
            <w:r w:rsidR="003D3A4C" w:rsidRPr="00696D5D">
              <w:rPr>
                <w:rStyle w:val="Hyperlink"/>
              </w:rPr>
              <w:t>Análise de Viabilidade</w:t>
            </w:r>
            <w:r w:rsidR="003D3A4C">
              <w:rPr>
                <w:webHidden/>
              </w:rPr>
              <w:tab/>
            </w:r>
            <w:r w:rsidR="003D3A4C">
              <w:rPr>
                <w:webHidden/>
              </w:rPr>
              <w:fldChar w:fldCharType="begin"/>
            </w:r>
            <w:r w:rsidR="003D3A4C">
              <w:rPr>
                <w:webHidden/>
              </w:rPr>
              <w:instrText xml:space="preserve"> PAGEREF _Toc73544687 \h </w:instrText>
            </w:r>
            <w:r w:rsidR="003D3A4C">
              <w:rPr>
                <w:webHidden/>
              </w:rPr>
            </w:r>
            <w:r w:rsidR="003D3A4C">
              <w:rPr>
                <w:webHidden/>
              </w:rPr>
              <w:fldChar w:fldCharType="separate"/>
            </w:r>
            <w:r w:rsidR="003D3A4C">
              <w:rPr>
                <w:webHidden/>
              </w:rPr>
              <w:t>93</w:t>
            </w:r>
            <w:r w:rsidR="003D3A4C">
              <w:rPr>
                <w:webHidden/>
              </w:rPr>
              <w:fldChar w:fldCharType="end"/>
            </w:r>
          </w:hyperlink>
        </w:p>
        <w:p w14:paraId="0E51FD8C" w14:textId="4BB25D5A" w:rsidR="003D3A4C" w:rsidRPr="003D3A4C" w:rsidRDefault="008B4836">
          <w:pPr>
            <w:pStyle w:val="Sumrio2"/>
            <w:rPr>
              <w:rFonts w:eastAsiaTheme="minorEastAsia" w:cstheme="minorBidi"/>
              <w:b/>
              <w:bCs/>
              <w:i w:val="0"/>
              <w:iCs w:val="0"/>
              <w:sz w:val="22"/>
              <w:lang w:eastAsia="pt-BR"/>
            </w:rPr>
          </w:pPr>
          <w:hyperlink w:anchor="_Toc73544688" w:history="1">
            <w:r w:rsidR="003D3A4C" w:rsidRPr="003D3A4C">
              <w:rPr>
                <w:rStyle w:val="Hyperlink"/>
                <w:b/>
                <w:bCs/>
              </w:rPr>
              <w:t>7.23.1.</w:t>
            </w:r>
            <w:r w:rsidR="003D3A4C" w:rsidRPr="003D3A4C">
              <w:rPr>
                <w:rFonts w:eastAsiaTheme="minorEastAsia" w:cstheme="minorBidi"/>
                <w:b/>
                <w:bCs/>
                <w:i w:val="0"/>
                <w:iCs w:val="0"/>
                <w:sz w:val="22"/>
                <w:lang w:eastAsia="pt-BR"/>
              </w:rPr>
              <w:tab/>
            </w:r>
            <w:r w:rsidR="003D3A4C" w:rsidRPr="003D3A4C">
              <w:rPr>
                <w:rStyle w:val="Hyperlink"/>
                <w:b/>
                <w:bCs/>
              </w:rPr>
              <w:t>Taxa Interna de Retorno (TIR)</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_Toc73544688 \h </w:instrText>
            </w:r>
            <w:r w:rsidR="003D3A4C" w:rsidRPr="003D3A4C">
              <w:rPr>
                <w:b/>
                <w:bCs/>
                <w:webHidden/>
              </w:rPr>
            </w:r>
            <w:r w:rsidR="003D3A4C" w:rsidRPr="003D3A4C">
              <w:rPr>
                <w:b/>
                <w:bCs/>
                <w:webHidden/>
              </w:rPr>
              <w:fldChar w:fldCharType="separate"/>
            </w:r>
            <w:r w:rsidR="003D3A4C" w:rsidRPr="003D3A4C">
              <w:rPr>
                <w:b/>
                <w:bCs/>
                <w:webHidden/>
              </w:rPr>
              <w:t>93</w:t>
            </w:r>
            <w:r w:rsidR="003D3A4C" w:rsidRPr="003D3A4C">
              <w:rPr>
                <w:b/>
                <w:bCs/>
                <w:webHidden/>
              </w:rPr>
              <w:fldChar w:fldCharType="end"/>
            </w:r>
          </w:hyperlink>
        </w:p>
        <w:p w14:paraId="7A78904A" w14:textId="3004CE94" w:rsidR="003D3A4C" w:rsidRPr="003D3A4C" w:rsidRDefault="008B4836">
          <w:pPr>
            <w:pStyle w:val="Sumrio2"/>
            <w:rPr>
              <w:rFonts w:eastAsiaTheme="minorEastAsia" w:cstheme="minorBidi"/>
              <w:b/>
              <w:bCs/>
              <w:i w:val="0"/>
              <w:iCs w:val="0"/>
              <w:sz w:val="22"/>
              <w:lang w:eastAsia="pt-BR"/>
            </w:rPr>
          </w:pPr>
          <w:hyperlink w:anchor="_Toc73544689" w:history="1">
            <w:r w:rsidR="003D3A4C" w:rsidRPr="003D3A4C">
              <w:rPr>
                <w:rStyle w:val="Hyperlink"/>
                <w:b/>
                <w:bCs/>
              </w:rPr>
              <w:t>7.23.2.</w:t>
            </w:r>
            <w:r w:rsidR="003D3A4C" w:rsidRPr="003D3A4C">
              <w:rPr>
                <w:rFonts w:eastAsiaTheme="minorEastAsia" w:cstheme="minorBidi"/>
                <w:b/>
                <w:bCs/>
                <w:i w:val="0"/>
                <w:iCs w:val="0"/>
                <w:sz w:val="22"/>
                <w:lang w:eastAsia="pt-BR"/>
              </w:rPr>
              <w:tab/>
            </w:r>
            <w:r w:rsidR="003D3A4C" w:rsidRPr="003D3A4C">
              <w:rPr>
                <w:rStyle w:val="Hyperlink"/>
                <w:b/>
                <w:bCs/>
              </w:rPr>
              <w:t>Valor Presente Líquido (VPL)</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_Toc73544689 \h </w:instrText>
            </w:r>
            <w:r w:rsidR="003D3A4C" w:rsidRPr="003D3A4C">
              <w:rPr>
                <w:b/>
                <w:bCs/>
                <w:webHidden/>
              </w:rPr>
            </w:r>
            <w:r w:rsidR="003D3A4C" w:rsidRPr="003D3A4C">
              <w:rPr>
                <w:b/>
                <w:bCs/>
                <w:webHidden/>
              </w:rPr>
              <w:fldChar w:fldCharType="separate"/>
            </w:r>
            <w:r w:rsidR="003D3A4C" w:rsidRPr="003D3A4C">
              <w:rPr>
                <w:b/>
                <w:bCs/>
                <w:webHidden/>
              </w:rPr>
              <w:t>94</w:t>
            </w:r>
            <w:r w:rsidR="003D3A4C" w:rsidRPr="003D3A4C">
              <w:rPr>
                <w:b/>
                <w:bCs/>
                <w:webHidden/>
              </w:rPr>
              <w:fldChar w:fldCharType="end"/>
            </w:r>
          </w:hyperlink>
        </w:p>
        <w:p w14:paraId="7E445C11" w14:textId="09D03CC5" w:rsidR="003D3A4C" w:rsidRPr="003D3A4C" w:rsidRDefault="008B4836">
          <w:pPr>
            <w:pStyle w:val="Sumrio2"/>
            <w:rPr>
              <w:rFonts w:eastAsiaTheme="minorEastAsia" w:cstheme="minorBidi"/>
              <w:b/>
              <w:bCs/>
              <w:i w:val="0"/>
              <w:iCs w:val="0"/>
              <w:sz w:val="22"/>
              <w:lang w:eastAsia="pt-BR"/>
            </w:rPr>
          </w:pPr>
          <w:hyperlink w:anchor="_Toc73544690" w:history="1">
            <w:r w:rsidR="003D3A4C" w:rsidRPr="003D3A4C">
              <w:rPr>
                <w:rStyle w:val="Hyperlink"/>
                <w:b/>
                <w:bCs/>
              </w:rPr>
              <w:t>7.23.3.</w:t>
            </w:r>
            <w:r w:rsidR="003D3A4C" w:rsidRPr="003D3A4C">
              <w:rPr>
                <w:rFonts w:eastAsiaTheme="minorEastAsia" w:cstheme="minorBidi"/>
                <w:b/>
                <w:bCs/>
                <w:i w:val="0"/>
                <w:iCs w:val="0"/>
                <w:sz w:val="22"/>
                <w:lang w:eastAsia="pt-BR"/>
              </w:rPr>
              <w:tab/>
            </w:r>
            <w:r w:rsidR="003D3A4C" w:rsidRPr="003D3A4C">
              <w:rPr>
                <w:rStyle w:val="Hyperlink"/>
                <w:b/>
                <w:bCs/>
              </w:rPr>
              <w:t>Payback (Retorno do investimento)</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_Toc73544690 \h </w:instrText>
            </w:r>
            <w:r w:rsidR="003D3A4C" w:rsidRPr="003D3A4C">
              <w:rPr>
                <w:b/>
                <w:bCs/>
                <w:webHidden/>
              </w:rPr>
            </w:r>
            <w:r w:rsidR="003D3A4C" w:rsidRPr="003D3A4C">
              <w:rPr>
                <w:b/>
                <w:bCs/>
                <w:webHidden/>
              </w:rPr>
              <w:fldChar w:fldCharType="separate"/>
            </w:r>
            <w:r w:rsidR="003D3A4C" w:rsidRPr="003D3A4C">
              <w:rPr>
                <w:b/>
                <w:bCs/>
                <w:webHidden/>
              </w:rPr>
              <w:t>94</w:t>
            </w:r>
            <w:r w:rsidR="003D3A4C" w:rsidRPr="003D3A4C">
              <w:rPr>
                <w:b/>
                <w:bCs/>
                <w:webHidden/>
              </w:rPr>
              <w:fldChar w:fldCharType="end"/>
            </w:r>
          </w:hyperlink>
        </w:p>
        <w:p w14:paraId="1F8CFBAD" w14:textId="520ECA7E" w:rsidR="003D3A4C" w:rsidRPr="003D3A4C" w:rsidRDefault="008B4836">
          <w:pPr>
            <w:pStyle w:val="Sumrio2"/>
            <w:rPr>
              <w:rFonts w:eastAsiaTheme="minorEastAsia" w:cstheme="minorBidi"/>
              <w:b/>
              <w:bCs/>
              <w:i w:val="0"/>
              <w:iCs w:val="0"/>
              <w:sz w:val="22"/>
              <w:lang w:eastAsia="pt-BR"/>
            </w:rPr>
          </w:pPr>
          <w:hyperlink w:anchor="_Toc73544691" w:history="1">
            <w:r w:rsidR="003D3A4C" w:rsidRPr="003D3A4C">
              <w:rPr>
                <w:rStyle w:val="Hyperlink"/>
                <w:b/>
                <w:bCs/>
              </w:rPr>
              <w:t>7.23.4.</w:t>
            </w:r>
            <w:r w:rsidR="003D3A4C" w:rsidRPr="003D3A4C">
              <w:rPr>
                <w:rFonts w:eastAsiaTheme="minorEastAsia" w:cstheme="minorBidi"/>
                <w:b/>
                <w:bCs/>
                <w:i w:val="0"/>
                <w:iCs w:val="0"/>
                <w:sz w:val="22"/>
                <w:lang w:eastAsia="pt-BR"/>
              </w:rPr>
              <w:tab/>
            </w:r>
            <w:r w:rsidR="003D3A4C" w:rsidRPr="003D3A4C">
              <w:rPr>
                <w:rStyle w:val="Hyperlink"/>
                <w:b/>
                <w:bCs/>
              </w:rPr>
              <w:t>Exposição Máxima de Capital</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_Toc73544691 \h </w:instrText>
            </w:r>
            <w:r w:rsidR="003D3A4C" w:rsidRPr="003D3A4C">
              <w:rPr>
                <w:b/>
                <w:bCs/>
                <w:webHidden/>
              </w:rPr>
            </w:r>
            <w:r w:rsidR="003D3A4C" w:rsidRPr="003D3A4C">
              <w:rPr>
                <w:b/>
                <w:bCs/>
                <w:webHidden/>
              </w:rPr>
              <w:fldChar w:fldCharType="separate"/>
            </w:r>
            <w:r w:rsidR="003D3A4C" w:rsidRPr="003D3A4C">
              <w:rPr>
                <w:b/>
                <w:bCs/>
                <w:webHidden/>
              </w:rPr>
              <w:t>94</w:t>
            </w:r>
            <w:r w:rsidR="003D3A4C" w:rsidRPr="003D3A4C">
              <w:rPr>
                <w:b/>
                <w:bCs/>
                <w:webHidden/>
              </w:rPr>
              <w:fldChar w:fldCharType="end"/>
            </w:r>
          </w:hyperlink>
        </w:p>
        <w:p w14:paraId="7E9FED4B" w14:textId="23E1A6E0" w:rsidR="003D3A4C" w:rsidRDefault="008B4836">
          <w:pPr>
            <w:pStyle w:val="Sumrio2"/>
            <w:rPr>
              <w:rFonts w:eastAsiaTheme="minorEastAsia" w:cstheme="minorBidi"/>
              <w:i w:val="0"/>
              <w:iCs w:val="0"/>
              <w:sz w:val="22"/>
              <w:lang w:eastAsia="pt-BR"/>
            </w:rPr>
          </w:pPr>
          <w:hyperlink w:anchor="_Toc73544692" w:history="1">
            <w:r w:rsidR="003D3A4C" w:rsidRPr="00696D5D">
              <w:rPr>
                <w:rStyle w:val="Hyperlink"/>
              </w:rPr>
              <w:t>7.24.</w:t>
            </w:r>
            <w:r w:rsidR="003D3A4C">
              <w:rPr>
                <w:rFonts w:eastAsiaTheme="minorEastAsia" w:cstheme="minorBidi"/>
                <w:i w:val="0"/>
                <w:iCs w:val="0"/>
                <w:sz w:val="22"/>
                <w:lang w:eastAsia="pt-BR"/>
              </w:rPr>
              <w:tab/>
            </w:r>
            <w:r w:rsidR="003D3A4C" w:rsidRPr="00696D5D">
              <w:rPr>
                <w:rStyle w:val="Hyperlink"/>
              </w:rPr>
              <w:t>Custo Nivelado de Energia (LCOE)</w:t>
            </w:r>
            <w:r w:rsidR="003D3A4C">
              <w:rPr>
                <w:webHidden/>
              </w:rPr>
              <w:tab/>
            </w:r>
            <w:r w:rsidR="003D3A4C">
              <w:rPr>
                <w:webHidden/>
              </w:rPr>
              <w:fldChar w:fldCharType="begin"/>
            </w:r>
            <w:r w:rsidR="003D3A4C">
              <w:rPr>
                <w:webHidden/>
              </w:rPr>
              <w:instrText xml:space="preserve"> PAGEREF _Toc73544692 \h </w:instrText>
            </w:r>
            <w:r w:rsidR="003D3A4C">
              <w:rPr>
                <w:webHidden/>
              </w:rPr>
            </w:r>
            <w:r w:rsidR="003D3A4C">
              <w:rPr>
                <w:webHidden/>
              </w:rPr>
              <w:fldChar w:fldCharType="separate"/>
            </w:r>
            <w:r w:rsidR="003D3A4C">
              <w:rPr>
                <w:webHidden/>
              </w:rPr>
              <w:t>95</w:t>
            </w:r>
            <w:r w:rsidR="003D3A4C">
              <w:rPr>
                <w:webHidden/>
              </w:rPr>
              <w:fldChar w:fldCharType="end"/>
            </w:r>
          </w:hyperlink>
        </w:p>
        <w:p w14:paraId="585F4118" w14:textId="20500257" w:rsidR="003D3A4C" w:rsidRDefault="008B4836">
          <w:pPr>
            <w:pStyle w:val="Sumrio2"/>
            <w:rPr>
              <w:rFonts w:eastAsiaTheme="minorEastAsia" w:cstheme="minorBidi"/>
              <w:i w:val="0"/>
              <w:iCs w:val="0"/>
              <w:sz w:val="22"/>
              <w:lang w:eastAsia="pt-BR"/>
            </w:rPr>
          </w:pPr>
          <w:hyperlink w:anchor="_Toc73544693" w:history="1">
            <w:r w:rsidR="003D3A4C" w:rsidRPr="00696D5D">
              <w:rPr>
                <w:rStyle w:val="Hyperlink"/>
              </w:rPr>
              <w:t>7.25.</w:t>
            </w:r>
            <w:r w:rsidR="003D3A4C">
              <w:rPr>
                <w:rFonts w:eastAsiaTheme="minorEastAsia" w:cstheme="minorBidi"/>
                <w:i w:val="0"/>
                <w:iCs w:val="0"/>
                <w:sz w:val="22"/>
                <w:lang w:eastAsia="pt-BR"/>
              </w:rPr>
              <w:tab/>
            </w:r>
            <w:r w:rsidR="003D3A4C" w:rsidRPr="00696D5D">
              <w:rPr>
                <w:rStyle w:val="Hyperlink"/>
              </w:rPr>
              <w:t>Value For Money</w:t>
            </w:r>
            <w:r w:rsidR="003D3A4C">
              <w:rPr>
                <w:webHidden/>
              </w:rPr>
              <w:tab/>
            </w:r>
            <w:r w:rsidR="003D3A4C">
              <w:rPr>
                <w:webHidden/>
              </w:rPr>
              <w:fldChar w:fldCharType="begin"/>
            </w:r>
            <w:r w:rsidR="003D3A4C">
              <w:rPr>
                <w:webHidden/>
              </w:rPr>
              <w:instrText xml:space="preserve"> PAGEREF _Toc73544693 \h </w:instrText>
            </w:r>
            <w:r w:rsidR="003D3A4C">
              <w:rPr>
                <w:webHidden/>
              </w:rPr>
            </w:r>
            <w:r w:rsidR="003D3A4C">
              <w:rPr>
                <w:webHidden/>
              </w:rPr>
              <w:fldChar w:fldCharType="separate"/>
            </w:r>
            <w:r w:rsidR="003D3A4C">
              <w:rPr>
                <w:webHidden/>
              </w:rPr>
              <w:t>96</w:t>
            </w:r>
            <w:r w:rsidR="003D3A4C">
              <w:rPr>
                <w:webHidden/>
              </w:rPr>
              <w:fldChar w:fldCharType="end"/>
            </w:r>
          </w:hyperlink>
        </w:p>
        <w:p w14:paraId="59511075" w14:textId="5556A894" w:rsidR="003D3A4C" w:rsidRPr="003D3A4C" w:rsidRDefault="008B4836">
          <w:pPr>
            <w:pStyle w:val="Sumrio2"/>
            <w:rPr>
              <w:rFonts w:eastAsiaTheme="minorEastAsia" w:cstheme="minorBidi"/>
              <w:b/>
              <w:bCs/>
              <w:i w:val="0"/>
              <w:iCs w:val="0"/>
              <w:sz w:val="22"/>
              <w:lang w:eastAsia="pt-BR"/>
            </w:rPr>
          </w:pPr>
          <w:hyperlink w:anchor="_Toc73544694" w:history="1">
            <w:r w:rsidR="003D3A4C" w:rsidRPr="003D3A4C">
              <w:rPr>
                <w:rStyle w:val="Hyperlink"/>
                <w:b/>
                <w:bCs/>
              </w:rPr>
              <w:t>7.25.1.</w:t>
            </w:r>
            <w:r w:rsidR="003D3A4C" w:rsidRPr="003D3A4C">
              <w:rPr>
                <w:rFonts w:eastAsiaTheme="minorEastAsia" w:cstheme="minorBidi"/>
                <w:b/>
                <w:bCs/>
                <w:i w:val="0"/>
                <w:iCs w:val="0"/>
                <w:sz w:val="22"/>
                <w:lang w:eastAsia="pt-BR"/>
              </w:rPr>
              <w:tab/>
            </w:r>
            <w:r w:rsidR="003D3A4C" w:rsidRPr="003D3A4C">
              <w:rPr>
                <w:rStyle w:val="Hyperlink"/>
                <w:b/>
                <w:bCs/>
              </w:rPr>
              <w:t>Análise Quantitativa (Potencial de Economicidade para a COMPESA)</w:t>
            </w:r>
            <w:r w:rsidR="003D3A4C" w:rsidRPr="003D3A4C">
              <w:rPr>
                <w:b/>
                <w:bCs/>
                <w:webHidden/>
              </w:rPr>
              <w:tab/>
            </w:r>
            <w:r w:rsidR="003D3A4C" w:rsidRPr="003D3A4C">
              <w:rPr>
                <w:b/>
                <w:bCs/>
                <w:webHidden/>
              </w:rPr>
              <w:fldChar w:fldCharType="begin"/>
            </w:r>
            <w:r w:rsidR="003D3A4C" w:rsidRPr="003D3A4C">
              <w:rPr>
                <w:b/>
                <w:bCs/>
                <w:webHidden/>
              </w:rPr>
              <w:instrText xml:space="preserve"> PAGEREF _Toc73544694 \h </w:instrText>
            </w:r>
            <w:r w:rsidR="003D3A4C" w:rsidRPr="003D3A4C">
              <w:rPr>
                <w:b/>
                <w:bCs/>
                <w:webHidden/>
              </w:rPr>
            </w:r>
            <w:r w:rsidR="003D3A4C" w:rsidRPr="003D3A4C">
              <w:rPr>
                <w:b/>
                <w:bCs/>
                <w:webHidden/>
              </w:rPr>
              <w:fldChar w:fldCharType="separate"/>
            </w:r>
            <w:r w:rsidR="003D3A4C" w:rsidRPr="003D3A4C">
              <w:rPr>
                <w:b/>
                <w:bCs/>
                <w:webHidden/>
              </w:rPr>
              <w:t>96</w:t>
            </w:r>
            <w:r w:rsidR="003D3A4C" w:rsidRPr="003D3A4C">
              <w:rPr>
                <w:b/>
                <w:bCs/>
                <w:webHidden/>
              </w:rPr>
              <w:fldChar w:fldCharType="end"/>
            </w:r>
          </w:hyperlink>
        </w:p>
        <w:p w14:paraId="15F13112" w14:textId="67500325" w:rsidR="003D3A4C" w:rsidRDefault="008B4836">
          <w:pPr>
            <w:pStyle w:val="Sumrio1"/>
            <w:rPr>
              <w:rFonts w:eastAsiaTheme="minorEastAsia"/>
              <w:noProof/>
              <w:sz w:val="22"/>
              <w:lang w:eastAsia="pt-BR"/>
            </w:rPr>
          </w:pPr>
          <w:hyperlink w:anchor="_Toc73544695" w:history="1">
            <w:r w:rsidR="003D3A4C" w:rsidRPr="00696D5D">
              <w:rPr>
                <w:rStyle w:val="Hyperlink"/>
                <w:noProof/>
              </w:rPr>
              <w:t>8.</w:t>
            </w:r>
            <w:r w:rsidR="003D3A4C">
              <w:rPr>
                <w:rFonts w:eastAsiaTheme="minorEastAsia"/>
                <w:noProof/>
                <w:sz w:val="22"/>
                <w:lang w:eastAsia="pt-BR"/>
              </w:rPr>
              <w:tab/>
            </w:r>
            <w:r w:rsidR="003D3A4C" w:rsidRPr="00696D5D">
              <w:rPr>
                <w:rStyle w:val="Hyperlink"/>
                <w:noProof/>
              </w:rPr>
              <w:t>Análise de Sensibilidade de Cenários</w:t>
            </w:r>
            <w:r w:rsidR="003D3A4C">
              <w:rPr>
                <w:noProof/>
                <w:webHidden/>
              </w:rPr>
              <w:tab/>
            </w:r>
            <w:r w:rsidR="003D3A4C">
              <w:rPr>
                <w:noProof/>
                <w:webHidden/>
              </w:rPr>
              <w:fldChar w:fldCharType="begin"/>
            </w:r>
            <w:r w:rsidR="003D3A4C">
              <w:rPr>
                <w:noProof/>
                <w:webHidden/>
              </w:rPr>
              <w:instrText xml:space="preserve"> PAGEREF _Toc73544695 \h </w:instrText>
            </w:r>
            <w:r w:rsidR="003D3A4C">
              <w:rPr>
                <w:noProof/>
                <w:webHidden/>
              </w:rPr>
            </w:r>
            <w:r w:rsidR="003D3A4C">
              <w:rPr>
                <w:noProof/>
                <w:webHidden/>
              </w:rPr>
              <w:fldChar w:fldCharType="separate"/>
            </w:r>
            <w:r w:rsidR="003D3A4C">
              <w:rPr>
                <w:noProof/>
                <w:webHidden/>
              </w:rPr>
              <w:t>104</w:t>
            </w:r>
            <w:r w:rsidR="003D3A4C">
              <w:rPr>
                <w:noProof/>
                <w:webHidden/>
              </w:rPr>
              <w:fldChar w:fldCharType="end"/>
            </w:r>
          </w:hyperlink>
        </w:p>
        <w:p w14:paraId="60F44DD6" w14:textId="01E96D61" w:rsidR="003D3A4C" w:rsidRDefault="008B4836">
          <w:pPr>
            <w:pStyle w:val="Sumrio1"/>
            <w:rPr>
              <w:rFonts w:eastAsiaTheme="minorEastAsia"/>
              <w:noProof/>
              <w:sz w:val="22"/>
              <w:lang w:eastAsia="pt-BR"/>
            </w:rPr>
          </w:pPr>
          <w:hyperlink w:anchor="_Toc73544696" w:history="1">
            <w:r w:rsidR="003D3A4C" w:rsidRPr="00696D5D">
              <w:rPr>
                <w:rStyle w:val="Hyperlink"/>
                <w:noProof/>
                <w14:scene3d>
                  <w14:camera w14:prst="orthographicFront"/>
                  <w14:lightRig w14:rig="threePt" w14:dir="t">
                    <w14:rot w14:lat="0" w14:lon="0" w14:rev="0"/>
                  </w14:lightRig>
                </w14:scene3d>
              </w:rPr>
              <w:t>9.</w:t>
            </w:r>
            <w:r w:rsidR="003D3A4C">
              <w:rPr>
                <w:rFonts w:eastAsiaTheme="minorEastAsia"/>
                <w:noProof/>
                <w:sz w:val="22"/>
                <w:lang w:eastAsia="pt-BR"/>
              </w:rPr>
              <w:tab/>
            </w:r>
            <w:r w:rsidR="003D3A4C" w:rsidRPr="00696D5D">
              <w:rPr>
                <w:rStyle w:val="Hyperlink"/>
                <w:noProof/>
              </w:rPr>
              <w:t>ANEXO I – Análise Comparativa Termo de Referência X Modelagem Econômico-Financeira.</w:t>
            </w:r>
            <w:r w:rsidR="003D3A4C">
              <w:rPr>
                <w:noProof/>
                <w:webHidden/>
              </w:rPr>
              <w:tab/>
            </w:r>
            <w:r w:rsidR="003D3A4C">
              <w:rPr>
                <w:noProof/>
                <w:webHidden/>
              </w:rPr>
              <w:fldChar w:fldCharType="begin"/>
            </w:r>
            <w:r w:rsidR="003D3A4C">
              <w:rPr>
                <w:noProof/>
                <w:webHidden/>
              </w:rPr>
              <w:instrText xml:space="preserve"> PAGEREF _Toc73544696 \h </w:instrText>
            </w:r>
            <w:r w:rsidR="003D3A4C">
              <w:rPr>
                <w:noProof/>
                <w:webHidden/>
              </w:rPr>
            </w:r>
            <w:r w:rsidR="003D3A4C">
              <w:rPr>
                <w:noProof/>
                <w:webHidden/>
              </w:rPr>
              <w:fldChar w:fldCharType="separate"/>
            </w:r>
            <w:r w:rsidR="003D3A4C">
              <w:rPr>
                <w:noProof/>
                <w:webHidden/>
              </w:rPr>
              <w:t>111</w:t>
            </w:r>
            <w:r w:rsidR="003D3A4C">
              <w:rPr>
                <w:noProof/>
                <w:webHidden/>
              </w:rPr>
              <w:fldChar w:fldCharType="end"/>
            </w:r>
          </w:hyperlink>
        </w:p>
        <w:p w14:paraId="735165A7" w14:textId="175B03D4" w:rsidR="00020F2C" w:rsidRDefault="00020F2C">
          <w:r>
            <w:rPr>
              <w:b/>
              <w:bCs/>
            </w:rPr>
            <w:fldChar w:fldCharType="end"/>
          </w:r>
        </w:p>
      </w:sdtContent>
    </w:sdt>
    <w:p w14:paraId="080FA409" w14:textId="3FB1B225" w:rsidR="00341AC1" w:rsidRDefault="00341AC1" w:rsidP="008E1125">
      <w:pPr>
        <w:ind w:firstLine="0"/>
        <w:rPr>
          <w:b/>
          <w:bCs/>
          <w:szCs w:val="24"/>
        </w:rPr>
      </w:pPr>
    </w:p>
    <w:p w14:paraId="464605EE" w14:textId="170D4BD3" w:rsidR="00895B0E" w:rsidRDefault="00C030CA" w:rsidP="00895B0E">
      <w:pPr>
        <w:pStyle w:val="CabealhodoSumrio"/>
        <w:jc w:val="center"/>
      </w:pPr>
      <w:r>
        <w:t xml:space="preserve"> </w:t>
      </w:r>
      <w:r w:rsidR="00895B0E">
        <w:t>Lista de Gráficos</w:t>
      </w:r>
    </w:p>
    <w:p w14:paraId="63BCB751" w14:textId="577D472D" w:rsidR="003801CE" w:rsidRDefault="00A0183F" w:rsidP="003801CE">
      <w:pPr>
        <w:pStyle w:val="ndicedeilustraes"/>
        <w:tabs>
          <w:tab w:val="right" w:leader="dot" w:pos="9736"/>
        </w:tabs>
        <w:ind w:firstLine="0"/>
        <w:rPr>
          <w:rFonts w:eastAsiaTheme="minorEastAsia"/>
          <w:noProof/>
          <w:sz w:val="22"/>
          <w:lang w:eastAsia="pt-BR"/>
        </w:rPr>
      </w:pPr>
      <w:r>
        <w:rPr>
          <w:b/>
          <w:bCs/>
          <w:szCs w:val="24"/>
        </w:rPr>
        <w:fldChar w:fldCharType="begin"/>
      </w:r>
      <w:r>
        <w:rPr>
          <w:b/>
          <w:bCs/>
          <w:szCs w:val="24"/>
        </w:rPr>
        <w:instrText xml:space="preserve"> TOC \h \z \c "Gráfico" </w:instrText>
      </w:r>
      <w:r>
        <w:rPr>
          <w:b/>
          <w:bCs/>
          <w:szCs w:val="24"/>
        </w:rPr>
        <w:fldChar w:fldCharType="separate"/>
      </w:r>
      <w:hyperlink w:anchor="_Toc73544368" w:history="1">
        <w:r w:rsidR="003801CE" w:rsidRPr="0017752F">
          <w:rPr>
            <w:rStyle w:val="Hyperlink"/>
            <w:noProof/>
          </w:rPr>
          <w:t>Gráfico 1 - Reajuste tarifário da CELPE vs. IPCA (2015-2020)</w:t>
        </w:r>
        <w:r w:rsidR="003801CE">
          <w:rPr>
            <w:noProof/>
            <w:webHidden/>
          </w:rPr>
          <w:tab/>
        </w:r>
        <w:r w:rsidR="003801CE">
          <w:rPr>
            <w:noProof/>
            <w:webHidden/>
          </w:rPr>
          <w:fldChar w:fldCharType="begin"/>
        </w:r>
        <w:r w:rsidR="003801CE">
          <w:rPr>
            <w:noProof/>
            <w:webHidden/>
          </w:rPr>
          <w:instrText xml:space="preserve"> PAGEREF _Toc73544368 \h </w:instrText>
        </w:r>
        <w:r w:rsidR="003801CE">
          <w:rPr>
            <w:noProof/>
            <w:webHidden/>
          </w:rPr>
        </w:r>
        <w:r w:rsidR="003801CE">
          <w:rPr>
            <w:noProof/>
            <w:webHidden/>
          </w:rPr>
          <w:fldChar w:fldCharType="separate"/>
        </w:r>
        <w:r w:rsidR="003801CE">
          <w:rPr>
            <w:noProof/>
            <w:webHidden/>
          </w:rPr>
          <w:t>39</w:t>
        </w:r>
        <w:r w:rsidR="003801CE">
          <w:rPr>
            <w:noProof/>
            <w:webHidden/>
          </w:rPr>
          <w:fldChar w:fldCharType="end"/>
        </w:r>
      </w:hyperlink>
    </w:p>
    <w:p w14:paraId="59D18813" w14:textId="3E514CCD" w:rsidR="003801CE" w:rsidRDefault="008B4836" w:rsidP="003801CE">
      <w:pPr>
        <w:pStyle w:val="ndicedeilustraes"/>
        <w:tabs>
          <w:tab w:val="right" w:leader="dot" w:pos="9736"/>
        </w:tabs>
        <w:ind w:firstLine="0"/>
        <w:rPr>
          <w:rFonts w:eastAsiaTheme="minorEastAsia"/>
          <w:noProof/>
          <w:sz w:val="22"/>
          <w:lang w:eastAsia="pt-BR"/>
        </w:rPr>
      </w:pPr>
      <w:hyperlink w:anchor="_Toc73544369" w:history="1">
        <w:r w:rsidR="003801CE" w:rsidRPr="0017752F">
          <w:rPr>
            <w:rStyle w:val="Hyperlink"/>
            <w:noProof/>
          </w:rPr>
          <w:t>Gráfico 2 - Fluxo de Caixa Real do Projeto (135 MW)</w:t>
        </w:r>
        <w:r w:rsidR="003801CE">
          <w:rPr>
            <w:noProof/>
            <w:webHidden/>
          </w:rPr>
          <w:tab/>
        </w:r>
        <w:r w:rsidR="003801CE">
          <w:rPr>
            <w:noProof/>
            <w:webHidden/>
          </w:rPr>
          <w:fldChar w:fldCharType="begin"/>
        </w:r>
        <w:r w:rsidR="003801CE">
          <w:rPr>
            <w:noProof/>
            <w:webHidden/>
          </w:rPr>
          <w:instrText xml:space="preserve"> PAGEREF _Toc73544369 \h </w:instrText>
        </w:r>
        <w:r w:rsidR="003801CE">
          <w:rPr>
            <w:noProof/>
            <w:webHidden/>
          </w:rPr>
        </w:r>
        <w:r w:rsidR="003801CE">
          <w:rPr>
            <w:noProof/>
            <w:webHidden/>
          </w:rPr>
          <w:fldChar w:fldCharType="separate"/>
        </w:r>
        <w:r w:rsidR="003801CE">
          <w:rPr>
            <w:noProof/>
            <w:webHidden/>
          </w:rPr>
          <w:t>89</w:t>
        </w:r>
        <w:r w:rsidR="003801CE">
          <w:rPr>
            <w:noProof/>
            <w:webHidden/>
          </w:rPr>
          <w:fldChar w:fldCharType="end"/>
        </w:r>
      </w:hyperlink>
    </w:p>
    <w:p w14:paraId="565E1F16" w14:textId="31C27E86" w:rsidR="003801CE" w:rsidRDefault="008B4836" w:rsidP="003801CE">
      <w:pPr>
        <w:pStyle w:val="ndicedeilustraes"/>
        <w:tabs>
          <w:tab w:val="right" w:leader="dot" w:pos="9736"/>
        </w:tabs>
        <w:ind w:firstLine="0"/>
        <w:rPr>
          <w:rFonts w:eastAsiaTheme="minorEastAsia"/>
          <w:noProof/>
          <w:sz w:val="22"/>
          <w:lang w:eastAsia="pt-BR"/>
        </w:rPr>
      </w:pPr>
      <w:hyperlink w:anchor="_Toc73544370" w:history="1">
        <w:r w:rsidR="003801CE" w:rsidRPr="0017752F">
          <w:rPr>
            <w:rStyle w:val="Hyperlink"/>
            <w:noProof/>
          </w:rPr>
          <w:t>Gráfico 3 - Fluxo de Caixa Real Acumulado do Projeto (135 MW)</w:t>
        </w:r>
        <w:r w:rsidR="003801CE">
          <w:rPr>
            <w:noProof/>
            <w:webHidden/>
          </w:rPr>
          <w:tab/>
        </w:r>
        <w:r w:rsidR="003801CE">
          <w:rPr>
            <w:noProof/>
            <w:webHidden/>
          </w:rPr>
          <w:fldChar w:fldCharType="begin"/>
        </w:r>
        <w:r w:rsidR="003801CE">
          <w:rPr>
            <w:noProof/>
            <w:webHidden/>
          </w:rPr>
          <w:instrText xml:space="preserve"> PAGEREF _Toc73544370 \h </w:instrText>
        </w:r>
        <w:r w:rsidR="003801CE">
          <w:rPr>
            <w:noProof/>
            <w:webHidden/>
          </w:rPr>
        </w:r>
        <w:r w:rsidR="003801CE">
          <w:rPr>
            <w:noProof/>
            <w:webHidden/>
          </w:rPr>
          <w:fldChar w:fldCharType="separate"/>
        </w:r>
        <w:r w:rsidR="003801CE">
          <w:rPr>
            <w:noProof/>
            <w:webHidden/>
          </w:rPr>
          <w:t>89</w:t>
        </w:r>
        <w:r w:rsidR="003801CE">
          <w:rPr>
            <w:noProof/>
            <w:webHidden/>
          </w:rPr>
          <w:fldChar w:fldCharType="end"/>
        </w:r>
      </w:hyperlink>
    </w:p>
    <w:p w14:paraId="73DB7531" w14:textId="48699610" w:rsidR="003801CE" w:rsidRDefault="008B4836" w:rsidP="003801CE">
      <w:pPr>
        <w:pStyle w:val="ndicedeilustraes"/>
        <w:tabs>
          <w:tab w:val="right" w:leader="dot" w:pos="9736"/>
        </w:tabs>
        <w:ind w:firstLine="0"/>
        <w:rPr>
          <w:rFonts w:eastAsiaTheme="minorEastAsia"/>
          <w:noProof/>
          <w:sz w:val="22"/>
          <w:lang w:eastAsia="pt-BR"/>
        </w:rPr>
      </w:pPr>
      <w:hyperlink w:anchor="_Toc73544371" w:history="1">
        <w:r w:rsidR="003801CE" w:rsidRPr="0017752F">
          <w:rPr>
            <w:rStyle w:val="Hyperlink"/>
            <w:noProof/>
          </w:rPr>
          <w:t>Gráfico 4 - Fluxo de Caixa Livre do Acionista (135 MW)</w:t>
        </w:r>
        <w:r w:rsidR="003801CE">
          <w:rPr>
            <w:noProof/>
            <w:webHidden/>
          </w:rPr>
          <w:tab/>
        </w:r>
        <w:r w:rsidR="003801CE">
          <w:rPr>
            <w:noProof/>
            <w:webHidden/>
          </w:rPr>
          <w:fldChar w:fldCharType="begin"/>
        </w:r>
        <w:r w:rsidR="003801CE">
          <w:rPr>
            <w:noProof/>
            <w:webHidden/>
          </w:rPr>
          <w:instrText xml:space="preserve"> PAGEREF _Toc73544371 \h </w:instrText>
        </w:r>
        <w:r w:rsidR="003801CE">
          <w:rPr>
            <w:noProof/>
            <w:webHidden/>
          </w:rPr>
        </w:r>
        <w:r w:rsidR="003801CE">
          <w:rPr>
            <w:noProof/>
            <w:webHidden/>
          </w:rPr>
          <w:fldChar w:fldCharType="separate"/>
        </w:r>
        <w:r w:rsidR="003801CE">
          <w:rPr>
            <w:noProof/>
            <w:webHidden/>
          </w:rPr>
          <w:t>92</w:t>
        </w:r>
        <w:r w:rsidR="003801CE">
          <w:rPr>
            <w:noProof/>
            <w:webHidden/>
          </w:rPr>
          <w:fldChar w:fldCharType="end"/>
        </w:r>
      </w:hyperlink>
    </w:p>
    <w:p w14:paraId="452BCFB6" w14:textId="1FBA5DE5" w:rsidR="003801CE" w:rsidRDefault="008B4836" w:rsidP="003801CE">
      <w:pPr>
        <w:pStyle w:val="ndicedeilustraes"/>
        <w:tabs>
          <w:tab w:val="right" w:leader="dot" w:pos="9736"/>
        </w:tabs>
        <w:ind w:firstLine="0"/>
        <w:rPr>
          <w:rFonts w:eastAsiaTheme="minorEastAsia"/>
          <w:noProof/>
          <w:sz w:val="22"/>
          <w:lang w:eastAsia="pt-BR"/>
        </w:rPr>
      </w:pPr>
      <w:hyperlink w:anchor="_Toc73544372" w:history="1">
        <w:r w:rsidR="003801CE" w:rsidRPr="0017752F">
          <w:rPr>
            <w:rStyle w:val="Hyperlink"/>
            <w:noProof/>
          </w:rPr>
          <w:t>Gráfico 5 - Fluxo de Caixa Livre do Acionista Acumulado (135 MW)</w:t>
        </w:r>
        <w:r w:rsidR="003801CE">
          <w:rPr>
            <w:noProof/>
            <w:webHidden/>
          </w:rPr>
          <w:tab/>
        </w:r>
        <w:r w:rsidR="003801CE">
          <w:rPr>
            <w:noProof/>
            <w:webHidden/>
          </w:rPr>
          <w:fldChar w:fldCharType="begin"/>
        </w:r>
        <w:r w:rsidR="003801CE">
          <w:rPr>
            <w:noProof/>
            <w:webHidden/>
          </w:rPr>
          <w:instrText xml:space="preserve"> PAGEREF _Toc73544372 \h </w:instrText>
        </w:r>
        <w:r w:rsidR="003801CE">
          <w:rPr>
            <w:noProof/>
            <w:webHidden/>
          </w:rPr>
        </w:r>
        <w:r w:rsidR="003801CE">
          <w:rPr>
            <w:noProof/>
            <w:webHidden/>
          </w:rPr>
          <w:fldChar w:fldCharType="separate"/>
        </w:r>
        <w:r w:rsidR="003801CE">
          <w:rPr>
            <w:noProof/>
            <w:webHidden/>
          </w:rPr>
          <w:t>92</w:t>
        </w:r>
        <w:r w:rsidR="003801CE">
          <w:rPr>
            <w:noProof/>
            <w:webHidden/>
          </w:rPr>
          <w:fldChar w:fldCharType="end"/>
        </w:r>
      </w:hyperlink>
    </w:p>
    <w:p w14:paraId="3CCC5D26" w14:textId="0DDA499A" w:rsidR="003801CE" w:rsidRDefault="008B4836" w:rsidP="003801CE">
      <w:pPr>
        <w:pStyle w:val="ndicedeilustraes"/>
        <w:tabs>
          <w:tab w:val="right" w:leader="dot" w:pos="9736"/>
        </w:tabs>
        <w:ind w:firstLine="0"/>
        <w:rPr>
          <w:rFonts w:eastAsiaTheme="minorEastAsia"/>
          <w:noProof/>
          <w:sz w:val="22"/>
          <w:lang w:eastAsia="pt-BR"/>
        </w:rPr>
      </w:pPr>
      <w:hyperlink w:anchor="_Toc73544373" w:history="1">
        <w:r w:rsidR="003801CE" w:rsidRPr="0017752F">
          <w:rPr>
            <w:rStyle w:val="Hyperlink"/>
            <w:noProof/>
          </w:rPr>
          <w:t>Gráfico 6 – Reajuste CELPE x IPCA (2015 – 2020)</w:t>
        </w:r>
        <w:r w:rsidR="003801CE">
          <w:rPr>
            <w:noProof/>
            <w:webHidden/>
          </w:rPr>
          <w:tab/>
        </w:r>
        <w:r w:rsidR="003801CE">
          <w:rPr>
            <w:noProof/>
            <w:webHidden/>
          </w:rPr>
          <w:fldChar w:fldCharType="begin"/>
        </w:r>
        <w:r w:rsidR="003801CE">
          <w:rPr>
            <w:noProof/>
            <w:webHidden/>
          </w:rPr>
          <w:instrText xml:space="preserve"> PAGEREF _Toc73544373 \h </w:instrText>
        </w:r>
        <w:r w:rsidR="003801CE">
          <w:rPr>
            <w:noProof/>
            <w:webHidden/>
          </w:rPr>
        </w:r>
        <w:r w:rsidR="003801CE">
          <w:rPr>
            <w:noProof/>
            <w:webHidden/>
          </w:rPr>
          <w:fldChar w:fldCharType="separate"/>
        </w:r>
        <w:r w:rsidR="003801CE">
          <w:rPr>
            <w:noProof/>
            <w:webHidden/>
          </w:rPr>
          <w:t>102</w:t>
        </w:r>
        <w:r w:rsidR="003801CE">
          <w:rPr>
            <w:noProof/>
            <w:webHidden/>
          </w:rPr>
          <w:fldChar w:fldCharType="end"/>
        </w:r>
      </w:hyperlink>
    </w:p>
    <w:p w14:paraId="0796102E" w14:textId="467E5671" w:rsidR="003801CE" w:rsidRDefault="00A0183F" w:rsidP="008E1125">
      <w:pPr>
        <w:ind w:firstLine="0"/>
        <w:rPr>
          <w:b/>
          <w:bCs/>
          <w:szCs w:val="24"/>
        </w:rPr>
      </w:pPr>
      <w:r>
        <w:rPr>
          <w:b/>
          <w:bCs/>
          <w:szCs w:val="24"/>
        </w:rPr>
        <w:fldChar w:fldCharType="end"/>
      </w:r>
    </w:p>
    <w:p w14:paraId="79F23600" w14:textId="2C857604" w:rsidR="003471F4" w:rsidRPr="003471F4" w:rsidRDefault="00C030CA" w:rsidP="003471F4">
      <w:pPr>
        <w:pStyle w:val="CabealhodoSumrio"/>
        <w:jc w:val="center"/>
      </w:pPr>
      <w:r>
        <w:lastRenderedPageBreak/>
        <w:t xml:space="preserve"> </w:t>
      </w:r>
      <w:r w:rsidR="00895B0E">
        <w:t>Lista de Tabelas</w:t>
      </w:r>
    </w:p>
    <w:p w14:paraId="08FD9762" w14:textId="77C6F833" w:rsidR="003A39A3" w:rsidRDefault="00A0183F" w:rsidP="003801CE">
      <w:pPr>
        <w:pStyle w:val="ndicedeilustraes"/>
        <w:tabs>
          <w:tab w:val="right" w:leader="dot" w:pos="9736"/>
        </w:tabs>
        <w:ind w:firstLine="0"/>
        <w:rPr>
          <w:rFonts w:eastAsiaTheme="minorEastAsia"/>
          <w:noProof/>
          <w:sz w:val="22"/>
          <w:lang w:eastAsia="pt-BR"/>
        </w:rPr>
      </w:pPr>
      <w:r>
        <w:rPr>
          <w:b/>
          <w:bCs/>
          <w:szCs w:val="24"/>
        </w:rPr>
        <w:fldChar w:fldCharType="begin"/>
      </w:r>
      <w:r>
        <w:rPr>
          <w:b/>
          <w:bCs/>
          <w:szCs w:val="24"/>
        </w:rPr>
        <w:instrText xml:space="preserve"> TOC \h \z \c "Tabela" </w:instrText>
      </w:r>
      <w:r>
        <w:rPr>
          <w:b/>
          <w:bCs/>
          <w:szCs w:val="24"/>
        </w:rPr>
        <w:fldChar w:fldCharType="separate"/>
      </w:r>
      <w:hyperlink w:anchor="_Toc73543819" w:history="1">
        <w:r w:rsidR="003A39A3" w:rsidRPr="00BB2568">
          <w:rPr>
            <w:rStyle w:val="Hyperlink"/>
            <w:noProof/>
          </w:rPr>
          <w:t>Tabela 1</w:t>
        </w:r>
        <w:r w:rsidR="003801CE">
          <w:rPr>
            <w:rStyle w:val="Hyperlink"/>
            <w:noProof/>
          </w:rPr>
          <w:t xml:space="preserve"> </w:t>
        </w:r>
        <w:r w:rsidR="003A39A3" w:rsidRPr="00BB2568">
          <w:rPr>
            <w:rStyle w:val="Hyperlink"/>
            <w:noProof/>
          </w:rPr>
          <w:t>- Sensibilidade de Cenários LCOE</w:t>
        </w:r>
        <w:r w:rsidR="003A39A3">
          <w:rPr>
            <w:noProof/>
            <w:webHidden/>
          </w:rPr>
          <w:tab/>
        </w:r>
        <w:r w:rsidR="003A39A3">
          <w:rPr>
            <w:noProof/>
            <w:webHidden/>
          </w:rPr>
          <w:fldChar w:fldCharType="begin"/>
        </w:r>
        <w:r w:rsidR="003A39A3">
          <w:rPr>
            <w:noProof/>
            <w:webHidden/>
          </w:rPr>
          <w:instrText xml:space="preserve"> PAGEREF _Toc73543819 \h </w:instrText>
        </w:r>
        <w:r w:rsidR="003A39A3">
          <w:rPr>
            <w:noProof/>
            <w:webHidden/>
          </w:rPr>
        </w:r>
        <w:r w:rsidR="003A39A3">
          <w:rPr>
            <w:noProof/>
            <w:webHidden/>
          </w:rPr>
          <w:fldChar w:fldCharType="separate"/>
        </w:r>
        <w:r w:rsidR="003A39A3">
          <w:rPr>
            <w:noProof/>
            <w:webHidden/>
          </w:rPr>
          <w:t>7</w:t>
        </w:r>
        <w:r w:rsidR="003A39A3">
          <w:rPr>
            <w:noProof/>
            <w:webHidden/>
          </w:rPr>
          <w:fldChar w:fldCharType="end"/>
        </w:r>
      </w:hyperlink>
    </w:p>
    <w:p w14:paraId="03A5468C" w14:textId="0583FDDE" w:rsidR="003A39A3" w:rsidRDefault="008B4836" w:rsidP="003801CE">
      <w:pPr>
        <w:pStyle w:val="ndicedeilustraes"/>
        <w:tabs>
          <w:tab w:val="right" w:leader="dot" w:pos="9736"/>
        </w:tabs>
        <w:ind w:firstLine="0"/>
        <w:rPr>
          <w:rFonts w:eastAsiaTheme="minorEastAsia"/>
          <w:noProof/>
          <w:sz w:val="22"/>
          <w:lang w:eastAsia="pt-BR"/>
        </w:rPr>
      </w:pPr>
      <w:hyperlink w:anchor="_Toc73543820" w:history="1">
        <w:r w:rsidR="003A39A3" w:rsidRPr="00BB2568">
          <w:rPr>
            <w:rStyle w:val="Hyperlink"/>
            <w:noProof/>
          </w:rPr>
          <w:t>Tabela 2 - Sensibilidade de Cenários Desconto sob a Tarifa de Energia para a COMPESA</w:t>
        </w:r>
        <w:r w:rsidR="003A39A3">
          <w:rPr>
            <w:noProof/>
            <w:webHidden/>
          </w:rPr>
          <w:tab/>
        </w:r>
        <w:r w:rsidR="003A39A3">
          <w:rPr>
            <w:noProof/>
            <w:webHidden/>
          </w:rPr>
          <w:fldChar w:fldCharType="begin"/>
        </w:r>
        <w:r w:rsidR="003A39A3">
          <w:rPr>
            <w:noProof/>
            <w:webHidden/>
          </w:rPr>
          <w:instrText xml:space="preserve"> PAGEREF _Toc73543820 \h </w:instrText>
        </w:r>
        <w:r w:rsidR="003A39A3">
          <w:rPr>
            <w:noProof/>
            <w:webHidden/>
          </w:rPr>
        </w:r>
        <w:r w:rsidR="003A39A3">
          <w:rPr>
            <w:noProof/>
            <w:webHidden/>
          </w:rPr>
          <w:fldChar w:fldCharType="separate"/>
        </w:r>
        <w:r w:rsidR="003A39A3">
          <w:rPr>
            <w:noProof/>
            <w:webHidden/>
          </w:rPr>
          <w:t>8</w:t>
        </w:r>
        <w:r w:rsidR="003A39A3">
          <w:rPr>
            <w:noProof/>
            <w:webHidden/>
          </w:rPr>
          <w:fldChar w:fldCharType="end"/>
        </w:r>
      </w:hyperlink>
    </w:p>
    <w:p w14:paraId="76902852" w14:textId="272CC3DA" w:rsidR="003A39A3" w:rsidRDefault="008B4836" w:rsidP="003801CE">
      <w:pPr>
        <w:pStyle w:val="ndicedeilustraes"/>
        <w:tabs>
          <w:tab w:val="right" w:leader="dot" w:pos="9736"/>
        </w:tabs>
        <w:ind w:firstLine="0"/>
        <w:rPr>
          <w:rFonts w:eastAsiaTheme="minorEastAsia"/>
          <w:noProof/>
          <w:sz w:val="22"/>
          <w:lang w:eastAsia="pt-BR"/>
        </w:rPr>
      </w:pPr>
      <w:hyperlink w:anchor="_Toc73543821" w:history="1">
        <w:r w:rsidR="003A39A3" w:rsidRPr="00BB2568">
          <w:rPr>
            <w:rStyle w:val="Hyperlink"/>
            <w:noProof/>
          </w:rPr>
          <w:t>Tabela 3</w:t>
        </w:r>
        <w:r w:rsidR="003801CE">
          <w:rPr>
            <w:rStyle w:val="Hyperlink"/>
            <w:noProof/>
          </w:rPr>
          <w:t xml:space="preserve"> </w:t>
        </w:r>
        <w:r w:rsidR="003A39A3" w:rsidRPr="00BB2568">
          <w:rPr>
            <w:rStyle w:val="Hyperlink"/>
            <w:noProof/>
          </w:rPr>
          <w:t>- Sensibilidade de Cenário Value For Money COMPESA</w:t>
        </w:r>
        <w:r w:rsidR="003A39A3">
          <w:rPr>
            <w:noProof/>
            <w:webHidden/>
          </w:rPr>
          <w:tab/>
        </w:r>
        <w:r w:rsidR="003A39A3">
          <w:rPr>
            <w:noProof/>
            <w:webHidden/>
          </w:rPr>
          <w:fldChar w:fldCharType="begin"/>
        </w:r>
        <w:r w:rsidR="003A39A3">
          <w:rPr>
            <w:noProof/>
            <w:webHidden/>
          </w:rPr>
          <w:instrText xml:space="preserve"> PAGEREF _Toc73543821 \h </w:instrText>
        </w:r>
        <w:r w:rsidR="003A39A3">
          <w:rPr>
            <w:noProof/>
            <w:webHidden/>
          </w:rPr>
        </w:r>
        <w:r w:rsidR="003A39A3">
          <w:rPr>
            <w:noProof/>
            <w:webHidden/>
          </w:rPr>
          <w:fldChar w:fldCharType="separate"/>
        </w:r>
        <w:r w:rsidR="003A39A3">
          <w:rPr>
            <w:noProof/>
            <w:webHidden/>
          </w:rPr>
          <w:t>9</w:t>
        </w:r>
        <w:r w:rsidR="003A39A3">
          <w:rPr>
            <w:noProof/>
            <w:webHidden/>
          </w:rPr>
          <w:fldChar w:fldCharType="end"/>
        </w:r>
      </w:hyperlink>
    </w:p>
    <w:p w14:paraId="1367CC3A" w14:textId="64C4F35F" w:rsidR="003A39A3" w:rsidRDefault="008B4836" w:rsidP="003801CE">
      <w:pPr>
        <w:pStyle w:val="ndicedeilustraes"/>
        <w:tabs>
          <w:tab w:val="right" w:leader="dot" w:pos="9736"/>
        </w:tabs>
        <w:ind w:firstLine="0"/>
        <w:rPr>
          <w:rFonts w:eastAsiaTheme="minorEastAsia"/>
          <w:noProof/>
          <w:sz w:val="22"/>
          <w:lang w:eastAsia="pt-BR"/>
        </w:rPr>
      </w:pPr>
      <w:hyperlink w:anchor="_Toc73543822" w:history="1">
        <w:r w:rsidR="003A39A3" w:rsidRPr="00BB2568">
          <w:rPr>
            <w:rStyle w:val="Hyperlink"/>
            <w:noProof/>
          </w:rPr>
          <w:t>Tabela 4 - Unidades Consumidoras COMPESA no Cenário de 135MW</w:t>
        </w:r>
        <w:r w:rsidR="003A39A3">
          <w:rPr>
            <w:noProof/>
            <w:webHidden/>
          </w:rPr>
          <w:tab/>
        </w:r>
        <w:r w:rsidR="003A39A3">
          <w:rPr>
            <w:noProof/>
            <w:webHidden/>
          </w:rPr>
          <w:fldChar w:fldCharType="begin"/>
        </w:r>
        <w:r w:rsidR="003A39A3">
          <w:rPr>
            <w:noProof/>
            <w:webHidden/>
          </w:rPr>
          <w:instrText xml:space="preserve"> PAGEREF _Toc73543822 \h </w:instrText>
        </w:r>
        <w:r w:rsidR="003A39A3">
          <w:rPr>
            <w:noProof/>
            <w:webHidden/>
          </w:rPr>
        </w:r>
        <w:r w:rsidR="003A39A3">
          <w:rPr>
            <w:noProof/>
            <w:webHidden/>
          </w:rPr>
          <w:fldChar w:fldCharType="separate"/>
        </w:r>
        <w:r w:rsidR="003A39A3">
          <w:rPr>
            <w:noProof/>
            <w:webHidden/>
          </w:rPr>
          <w:t>13</w:t>
        </w:r>
        <w:r w:rsidR="003A39A3">
          <w:rPr>
            <w:noProof/>
            <w:webHidden/>
          </w:rPr>
          <w:fldChar w:fldCharType="end"/>
        </w:r>
      </w:hyperlink>
    </w:p>
    <w:p w14:paraId="1012790E" w14:textId="380C49E9" w:rsidR="003A39A3" w:rsidRDefault="008B4836" w:rsidP="003801CE">
      <w:pPr>
        <w:pStyle w:val="ndicedeilustraes"/>
        <w:tabs>
          <w:tab w:val="right" w:leader="dot" w:pos="9736"/>
        </w:tabs>
        <w:ind w:firstLine="0"/>
        <w:rPr>
          <w:rFonts w:eastAsiaTheme="minorEastAsia"/>
          <w:noProof/>
          <w:sz w:val="22"/>
          <w:lang w:eastAsia="pt-BR"/>
        </w:rPr>
      </w:pPr>
      <w:hyperlink w:anchor="_Toc73543823" w:history="1">
        <w:r w:rsidR="003A39A3" w:rsidRPr="00BB2568">
          <w:rPr>
            <w:rStyle w:val="Hyperlink"/>
            <w:noProof/>
          </w:rPr>
          <w:t>Tabela 5 - Tarifa Média UC´s Cenário 135MW</w:t>
        </w:r>
        <w:r w:rsidR="003A39A3">
          <w:rPr>
            <w:noProof/>
            <w:webHidden/>
          </w:rPr>
          <w:tab/>
        </w:r>
        <w:r w:rsidR="003A39A3">
          <w:rPr>
            <w:noProof/>
            <w:webHidden/>
          </w:rPr>
          <w:fldChar w:fldCharType="begin"/>
        </w:r>
        <w:r w:rsidR="003A39A3">
          <w:rPr>
            <w:noProof/>
            <w:webHidden/>
          </w:rPr>
          <w:instrText xml:space="preserve"> PAGEREF _Toc73543823 \h </w:instrText>
        </w:r>
        <w:r w:rsidR="003A39A3">
          <w:rPr>
            <w:noProof/>
            <w:webHidden/>
          </w:rPr>
        </w:r>
        <w:r w:rsidR="003A39A3">
          <w:rPr>
            <w:noProof/>
            <w:webHidden/>
          </w:rPr>
          <w:fldChar w:fldCharType="separate"/>
        </w:r>
        <w:r w:rsidR="003A39A3">
          <w:rPr>
            <w:noProof/>
            <w:webHidden/>
          </w:rPr>
          <w:t>15</w:t>
        </w:r>
        <w:r w:rsidR="003A39A3">
          <w:rPr>
            <w:noProof/>
            <w:webHidden/>
          </w:rPr>
          <w:fldChar w:fldCharType="end"/>
        </w:r>
      </w:hyperlink>
    </w:p>
    <w:p w14:paraId="2FBAD977" w14:textId="076A1759" w:rsidR="003A39A3" w:rsidRDefault="008B4836" w:rsidP="003801CE">
      <w:pPr>
        <w:pStyle w:val="ndicedeilustraes"/>
        <w:tabs>
          <w:tab w:val="right" w:leader="dot" w:pos="9736"/>
        </w:tabs>
        <w:ind w:firstLine="0"/>
        <w:rPr>
          <w:rFonts w:eastAsiaTheme="minorEastAsia"/>
          <w:noProof/>
          <w:sz w:val="22"/>
          <w:lang w:eastAsia="pt-BR"/>
        </w:rPr>
      </w:pPr>
      <w:hyperlink w:anchor="_Toc73543824" w:history="1">
        <w:r w:rsidR="003A39A3" w:rsidRPr="00BB2568">
          <w:rPr>
            <w:rStyle w:val="Hyperlink"/>
            <w:noProof/>
          </w:rPr>
          <w:t>Tabela 6 - Resumo Tarifa Média Cenário 135MW</w:t>
        </w:r>
        <w:r w:rsidR="003A39A3">
          <w:rPr>
            <w:noProof/>
            <w:webHidden/>
          </w:rPr>
          <w:tab/>
        </w:r>
        <w:r w:rsidR="003A39A3">
          <w:rPr>
            <w:noProof/>
            <w:webHidden/>
          </w:rPr>
          <w:fldChar w:fldCharType="begin"/>
        </w:r>
        <w:r w:rsidR="003A39A3">
          <w:rPr>
            <w:noProof/>
            <w:webHidden/>
          </w:rPr>
          <w:instrText xml:space="preserve"> PAGEREF _Toc73543824 \h </w:instrText>
        </w:r>
        <w:r w:rsidR="003A39A3">
          <w:rPr>
            <w:noProof/>
            <w:webHidden/>
          </w:rPr>
        </w:r>
        <w:r w:rsidR="003A39A3">
          <w:rPr>
            <w:noProof/>
            <w:webHidden/>
          </w:rPr>
          <w:fldChar w:fldCharType="separate"/>
        </w:r>
        <w:r w:rsidR="003A39A3">
          <w:rPr>
            <w:noProof/>
            <w:webHidden/>
          </w:rPr>
          <w:t>17</w:t>
        </w:r>
        <w:r w:rsidR="003A39A3">
          <w:rPr>
            <w:noProof/>
            <w:webHidden/>
          </w:rPr>
          <w:fldChar w:fldCharType="end"/>
        </w:r>
      </w:hyperlink>
    </w:p>
    <w:p w14:paraId="2E3579BB" w14:textId="3467E9AC" w:rsidR="003A39A3" w:rsidRDefault="008B4836" w:rsidP="003801CE">
      <w:pPr>
        <w:pStyle w:val="ndicedeilustraes"/>
        <w:tabs>
          <w:tab w:val="right" w:leader="dot" w:pos="9736"/>
        </w:tabs>
        <w:ind w:firstLine="0"/>
        <w:rPr>
          <w:rFonts w:eastAsiaTheme="minorEastAsia"/>
          <w:noProof/>
          <w:sz w:val="22"/>
          <w:lang w:eastAsia="pt-BR"/>
        </w:rPr>
      </w:pPr>
      <w:hyperlink w:anchor="_Toc73543825" w:history="1">
        <w:r w:rsidR="003A39A3" w:rsidRPr="00BB2568">
          <w:rPr>
            <w:rStyle w:val="Hyperlink"/>
            <w:noProof/>
          </w:rPr>
          <w:t>Tabela 7 - Geração Usina 135MW x consumo UC´s COMPESA</w:t>
        </w:r>
        <w:r w:rsidR="003A39A3">
          <w:rPr>
            <w:noProof/>
            <w:webHidden/>
          </w:rPr>
          <w:tab/>
        </w:r>
        <w:r w:rsidR="003A39A3">
          <w:rPr>
            <w:noProof/>
            <w:webHidden/>
          </w:rPr>
          <w:fldChar w:fldCharType="begin"/>
        </w:r>
        <w:r w:rsidR="003A39A3">
          <w:rPr>
            <w:noProof/>
            <w:webHidden/>
          </w:rPr>
          <w:instrText xml:space="preserve"> PAGEREF _Toc73543825 \h </w:instrText>
        </w:r>
        <w:r w:rsidR="003A39A3">
          <w:rPr>
            <w:noProof/>
            <w:webHidden/>
          </w:rPr>
        </w:r>
        <w:r w:rsidR="003A39A3">
          <w:rPr>
            <w:noProof/>
            <w:webHidden/>
          </w:rPr>
          <w:fldChar w:fldCharType="separate"/>
        </w:r>
        <w:r w:rsidR="003A39A3">
          <w:rPr>
            <w:noProof/>
            <w:webHidden/>
          </w:rPr>
          <w:t>19</w:t>
        </w:r>
        <w:r w:rsidR="003A39A3">
          <w:rPr>
            <w:noProof/>
            <w:webHidden/>
          </w:rPr>
          <w:fldChar w:fldCharType="end"/>
        </w:r>
      </w:hyperlink>
    </w:p>
    <w:p w14:paraId="548BCA0F" w14:textId="47329085" w:rsidR="003A39A3" w:rsidRDefault="008B4836" w:rsidP="003801CE">
      <w:pPr>
        <w:pStyle w:val="ndicedeilustraes"/>
        <w:tabs>
          <w:tab w:val="right" w:leader="dot" w:pos="9736"/>
        </w:tabs>
        <w:ind w:firstLine="0"/>
        <w:rPr>
          <w:rFonts w:eastAsiaTheme="minorEastAsia"/>
          <w:noProof/>
          <w:sz w:val="22"/>
          <w:lang w:eastAsia="pt-BR"/>
        </w:rPr>
      </w:pPr>
      <w:hyperlink w:anchor="_Toc73543826" w:history="1">
        <w:r w:rsidR="003A39A3" w:rsidRPr="00BB2568">
          <w:rPr>
            <w:rStyle w:val="Hyperlink"/>
            <w:noProof/>
          </w:rPr>
          <w:t>Tabela 8 - Negociação Eletrônica – Posição em Aberto* em 21/05/2021</w:t>
        </w:r>
        <w:r w:rsidR="003A39A3">
          <w:rPr>
            <w:noProof/>
            <w:webHidden/>
          </w:rPr>
          <w:tab/>
        </w:r>
        <w:r w:rsidR="003A39A3">
          <w:rPr>
            <w:noProof/>
            <w:webHidden/>
          </w:rPr>
          <w:fldChar w:fldCharType="begin"/>
        </w:r>
        <w:r w:rsidR="003A39A3">
          <w:rPr>
            <w:noProof/>
            <w:webHidden/>
          </w:rPr>
          <w:instrText xml:space="preserve"> PAGEREF _Toc73543826 \h </w:instrText>
        </w:r>
        <w:r w:rsidR="003A39A3">
          <w:rPr>
            <w:noProof/>
            <w:webHidden/>
          </w:rPr>
        </w:r>
        <w:r w:rsidR="003A39A3">
          <w:rPr>
            <w:noProof/>
            <w:webHidden/>
          </w:rPr>
          <w:fldChar w:fldCharType="separate"/>
        </w:r>
        <w:r w:rsidR="003A39A3">
          <w:rPr>
            <w:noProof/>
            <w:webHidden/>
          </w:rPr>
          <w:t>20</w:t>
        </w:r>
        <w:r w:rsidR="003A39A3">
          <w:rPr>
            <w:noProof/>
            <w:webHidden/>
          </w:rPr>
          <w:fldChar w:fldCharType="end"/>
        </w:r>
      </w:hyperlink>
    </w:p>
    <w:p w14:paraId="11D37419" w14:textId="6CB88421" w:rsidR="003A39A3" w:rsidRDefault="008B4836" w:rsidP="003801CE">
      <w:pPr>
        <w:pStyle w:val="ndicedeilustraes"/>
        <w:tabs>
          <w:tab w:val="right" w:leader="dot" w:pos="9736"/>
        </w:tabs>
        <w:ind w:firstLine="0"/>
        <w:rPr>
          <w:rFonts w:eastAsiaTheme="minorEastAsia"/>
          <w:noProof/>
          <w:sz w:val="22"/>
          <w:lang w:eastAsia="pt-BR"/>
        </w:rPr>
      </w:pPr>
      <w:hyperlink w:anchor="_Toc73543827" w:history="1">
        <w:r w:rsidR="003A39A3" w:rsidRPr="00BB2568">
          <w:rPr>
            <w:rStyle w:val="Hyperlink"/>
            <w:noProof/>
          </w:rPr>
          <w:t>Tabela 9 - Faturamento SPE Cenário Usina 135MW</w:t>
        </w:r>
        <w:r w:rsidR="003A39A3">
          <w:rPr>
            <w:noProof/>
            <w:webHidden/>
          </w:rPr>
          <w:tab/>
        </w:r>
        <w:r w:rsidR="003A39A3">
          <w:rPr>
            <w:noProof/>
            <w:webHidden/>
          </w:rPr>
          <w:fldChar w:fldCharType="begin"/>
        </w:r>
        <w:r w:rsidR="003A39A3">
          <w:rPr>
            <w:noProof/>
            <w:webHidden/>
          </w:rPr>
          <w:instrText xml:space="preserve"> PAGEREF _Toc73543827 \h </w:instrText>
        </w:r>
        <w:r w:rsidR="003A39A3">
          <w:rPr>
            <w:noProof/>
            <w:webHidden/>
          </w:rPr>
        </w:r>
        <w:r w:rsidR="003A39A3">
          <w:rPr>
            <w:noProof/>
            <w:webHidden/>
          </w:rPr>
          <w:fldChar w:fldCharType="separate"/>
        </w:r>
        <w:r w:rsidR="003A39A3">
          <w:rPr>
            <w:noProof/>
            <w:webHidden/>
          </w:rPr>
          <w:t>21</w:t>
        </w:r>
        <w:r w:rsidR="003A39A3">
          <w:rPr>
            <w:noProof/>
            <w:webHidden/>
          </w:rPr>
          <w:fldChar w:fldCharType="end"/>
        </w:r>
      </w:hyperlink>
    </w:p>
    <w:p w14:paraId="7819A3F8" w14:textId="42470857" w:rsidR="003A39A3" w:rsidRDefault="008B4836" w:rsidP="003801CE">
      <w:pPr>
        <w:pStyle w:val="ndicedeilustraes"/>
        <w:tabs>
          <w:tab w:val="right" w:leader="dot" w:pos="9736"/>
        </w:tabs>
        <w:ind w:firstLine="0"/>
        <w:rPr>
          <w:rFonts w:eastAsiaTheme="minorEastAsia"/>
          <w:noProof/>
          <w:sz w:val="22"/>
          <w:lang w:eastAsia="pt-BR"/>
        </w:rPr>
      </w:pPr>
      <w:hyperlink w:anchor="_Toc73543828" w:history="1">
        <w:r w:rsidR="003A39A3" w:rsidRPr="00BB2568">
          <w:rPr>
            <w:rStyle w:val="Hyperlink"/>
            <w:noProof/>
          </w:rPr>
          <w:t>Tabela 10 - Resumo dos Quesitos das Notas dos Indicadores</w:t>
        </w:r>
        <w:r w:rsidR="003A39A3">
          <w:rPr>
            <w:noProof/>
            <w:webHidden/>
          </w:rPr>
          <w:tab/>
        </w:r>
        <w:r w:rsidR="003A39A3">
          <w:rPr>
            <w:noProof/>
            <w:webHidden/>
          </w:rPr>
          <w:fldChar w:fldCharType="begin"/>
        </w:r>
        <w:r w:rsidR="003A39A3">
          <w:rPr>
            <w:noProof/>
            <w:webHidden/>
          </w:rPr>
          <w:instrText xml:space="preserve"> PAGEREF _Toc73543828 \h </w:instrText>
        </w:r>
        <w:r w:rsidR="003A39A3">
          <w:rPr>
            <w:noProof/>
            <w:webHidden/>
          </w:rPr>
        </w:r>
        <w:r w:rsidR="003A39A3">
          <w:rPr>
            <w:noProof/>
            <w:webHidden/>
          </w:rPr>
          <w:fldChar w:fldCharType="separate"/>
        </w:r>
        <w:r w:rsidR="003A39A3">
          <w:rPr>
            <w:noProof/>
            <w:webHidden/>
          </w:rPr>
          <w:t>22</w:t>
        </w:r>
        <w:r w:rsidR="003A39A3">
          <w:rPr>
            <w:noProof/>
            <w:webHidden/>
          </w:rPr>
          <w:fldChar w:fldCharType="end"/>
        </w:r>
      </w:hyperlink>
    </w:p>
    <w:p w14:paraId="0AB4467A" w14:textId="13C5798C" w:rsidR="003A39A3" w:rsidRDefault="008B4836" w:rsidP="003801CE">
      <w:pPr>
        <w:pStyle w:val="ndicedeilustraes"/>
        <w:tabs>
          <w:tab w:val="right" w:leader="dot" w:pos="9736"/>
        </w:tabs>
        <w:ind w:firstLine="0"/>
        <w:rPr>
          <w:rFonts w:eastAsiaTheme="minorEastAsia"/>
          <w:noProof/>
          <w:sz w:val="22"/>
          <w:lang w:eastAsia="pt-BR"/>
        </w:rPr>
      </w:pPr>
      <w:hyperlink w:anchor="_Toc73543829" w:history="1">
        <w:r w:rsidR="003A39A3" w:rsidRPr="00BB2568">
          <w:rPr>
            <w:rStyle w:val="Hyperlink"/>
            <w:noProof/>
          </w:rPr>
          <w:t xml:space="preserve">Tabela 11 </w:t>
        </w:r>
        <w:r w:rsidR="0071081D">
          <w:rPr>
            <w:rStyle w:val="Hyperlink"/>
            <w:noProof/>
          </w:rPr>
          <w:t>-</w:t>
        </w:r>
        <w:r w:rsidR="003A39A3" w:rsidRPr="00BB2568">
          <w:rPr>
            <w:rStyle w:val="Hyperlink"/>
            <w:noProof/>
          </w:rPr>
          <w:t xml:space="preserve"> Cálculo dos indicadores operacionais para solução 135MW</w:t>
        </w:r>
        <w:r w:rsidR="003A39A3">
          <w:rPr>
            <w:noProof/>
            <w:webHidden/>
          </w:rPr>
          <w:tab/>
        </w:r>
        <w:r w:rsidR="003A39A3">
          <w:rPr>
            <w:noProof/>
            <w:webHidden/>
          </w:rPr>
          <w:fldChar w:fldCharType="begin"/>
        </w:r>
        <w:r w:rsidR="003A39A3">
          <w:rPr>
            <w:noProof/>
            <w:webHidden/>
          </w:rPr>
          <w:instrText xml:space="preserve"> PAGEREF _Toc73543829 \h </w:instrText>
        </w:r>
        <w:r w:rsidR="003A39A3">
          <w:rPr>
            <w:noProof/>
            <w:webHidden/>
          </w:rPr>
        </w:r>
        <w:r w:rsidR="003A39A3">
          <w:rPr>
            <w:noProof/>
            <w:webHidden/>
          </w:rPr>
          <w:fldChar w:fldCharType="separate"/>
        </w:r>
        <w:r w:rsidR="003A39A3">
          <w:rPr>
            <w:noProof/>
            <w:webHidden/>
          </w:rPr>
          <w:t>24</w:t>
        </w:r>
        <w:r w:rsidR="003A39A3">
          <w:rPr>
            <w:noProof/>
            <w:webHidden/>
          </w:rPr>
          <w:fldChar w:fldCharType="end"/>
        </w:r>
      </w:hyperlink>
    </w:p>
    <w:p w14:paraId="410060A8" w14:textId="58C0566A" w:rsidR="003A39A3" w:rsidRDefault="008B4836" w:rsidP="003801CE">
      <w:pPr>
        <w:pStyle w:val="ndicedeilustraes"/>
        <w:tabs>
          <w:tab w:val="right" w:leader="dot" w:pos="9736"/>
        </w:tabs>
        <w:ind w:firstLine="0"/>
        <w:rPr>
          <w:rFonts w:eastAsiaTheme="minorEastAsia"/>
          <w:noProof/>
          <w:sz w:val="22"/>
          <w:lang w:eastAsia="pt-BR"/>
        </w:rPr>
      </w:pPr>
      <w:hyperlink w:anchor="_Toc73543830" w:history="1">
        <w:r w:rsidR="003A39A3" w:rsidRPr="00BB2568">
          <w:rPr>
            <w:rStyle w:val="Hyperlink"/>
            <w:noProof/>
          </w:rPr>
          <w:t xml:space="preserve">Tabela 12 </w:t>
        </w:r>
        <w:r w:rsidR="0071081D">
          <w:rPr>
            <w:rStyle w:val="Hyperlink"/>
            <w:noProof/>
          </w:rPr>
          <w:t>-</w:t>
        </w:r>
        <w:r w:rsidR="003A39A3" w:rsidRPr="00BB2568">
          <w:rPr>
            <w:rStyle w:val="Hyperlink"/>
            <w:noProof/>
          </w:rPr>
          <w:t xml:space="preserve"> Cálculo de indicadores de geração de energia</w:t>
        </w:r>
        <w:r w:rsidR="003A39A3">
          <w:rPr>
            <w:noProof/>
            <w:webHidden/>
          </w:rPr>
          <w:tab/>
        </w:r>
        <w:r w:rsidR="003A39A3">
          <w:rPr>
            <w:noProof/>
            <w:webHidden/>
          </w:rPr>
          <w:fldChar w:fldCharType="begin"/>
        </w:r>
        <w:r w:rsidR="003A39A3">
          <w:rPr>
            <w:noProof/>
            <w:webHidden/>
          </w:rPr>
          <w:instrText xml:space="preserve"> PAGEREF _Toc73543830 \h </w:instrText>
        </w:r>
        <w:r w:rsidR="003A39A3">
          <w:rPr>
            <w:noProof/>
            <w:webHidden/>
          </w:rPr>
        </w:r>
        <w:r w:rsidR="003A39A3">
          <w:rPr>
            <w:noProof/>
            <w:webHidden/>
          </w:rPr>
          <w:fldChar w:fldCharType="separate"/>
        </w:r>
        <w:r w:rsidR="003A39A3">
          <w:rPr>
            <w:noProof/>
            <w:webHidden/>
          </w:rPr>
          <w:t>25</w:t>
        </w:r>
        <w:r w:rsidR="003A39A3">
          <w:rPr>
            <w:noProof/>
            <w:webHidden/>
          </w:rPr>
          <w:fldChar w:fldCharType="end"/>
        </w:r>
      </w:hyperlink>
    </w:p>
    <w:p w14:paraId="4688D88F" w14:textId="2B23D3BE" w:rsidR="003A39A3" w:rsidRDefault="008B4836" w:rsidP="003801CE">
      <w:pPr>
        <w:pStyle w:val="ndicedeilustraes"/>
        <w:tabs>
          <w:tab w:val="right" w:leader="dot" w:pos="9736"/>
        </w:tabs>
        <w:ind w:firstLine="0"/>
        <w:rPr>
          <w:rFonts w:eastAsiaTheme="minorEastAsia"/>
          <w:noProof/>
          <w:sz w:val="22"/>
          <w:lang w:eastAsia="pt-BR"/>
        </w:rPr>
      </w:pPr>
      <w:hyperlink w:anchor="_Toc73543831" w:history="1">
        <w:r w:rsidR="003A39A3" w:rsidRPr="00BB2568">
          <w:rPr>
            <w:rStyle w:val="Hyperlink"/>
            <w:noProof/>
          </w:rPr>
          <w:t xml:space="preserve">Tabela 13 </w:t>
        </w:r>
        <w:r w:rsidR="0071081D">
          <w:rPr>
            <w:rStyle w:val="Hyperlink"/>
            <w:noProof/>
          </w:rPr>
          <w:t>-</w:t>
        </w:r>
        <w:r w:rsidR="003A39A3" w:rsidRPr="00BB2568">
          <w:rPr>
            <w:rStyle w:val="Hyperlink"/>
            <w:noProof/>
          </w:rPr>
          <w:t xml:space="preserve"> Indicadores gerenciais</w:t>
        </w:r>
        <w:r w:rsidR="003A39A3">
          <w:rPr>
            <w:noProof/>
            <w:webHidden/>
          </w:rPr>
          <w:tab/>
        </w:r>
        <w:r w:rsidR="003A39A3">
          <w:rPr>
            <w:noProof/>
            <w:webHidden/>
          </w:rPr>
          <w:fldChar w:fldCharType="begin"/>
        </w:r>
        <w:r w:rsidR="003A39A3">
          <w:rPr>
            <w:noProof/>
            <w:webHidden/>
          </w:rPr>
          <w:instrText xml:space="preserve"> PAGEREF _Toc73543831 \h </w:instrText>
        </w:r>
        <w:r w:rsidR="003A39A3">
          <w:rPr>
            <w:noProof/>
            <w:webHidden/>
          </w:rPr>
        </w:r>
        <w:r w:rsidR="003A39A3">
          <w:rPr>
            <w:noProof/>
            <w:webHidden/>
          </w:rPr>
          <w:fldChar w:fldCharType="separate"/>
        </w:r>
        <w:r w:rsidR="003A39A3">
          <w:rPr>
            <w:noProof/>
            <w:webHidden/>
          </w:rPr>
          <w:t>27</w:t>
        </w:r>
        <w:r w:rsidR="003A39A3">
          <w:rPr>
            <w:noProof/>
            <w:webHidden/>
          </w:rPr>
          <w:fldChar w:fldCharType="end"/>
        </w:r>
      </w:hyperlink>
    </w:p>
    <w:p w14:paraId="0AE8C363" w14:textId="70F6433B" w:rsidR="003A39A3" w:rsidRDefault="008B4836" w:rsidP="003801CE">
      <w:pPr>
        <w:pStyle w:val="ndicedeilustraes"/>
        <w:tabs>
          <w:tab w:val="right" w:leader="dot" w:pos="9736"/>
        </w:tabs>
        <w:ind w:firstLine="0"/>
        <w:rPr>
          <w:rFonts w:eastAsiaTheme="minorEastAsia"/>
          <w:noProof/>
          <w:sz w:val="22"/>
          <w:lang w:eastAsia="pt-BR"/>
        </w:rPr>
      </w:pPr>
      <w:hyperlink w:anchor="_Toc73543832" w:history="1">
        <w:r w:rsidR="003A39A3" w:rsidRPr="00BB2568">
          <w:rPr>
            <w:rStyle w:val="Hyperlink"/>
            <w:noProof/>
          </w:rPr>
          <w:t xml:space="preserve">Tabela 14 </w:t>
        </w:r>
        <w:r w:rsidR="0071081D">
          <w:rPr>
            <w:rStyle w:val="Hyperlink"/>
            <w:noProof/>
          </w:rPr>
          <w:t>-</w:t>
        </w:r>
        <w:r w:rsidR="003A39A3" w:rsidRPr="00BB2568">
          <w:rPr>
            <w:rStyle w:val="Hyperlink"/>
            <w:noProof/>
          </w:rPr>
          <w:t xml:space="preserve"> Indicadores socioambientais</w:t>
        </w:r>
        <w:r w:rsidR="003A39A3">
          <w:rPr>
            <w:noProof/>
            <w:webHidden/>
          </w:rPr>
          <w:tab/>
        </w:r>
        <w:r w:rsidR="003A39A3">
          <w:rPr>
            <w:noProof/>
            <w:webHidden/>
          </w:rPr>
          <w:fldChar w:fldCharType="begin"/>
        </w:r>
        <w:r w:rsidR="003A39A3">
          <w:rPr>
            <w:noProof/>
            <w:webHidden/>
          </w:rPr>
          <w:instrText xml:space="preserve"> PAGEREF _Toc73543832 \h </w:instrText>
        </w:r>
        <w:r w:rsidR="003A39A3">
          <w:rPr>
            <w:noProof/>
            <w:webHidden/>
          </w:rPr>
        </w:r>
        <w:r w:rsidR="003A39A3">
          <w:rPr>
            <w:noProof/>
            <w:webHidden/>
          </w:rPr>
          <w:fldChar w:fldCharType="separate"/>
        </w:r>
        <w:r w:rsidR="003A39A3">
          <w:rPr>
            <w:noProof/>
            <w:webHidden/>
          </w:rPr>
          <w:t>28</w:t>
        </w:r>
        <w:r w:rsidR="003A39A3">
          <w:rPr>
            <w:noProof/>
            <w:webHidden/>
          </w:rPr>
          <w:fldChar w:fldCharType="end"/>
        </w:r>
      </w:hyperlink>
    </w:p>
    <w:p w14:paraId="1E9C73D9" w14:textId="4CF5D7A4" w:rsidR="003A39A3" w:rsidRDefault="008B4836" w:rsidP="003801CE">
      <w:pPr>
        <w:pStyle w:val="ndicedeilustraes"/>
        <w:tabs>
          <w:tab w:val="right" w:leader="dot" w:pos="9736"/>
        </w:tabs>
        <w:ind w:firstLine="0"/>
        <w:rPr>
          <w:rFonts w:eastAsiaTheme="minorEastAsia"/>
          <w:noProof/>
          <w:sz w:val="22"/>
          <w:lang w:eastAsia="pt-BR"/>
        </w:rPr>
      </w:pPr>
      <w:hyperlink w:anchor="_Toc73543833" w:history="1">
        <w:r w:rsidR="003A39A3" w:rsidRPr="00BB2568">
          <w:rPr>
            <w:rStyle w:val="Hyperlink"/>
            <w:noProof/>
          </w:rPr>
          <w:t>Tabela 15 - Painel de Controle do IMD (Índice Médio de Desempenho)</w:t>
        </w:r>
        <w:r w:rsidR="003A39A3">
          <w:rPr>
            <w:noProof/>
            <w:webHidden/>
          </w:rPr>
          <w:tab/>
        </w:r>
        <w:r w:rsidR="003A39A3">
          <w:rPr>
            <w:noProof/>
            <w:webHidden/>
          </w:rPr>
          <w:fldChar w:fldCharType="begin"/>
        </w:r>
        <w:r w:rsidR="003A39A3">
          <w:rPr>
            <w:noProof/>
            <w:webHidden/>
          </w:rPr>
          <w:instrText xml:space="preserve"> PAGEREF _Toc73543833 \h </w:instrText>
        </w:r>
        <w:r w:rsidR="003A39A3">
          <w:rPr>
            <w:noProof/>
            <w:webHidden/>
          </w:rPr>
        </w:r>
        <w:r w:rsidR="003A39A3">
          <w:rPr>
            <w:noProof/>
            <w:webHidden/>
          </w:rPr>
          <w:fldChar w:fldCharType="separate"/>
        </w:r>
        <w:r w:rsidR="003A39A3">
          <w:rPr>
            <w:noProof/>
            <w:webHidden/>
          </w:rPr>
          <w:t>33</w:t>
        </w:r>
        <w:r w:rsidR="003A39A3">
          <w:rPr>
            <w:noProof/>
            <w:webHidden/>
          </w:rPr>
          <w:fldChar w:fldCharType="end"/>
        </w:r>
      </w:hyperlink>
    </w:p>
    <w:p w14:paraId="73151F39" w14:textId="1DE30457" w:rsidR="003A39A3" w:rsidRDefault="008B4836" w:rsidP="003801CE">
      <w:pPr>
        <w:pStyle w:val="ndicedeilustraes"/>
        <w:tabs>
          <w:tab w:val="right" w:leader="dot" w:pos="9736"/>
        </w:tabs>
        <w:ind w:firstLine="0"/>
        <w:rPr>
          <w:rFonts w:eastAsiaTheme="minorEastAsia"/>
          <w:noProof/>
          <w:sz w:val="22"/>
          <w:lang w:eastAsia="pt-BR"/>
        </w:rPr>
      </w:pPr>
      <w:hyperlink w:anchor="_Toc73543834" w:history="1">
        <w:r w:rsidR="003A39A3" w:rsidRPr="00BB2568">
          <w:rPr>
            <w:rStyle w:val="Hyperlink"/>
            <w:noProof/>
          </w:rPr>
          <w:t>Tabela 16 - Sensibilidade dos Indicadores sobre a Contraprestação na Fase 1</w:t>
        </w:r>
        <w:r w:rsidR="003A39A3">
          <w:rPr>
            <w:noProof/>
            <w:webHidden/>
          </w:rPr>
          <w:tab/>
        </w:r>
        <w:r w:rsidR="003A39A3">
          <w:rPr>
            <w:noProof/>
            <w:webHidden/>
          </w:rPr>
          <w:fldChar w:fldCharType="begin"/>
        </w:r>
        <w:r w:rsidR="003A39A3">
          <w:rPr>
            <w:noProof/>
            <w:webHidden/>
          </w:rPr>
          <w:instrText xml:space="preserve"> PAGEREF _Toc73543834 \h </w:instrText>
        </w:r>
        <w:r w:rsidR="003A39A3">
          <w:rPr>
            <w:noProof/>
            <w:webHidden/>
          </w:rPr>
        </w:r>
        <w:r w:rsidR="003A39A3">
          <w:rPr>
            <w:noProof/>
            <w:webHidden/>
          </w:rPr>
          <w:fldChar w:fldCharType="separate"/>
        </w:r>
        <w:r w:rsidR="003A39A3">
          <w:rPr>
            <w:noProof/>
            <w:webHidden/>
          </w:rPr>
          <w:t>33</w:t>
        </w:r>
        <w:r w:rsidR="003A39A3">
          <w:rPr>
            <w:noProof/>
            <w:webHidden/>
          </w:rPr>
          <w:fldChar w:fldCharType="end"/>
        </w:r>
      </w:hyperlink>
    </w:p>
    <w:p w14:paraId="0C5BD448" w14:textId="5E083A09" w:rsidR="003A39A3" w:rsidRDefault="008B4836" w:rsidP="003801CE">
      <w:pPr>
        <w:pStyle w:val="ndicedeilustraes"/>
        <w:tabs>
          <w:tab w:val="right" w:leader="dot" w:pos="9736"/>
        </w:tabs>
        <w:ind w:firstLine="0"/>
        <w:rPr>
          <w:rFonts w:eastAsiaTheme="minorEastAsia"/>
          <w:noProof/>
          <w:sz w:val="22"/>
          <w:lang w:eastAsia="pt-BR"/>
        </w:rPr>
      </w:pPr>
      <w:hyperlink w:anchor="_Toc73543835" w:history="1">
        <w:r w:rsidR="003A39A3" w:rsidRPr="00BB2568">
          <w:rPr>
            <w:rStyle w:val="Hyperlink"/>
            <w:noProof/>
          </w:rPr>
          <w:t>Tabela 17 - Sensibilidade dos Indicadores sobre a Contraprestação na Fase 2</w:t>
        </w:r>
        <w:r w:rsidR="003A39A3">
          <w:rPr>
            <w:noProof/>
            <w:webHidden/>
          </w:rPr>
          <w:tab/>
        </w:r>
        <w:r w:rsidR="003A39A3">
          <w:rPr>
            <w:noProof/>
            <w:webHidden/>
          </w:rPr>
          <w:fldChar w:fldCharType="begin"/>
        </w:r>
        <w:r w:rsidR="003A39A3">
          <w:rPr>
            <w:noProof/>
            <w:webHidden/>
          </w:rPr>
          <w:instrText xml:space="preserve"> PAGEREF _Toc73543835 \h </w:instrText>
        </w:r>
        <w:r w:rsidR="003A39A3">
          <w:rPr>
            <w:noProof/>
            <w:webHidden/>
          </w:rPr>
        </w:r>
        <w:r w:rsidR="003A39A3">
          <w:rPr>
            <w:noProof/>
            <w:webHidden/>
          </w:rPr>
          <w:fldChar w:fldCharType="separate"/>
        </w:r>
        <w:r w:rsidR="003A39A3">
          <w:rPr>
            <w:noProof/>
            <w:webHidden/>
          </w:rPr>
          <w:t>34</w:t>
        </w:r>
        <w:r w:rsidR="003A39A3">
          <w:rPr>
            <w:noProof/>
            <w:webHidden/>
          </w:rPr>
          <w:fldChar w:fldCharType="end"/>
        </w:r>
      </w:hyperlink>
    </w:p>
    <w:p w14:paraId="39EB8A53" w14:textId="2398919F" w:rsidR="003A39A3" w:rsidRDefault="008B4836" w:rsidP="003801CE">
      <w:pPr>
        <w:pStyle w:val="ndicedeilustraes"/>
        <w:tabs>
          <w:tab w:val="right" w:leader="dot" w:pos="9736"/>
        </w:tabs>
        <w:ind w:firstLine="0"/>
        <w:rPr>
          <w:rFonts w:eastAsiaTheme="minorEastAsia"/>
          <w:noProof/>
          <w:sz w:val="22"/>
          <w:lang w:eastAsia="pt-BR"/>
        </w:rPr>
      </w:pPr>
      <w:hyperlink w:anchor="_Toc73543836" w:history="1">
        <w:r w:rsidR="003A39A3" w:rsidRPr="00BB2568">
          <w:rPr>
            <w:rStyle w:val="Hyperlink"/>
            <w:noProof/>
          </w:rPr>
          <w:t>Tabela 18 - Reajuste tarifário da CELPE vs. IPCA (2015-2020)</w:t>
        </w:r>
        <w:r w:rsidR="003A39A3">
          <w:rPr>
            <w:noProof/>
            <w:webHidden/>
          </w:rPr>
          <w:tab/>
        </w:r>
        <w:r w:rsidR="003A39A3">
          <w:rPr>
            <w:noProof/>
            <w:webHidden/>
          </w:rPr>
          <w:fldChar w:fldCharType="begin"/>
        </w:r>
        <w:r w:rsidR="003A39A3">
          <w:rPr>
            <w:noProof/>
            <w:webHidden/>
          </w:rPr>
          <w:instrText xml:space="preserve"> PAGEREF _Toc73543836 \h </w:instrText>
        </w:r>
        <w:r w:rsidR="003A39A3">
          <w:rPr>
            <w:noProof/>
            <w:webHidden/>
          </w:rPr>
        </w:r>
        <w:r w:rsidR="003A39A3">
          <w:rPr>
            <w:noProof/>
            <w:webHidden/>
          </w:rPr>
          <w:fldChar w:fldCharType="separate"/>
        </w:r>
        <w:r w:rsidR="003A39A3">
          <w:rPr>
            <w:noProof/>
            <w:webHidden/>
          </w:rPr>
          <w:t>38</w:t>
        </w:r>
        <w:r w:rsidR="003A39A3">
          <w:rPr>
            <w:noProof/>
            <w:webHidden/>
          </w:rPr>
          <w:fldChar w:fldCharType="end"/>
        </w:r>
      </w:hyperlink>
    </w:p>
    <w:p w14:paraId="1C266686" w14:textId="2207D97B" w:rsidR="003A39A3" w:rsidRDefault="008B4836" w:rsidP="003801CE">
      <w:pPr>
        <w:pStyle w:val="ndicedeilustraes"/>
        <w:tabs>
          <w:tab w:val="right" w:leader="dot" w:pos="9736"/>
        </w:tabs>
        <w:ind w:firstLine="0"/>
        <w:rPr>
          <w:rFonts w:eastAsiaTheme="minorEastAsia"/>
          <w:noProof/>
          <w:sz w:val="22"/>
          <w:lang w:eastAsia="pt-BR"/>
        </w:rPr>
      </w:pPr>
      <w:hyperlink w:anchor="_Toc73543837" w:history="1">
        <w:r w:rsidR="003A39A3" w:rsidRPr="00BB2568">
          <w:rPr>
            <w:rStyle w:val="Hyperlink"/>
            <w:noProof/>
          </w:rPr>
          <w:t>Tabela 19 - CAPEX – USINA 135 MW</w:t>
        </w:r>
        <w:r w:rsidR="003A39A3">
          <w:rPr>
            <w:noProof/>
            <w:webHidden/>
          </w:rPr>
          <w:tab/>
        </w:r>
        <w:r w:rsidR="003A39A3">
          <w:rPr>
            <w:noProof/>
            <w:webHidden/>
          </w:rPr>
          <w:fldChar w:fldCharType="begin"/>
        </w:r>
        <w:r w:rsidR="003A39A3">
          <w:rPr>
            <w:noProof/>
            <w:webHidden/>
          </w:rPr>
          <w:instrText xml:space="preserve"> PAGEREF _Toc73543837 \h </w:instrText>
        </w:r>
        <w:r w:rsidR="003A39A3">
          <w:rPr>
            <w:noProof/>
            <w:webHidden/>
          </w:rPr>
        </w:r>
        <w:r w:rsidR="003A39A3">
          <w:rPr>
            <w:noProof/>
            <w:webHidden/>
          </w:rPr>
          <w:fldChar w:fldCharType="separate"/>
        </w:r>
        <w:r w:rsidR="003A39A3">
          <w:rPr>
            <w:noProof/>
            <w:webHidden/>
          </w:rPr>
          <w:t>42</w:t>
        </w:r>
        <w:r w:rsidR="003A39A3">
          <w:rPr>
            <w:noProof/>
            <w:webHidden/>
          </w:rPr>
          <w:fldChar w:fldCharType="end"/>
        </w:r>
      </w:hyperlink>
    </w:p>
    <w:p w14:paraId="0837EA64" w14:textId="53C42860" w:rsidR="003A39A3" w:rsidRDefault="008B4836" w:rsidP="003801CE">
      <w:pPr>
        <w:pStyle w:val="ndicedeilustraes"/>
        <w:tabs>
          <w:tab w:val="right" w:leader="dot" w:pos="9736"/>
        </w:tabs>
        <w:ind w:firstLine="0"/>
        <w:rPr>
          <w:rFonts w:eastAsiaTheme="minorEastAsia"/>
          <w:noProof/>
          <w:sz w:val="22"/>
          <w:lang w:eastAsia="pt-BR"/>
        </w:rPr>
      </w:pPr>
      <w:hyperlink w:anchor="_Toc73543838" w:history="1">
        <w:r w:rsidR="003A39A3" w:rsidRPr="00BB2568">
          <w:rPr>
            <w:rStyle w:val="Hyperlink"/>
            <w:noProof/>
          </w:rPr>
          <w:t>Tabela 20 - Despesas Socioambientais de Implantação da Concessão</w:t>
        </w:r>
        <w:r w:rsidR="003A39A3">
          <w:rPr>
            <w:noProof/>
            <w:webHidden/>
          </w:rPr>
          <w:tab/>
        </w:r>
        <w:r w:rsidR="003A39A3">
          <w:rPr>
            <w:noProof/>
            <w:webHidden/>
          </w:rPr>
          <w:fldChar w:fldCharType="begin"/>
        </w:r>
        <w:r w:rsidR="003A39A3">
          <w:rPr>
            <w:noProof/>
            <w:webHidden/>
          </w:rPr>
          <w:instrText xml:space="preserve"> PAGEREF _Toc73543838 \h </w:instrText>
        </w:r>
        <w:r w:rsidR="003A39A3">
          <w:rPr>
            <w:noProof/>
            <w:webHidden/>
          </w:rPr>
        </w:r>
        <w:r w:rsidR="003A39A3">
          <w:rPr>
            <w:noProof/>
            <w:webHidden/>
          </w:rPr>
          <w:fldChar w:fldCharType="separate"/>
        </w:r>
        <w:r w:rsidR="003A39A3">
          <w:rPr>
            <w:noProof/>
            <w:webHidden/>
          </w:rPr>
          <w:t>44</w:t>
        </w:r>
        <w:r w:rsidR="003A39A3">
          <w:rPr>
            <w:noProof/>
            <w:webHidden/>
          </w:rPr>
          <w:fldChar w:fldCharType="end"/>
        </w:r>
      </w:hyperlink>
    </w:p>
    <w:p w14:paraId="6427AB49" w14:textId="2F3A0F35" w:rsidR="003A39A3" w:rsidRDefault="008B4836" w:rsidP="003801CE">
      <w:pPr>
        <w:pStyle w:val="ndicedeilustraes"/>
        <w:tabs>
          <w:tab w:val="right" w:leader="dot" w:pos="9736"/>
        </w:tabs>
        <w:ind w:firstLine="0"/>
        <w:rPr>
          <w:rFonts w:eastAsiaTheme="minorEastAsia"/>
          <w:noProof/>
          <w:sz w:val="22"/>
          <w:lang w:eastAsia="pt-BR"/>
        </w:rPr>
      </w:pPr>
      <w:hyperlink w:anchor="_Toc73543839" w:history="1">
        <w:r w:rsidR="003A39A3" w:rsidRPr="00BB2568">
          <w:rPr>
            <w:rStyle w:val="Hyperlink"/>
            <w:noProof/>
          </w:rPr>
          <w:t>Tabela 21 - Custos de Adequação do Medidor de 1 (uma) UC da COMPESA</w:t>
        </w:r>
        <w:r w:rsidR="003A39A3">
          <w:rPr>
            <w:noProof/>
            <w:webHidden/>
          </w:rPr>
          <w:tab/>
        </w:r>
        <w:r w:rsidR="003A39A3">
          <w:rPr>
            <w:noProof/>
            <w:webHidden/>
          </w:rPr>
          <w:fldChar w:fldCharType="begin"/>
        </w:r>
        <w:r w:rsidR="003A39A3">
          <w:rPr>
            <w:noProof/>
            <w:webHidden/>
          </w:rPr>
          <w:instrText xml:space="preserve"> PAGEREF _Toc73543839 \h </w:instrText>
        </w:r>
        <w:r w:rsidR="003A39A3">
          <w:rPr>
            <w:noProof/>
            <w:webHidden/>
          </w:rPr>
        </w:r>
        <w:r w:rsidR="003A39A3">
          <w:rPr>
            <w:noProof/>
            <w:webHidden/>
          </w:rPr>
          <w:fldChar w:fldCharType="separate"/>
        </w:r>
        <w:r w:rsidR="003A39A3">
          <w:rPr>
            <w:noProof/>
            <w:webHidden/>
          </w:rPr>
          <w:t>46</w:t>
        </w:r>
        <w:r w:rsidR="003A39A3">
          <w:rPr>
            <w:noProof/>
            <w:webHidden/>
          </w:rPr>
          <w:fldChar w:fldCharType="end"/>
        </w:r>
      </w:hyperlink>
    </w:p>
    <w:p w14:paraId="60E2E8C2" w14:textId="33946F75" w:rsidR="003A39A3" w:rsidRDefault="008B4836" w:rsidP="003801CE">
      <w:pPr>
        <w:pStyle w:val="ndicedeilustraes"/>
        <w:tabs>
          <w:tab w:val="right" w:leader="dot" w:pos="9736"/>
        </w:tabs>
        <w:ind w:firstLine="0"/>
        <w:rPr>
          <w:rFonts w:eastAsiaTheme="minorEastAsia"/>
          <w:noProof/>
          <w:sz w:val="22"/>
          <w:lang w:eastAsia="pt-BR"/>
        </w:rPr>
      </w:pPr>
      <w:hyperlink w:anchor="_Toc73543840" w:history="1">
        <w:r w:rsidR="003A39A3" w:rsidRPr="00BB2568">
          <w:rPr>
            <w:rStyle w:val="Hyperlink"/>
            <w:noProof/>
          </w:rPr>
          <w:t>Tabela 22 - Custos Administrativos de Implantação da SPE</w:t>
        </w:r>
        <w:r w:rsidR="003A39A3">
          <w:rPr>
            <w:noProof/>
            <w:webHidden/>
          </w:rPr>
          <w:tab/>
        </w:r>
        <w:r w:rsidR="003A39A3">
          <w:rPr>
            <w:noProof/>
            <w:webHidden/>
          </w:rPr>
          <w:fldChar w:fldCharType="begin"/>
        </w:r>
        <w:r w:rsidR="003A39A3">
          <w:rPr>
            <w:noProof/>
            <w:webHidden/>
          </w:rPr>
          <w:instrText xml:space="preserve"> PAGEREF _Toc73543840 \h </w:instrText>
        </w:r>
        <w:r w:rsidR="003A39A3">
          <w:rPr>
            <w:noProof/>
            <w:webHidden/>
          </w:rPr>
        </w:r>
        <w:r w:rsidR="003A39A3">
          <w:rPr>
            <w:noProof/>
            <w:webHidden/>
          </w:rPr>
          <w:fldChar w:fldCharType="separate"/>
        </w:r>
        <w:r w:rsidR="003A39A3">
          <w:rPr>
            <w:noProof/>
            <w:webHidden/>
          </w:rPr>
          <w:t>46</w:t>
        </w:r>
        <w:r w:rsidR="003A39A3">
          <w:rPr>
            <w:noProof/>
            <w:webHidden/>
          </w:rPr>
          <w:fldChar w:fldCharType="end"/>
        </w:r>
      </w:hyperlink>
    </w:p>
    <w:p w14:paraId="7C084120" w14:textId="7CF6150C" w:rsidR="003A39A3" w:rsidRDefault="008B4836" w:rsidP="003801CE">
      <w:pPr>
        <w:pStyle w:val="ndicedeilustraes"/>
        <w:tabs>
          <w:tab w:val="right" w:leader="dot" w:pos="9736"/>
        </w:tabs>
        <w:ind w:firstLine="0"/>
        <w:rPr>
          <w:rFonts w:eastAsiaTheme="minorEastAsia"/>
          <w:noProof/>
          <w:sz w:val="22"/>
          <w:lang w:eastAsia="pt-BR"/>
        </w:rPr>
      </w:pPr>
      <w:hyperlink w:anchor="_Toc73543841" w:history="1">
        <w:r w:rsidR="003A39A3" w:rsidRPr="00BB2568">
          <w:rPr>
            <w:rStyle w:val="Hyperlink"/>
            <w:noProof/>
          </w:rPr>
          <w:t>Tabela 23 - Seguro de Instalação Coberturas e Limites</w:t>
        </w:r>
        <w:r w:rsidR="003A39A3">
          <w:rPr>
            <w:noProof/>
            <w:webHidden/>
          </w:rPr>
          <w:tab/>
        </w:r>
        <w:r w:rsidR="003A39A3">
          <w:rPr>
            <w:noProof/>
            <w:webHidden/>
          </w:rPr>
          <w:fldChar w:fldCharType="begin"/>
        </w:r>
        <w:r w:rsidR="003A39A3">
          <w:rPr>
            <w:noProof/>
            <w:webHidden/>
          </w:rPr>
          <w:instrText xml:space="preserve"> PAGEREF _Toc73543841 \h </w:instrText>
        </w:r>
        <w:r w:rsidR="003A39A3">
          <w:rPr>
            <w:noProof/>
            <w:webHidden/>
          </w:rPr>
        </w:r>
        <w:r w:rsidR="003A39A3">
          <w:rPr>
            <w:noProof/>
            <w:webHidden/>
          </w:rPr>
          <w:fldChar w:fldCharType="separate"/>
        </w:r>
        <w:r w:rsidR="003A39A3">
          <w:rPr>
            <w:noProof/>
            <w:webHidden/>
          </w:rPr>
          <w:t>48</w:t>
        </w:r>
        <w:r w:rsidR="003A39A3">
          <w:rPr>
            <w:noProof/>
            <w:webHidden/>
          </w:rPr>
          <w:fldChar w:fldCharType="end"/>
        </w:r>
      </w:hyperlink>
    </w:p>
    <w:p w14:paraId="63B762FB" w14:textId="0E0B29DA" w:rsidR="003A39A3" w:rsidRDefault="008B4836" w:rsidP="003801CE">
      <w:pPr>
        <w:pStyle w:val="ndicedeilustraes"/>
        <w:tabs>
          <w:tab w:val="right" w:leader="dot" w:pos="9736"/>
        </w:tabs>
        <w:ind w:firstLine="0"/>
        <w:rPr>
          <w:rFonts w:eastAsiaTheme="minorEastAsia"/>
          <w:noProof/>
          <w:sz w:val="22"/>
          <w:lang w:eastAsia="pt-BR"/>
        </w:rPr>
      </w:pPr>
      <w:hyperlink w:anchor="_Toc73543842" w:history="1">
        <w:r w:rsidR="003A39A3" w:rsidRPr="00BB2568">
          <w:rPr>
            <w:rStyle w:val="Hyperlink"/>
            <w:noProof/>
          </w:rPr>
          <w:t>Tabela 24 - Valor Projetado de Reinvestimento em Inversores</w:t>
        </w:r>
        <w:r w:rsidR="003A39A3">
          <w:rPr>
            <w:noProof/>
            <w:webHidden/>
          </w:rPr>
          <w:tab/>
        </w:r>
        <w:r w:rsidR="003A39A3">
          <w:rPr>
            <w:noProof/>
            <w:webHidden/>
          </w:rPr>
          <w:fldChar w:fldCharType="begin"/>
        </w:r>
        <w:r w:rsidR="003A39A3">
          <w:rPr>
            <w:noProof/>
            <w:webHidden/>
          </w:rPr>
          <w:instrText xml:space="preserve"> PAGEREF _Toc73543842 \h </w:instrText>
        </w:r>
        <w:r w:rsidR="003A39A3">
          <w:rPr>
            <w:noProof/>
            <w:webHidden/>
          </w:rPr>
        </w:r>
        <w:r w:rsidR="003A39A3">
          <w:rPr>
            <w:noProof/>
            <w:webHidden/>
          </w:rPr>
          <w:fldChar w:fldCharType="separate"/>
        </w:r>
        <w:r w:rsidR="003A39A3">
          <w:rPr>
            <w:noProof/>
            <w:webHidden/>
          </w:rPr>
          <w:t>49</w:t>
        </w:r>
        <w:r w:rsidR="003A39A3">
          <w:rPr>
            <w:noProof/>
            <w:webHidden/>
          </w:rPr>
          <w:fldChar w:fldCharType="end"/>
        </w:r>
      </w:hyperlink>
    </w:p>
    <w:p w14:paraId="0D5D28DA" w14:textId="64451B5C" w:rsidR="003A39A3" w:rsidRDefault="008B4836" w:rsidP="003801CE">
      <w:pPr>
        <w:pStyle w:val="ndicedeilustraes"/>
        <w:tabs>
          <w:tab w:val="right" w:leader="dot" w:pos="9736"/>
        </w:tabs>
        <w:ind w:firstLine="0"/>
        <w:rPr>
          <w:rFonts w:eastAsiaTheme="minorEastAsia"/>
          <w:noProof/>
          <w:sz w:val="22"/>
          <w:lang w:eastAsia="pt-BR"/>
        </w:rPr>
      </w:pPr>
      <w:hyperlink w:anchor="_Toc73543843" w:history="1">
        <w:r w:rsidR="003A39A3" w:rsidRPr="00BB2568">
          <w:rPr>
            <w:rStyle w:val="Hyperlink"/>
            <w:noProof/>
          </w:rPr>
          <w:t>Tabela 25 - Lista de Bens Reversíveis</w:t>
        </w:r>
        <w:r w:rsidR="003A39A3">
          <w:rPr>
            <w:noProof/>
            <w:webHidden/>
          </w:rPr>
          <w:tab/>
        </w:r>
        <w:r w:rsidR="003A39A3">
          <w:rPr>
            <w:noProof/>
            <w:webHidden/>
          </w:rPr>
          <w:fldChar w:fldCharType="begin"/>
        </w:r>
        <w:r w:rsidR="003A39A3">
          <w:rPr>
            <w:noProof/>
            <w:webHidden/>
          </w:rPr>
          <w:instrText xml:space="preserve"> PAGEREF _Toc73543843 \h </w:instrText>
        </w:r>
        <w:r w:rsidR="003A39A3">
          <w:rPr>
            <w:noProof/>
            <w:webHidden/>
          </w:rPr>
        </w:r>
        <w:r w:rsidR="003A39A3">
          <w:rPr>
            <w:noProof/>
            <w:webHidden/>
          </w:rPr>
          <w:fldChar w:fldCharType="separate"/>
        </w:r>
        <w:r w:rsidR="003A39A3">
          <w:rPr>
            <w:noProof/>
            <w:webHidden/>
          </w:rPr>
          <w:t>51</w:t>
        </w:r>
        <w:r w:rsidR="003A39A3">
          <w:rPr>
            <w:noProof/>
            <w:webHidden/>
          </w:rPr>
          <w:fldChar w:fldCharType="end"/>
        </w:r>
      </w:hyperlink>
    </w:p>
    <w:p w14:paraId="49F4FBBA" w14:textId="0DB04A3C" w:rsidR="003A39A3" w:rsidRDefault="008B4836" w:rsidP="003801CE">
      <w:pPr>
        <w:pStyle w:val="ndicedeilustraes"/>
        <w:tabs>
          <w:tab w:val="right" w:leader="dot" w:pos="9736"/>
        </w:tabs>
        <w:ind w:firstLine="0"/>
        <w:rPr>
          <w:rFonts w:eastAsiaTheme="minorEastAsia"/>
          <w:noProof/>
          <w:sz w:val="22"/>
          <w:lang w:eastAsia="pt-BR"/>
        </w:rPr>
      </w:pPr>
      <w:hyperlink w:anchor="_Toc73543844" w:history="1">
        <w:r w:rsidR="003A39A3" w:rsidRPr="00BB2568">
          <w:rPr>
            <w:rStyle w:val="Hyperlink"/>
            <w:noProof/>
          </w:rPr>
          <w:t xml:space="preserve">Tabela 26 </w:t>
        </w:r>
        <w:r w:rsidR="0071081D">
          <w:rPr>
            <w:rStyle w:val="Hyperlink"/>
            <w:noProof/>
          </w:rPr>
          <w:t>-</w:t>
        </w:r>
        <w:r w:rsidR="003A39A3" w:rsidRPr="00BB2568">
          <w:rPr>
            <w:rStyle w:val="Hyperlink"/>
            <w:noProof/>
          </w:rPr>
          <w:t xml:space="preserve"> Macroprocessos da fase de Pré-Implantação</w:t>
        </w:r>
        <w:r w:rsidR="003A39A3">
          <w:rPr>
            <w:noProof/>
            <w:webHidden/>
          </w:rPr>
          <w:tab/>
        </w:r>
        <w:r w:rsidR="003A39A3">
          <w:rPr>
            <w:noProof/>
            <w:webHidden/>
          </w:rPr>
          <w:fldChar w:fldCharType="begin"/>
        </w:r>
        <w:r w:rsidR="003A39A3">
          <w:rPr>
            <w:noProof/>
            <w:webHidden/>
          </w:rPr>
          <w:instrText xml:space="preserve"> PAGEREF _Toc73543844 \h </w:instrText>
        </w:r>
        <w:r w:rsidR="003A39A3">
          <w:rPr>
            <w:noProof/>
            <w:webHidden/>
          </w:rPr>
        </w:r>
        <w:r w:rsidR="003A39A3">
          <w:rPr>
            <w:noProof/>
            <w:webHidden/>
          </w:rPr>
          <w:fldChar w:fldCharType="separate"/>
        </w:r>
        <w:r w:rsidR="003A39A3">
          <w:rPr>
            <w:noProof/>
            <w:webHidden/>
          </w:rPr>
          <w:t>51</w:t>
        </w:r>
        <w:r w:rsidR="003A39A3">
          <w:rPr>
            <w:noProof/>
            <w:webHidden/>
          </w:rPr>
          <w:fldChar w:fldCharType="end"/>
        </w:r>
      </w:hyperlink>
    </w:p>
    <w:p w14:paraId="5669E1D1" w14:textId="49B1AEEA" w:rsidR="003A39A3" w:rsidRDefault="008B4836" w:rsidP="003801CE">
      <w:pPr>
        <w:pStyle w:val="ndicedeilustraes"/>
        <w:tabs>
          <w:tab w:val="right" w:leader="dot" w:pos="9736"/>
        </w:tabs>
        <w:ind w:firstLine="0"/>
        <w:rPr>
          <w:rFonts w:eastAsiaTheme="minorEastAsia"/>
          <w:noProof/>
          <w:sz w:val="22"/>
          <w:lang w:eastAsia="pt-BR"/>
        </w:rPr>
      </w:pPr>
      <w:hyperlink w:anchor="_Toc73543845" w:history="1">
        <w:r w:rsidR="003A39A3" w:rsidRPr="00BB2568">
          <w:rPr>
            <w:rStyle w:val="Hyperlink"/>
            <w:noProof/>
          </w:rPr>
          <w:t xml:space="preserve">Tabela 27 </w:t>
        </w:r>
        <w:r w:rsidR="0071081D">
          <w:rPr>
            <w:rStyle w:val="Hyperlink"/>
            <w:noProof/>
          </w:rPr>
          <w:t>-</w:t>
        </w:r>
        <w:r w:rsidR="003A39A3" w:rsidRPr="00BB2568">
          <w:rPr>
            <w:rStyle w:val="Hyperlink"/>
            <w:noProof/>
          </w:rPr>
          <w:t xml:space="preserve"> Macroprocessos da fase de Implantação</w:t>
        </w:r>
        <w:r w:rsidR="003A39A3">
          <w:rPr>
            <w:noProof/>
            <w:webHidden/>
          </w:rPr>
          <w:tab/>
        </w:r>
        <w:r w:rsidR="003A39A3">
          <w:rPr>
            <w:noProof/>
            <w:webHidden/>
          </w:rPr>
          <w:fldChar w:fldCharType="begin"/>
        </w:r>
        <w:r w:rsidR="003A39A3">
          <w:rPr>
            <w:noProof/>
            <w:webHidden/>
          </w:rPr>
          <w:instrText xml:space="preserve"> PAGEREF _Toc73543845 \h </w:instrText>
        </w:r>
        <w:r w:rsidR="003A39A3">
          <w:rPr>
            <w:noProof/>
            <w:webHidden/>
          </w:rPr>
        </w:r>
        <w:r w:rsidR="003A39A3">
          <w:rPr>
            <w:noProof/>
            <w:webHidden/>
          </w:rPr>
          <w:fldChar w:fldCharType="separate"/>
        </w:r>
        <w:r w:rsidR="003A39A3">
          <w:rPr>
            <w:noProof/>
            <w:webHidden/>
          </w:rPr>
          <w:t>52</w:t>
        </w:r>
        <w:r w:rsidR="003A39A3">
          <w:rPr>
            <w:noProof/>
            <w:webHidden/>
          </w:rPr>
          <w:fldChar w:fldCharType="end"/>
        </w:r>
      </w:hyperlink>
    </w:p>
    <w:p w14:paraId="3708E133" w14:textId="76CFB967" w:rsidR="003A39A3" w:rsidRDefault="008B4836" w:rsidP="003801CE">
      <w:pPr>
        <w:pStyle w:val="ndicedeilustraes"/>
        <w:tabs>
          <w:tab w:val="right" w:leader="dot" w:pos="9736"/>
        </w:tabs>
        <w:ind w:firstLine="0"/>
        <w:rPr>
          <w:rFonts w:eastAsiaTheme="minorEastAsia"/>
          <w:noProof/>
          <w:sz w:val="22"/>
          <w:lang w:eastAsia="pt-BR"/>
        </w:rPr>
      </w:pPr>
      <w:hyperlink w:anchor="_Toc73543846" w:history="1">
        <w:r w:rsidR="003A39A3" w:rsidRPr="00BB2568">
          <w:rPr>
            <w:rStyle w:val="Hyperlink"/>
            <w:noProof/>
          </w:rPr>
          <w:t xml:space="preserve">Tabela 28 </w:t>
        </w:r>
        <w:r w:rsidR="0071081D">
          <w:rPr>
            <w:rStyle w:val="Hyperlink"/>
            <w:noProof/>
          </w:rPr>
          <w:t>-</w:t>
        </w:r>
        <w:r w:rsidR="003A39A3" w:rsidRPr="00BB2568">
          <w:rPr>
            <w:rStyle w:val="Hyperlink"/>
            <w:noProof/>
          </w:rPr>
          <w:t xml:space="preserve"> Cronograma Físico Financeiro</w:t>
        </w:r>
        <w:r w:rsidR="003A39A3">
          <w:rPr>
            <w:noProof/>
            <w:webHidden/>
          </w:rPr>
          <w:tab/>
        </w:r>
        <w:r w:rsidR="003A39A3">
          <w:rPr>
            <w:noProof/>
            <w:webHidden/>
          </w:rPr>
          <w:fldChar w:fldCharType="begin"/>
        </w:r>
        <w:r w:rsidR="003A39A3">
          <w:rPr>
            <w:noProof/>
            <w:webHidden/>
          </w:rPr>
          <w:instrText xml:space="preserve"> PAGEREF _Toc73543846 \h </w:instrText>
        </w:r>
        <w:r w:rsidR="003A39A3">
          <w:rPr>
            <w:noProof/>
            <w:webHidden/>
          </w:rPr>
        </w:r>
        <w:r w:rsidR="003A39A3">
          <w:rPr>
            <w:noProof/>
            <w:webHidden/>
          </w:rPr>
          <w:fldChar w:fldCharType="separate"/>
        </w:r>
        <w:r w:rsidR="003A39A3">
          <w:rPr>
            <w:noProof/>
            <w:webHidden/>
          </w:rPr>
          <w:t>53</w:t>
        </w:r>
        <w:r w:rsidR="003A39A3">
          <w:rPr>
            <w:noProof/>
            <w:webHidden/>
          </w:rPr>
          <w:fldChar w:fldCharType="end"/>
        </w:r>
      </w:hyperlink>
    </w:p>
    <w:p w14:paraId="6AB425EF" w14:textId="4E09AF20" w:rsidR="003A39A3" w:rsidRDefault="008B4836" w:rsidP="003801CE">
      <w:pPr>
        <w:pStyle w:val="ndicedeilustraes"/>
        <w:tabs>
          <w:tab w:val="right" w:leader="dot" w:pos="9736"/>
        </w:tabs>
        <w:ind w:firstLine="0"/>
        <w:rPr>
          <w:rFonts w:eastAsiaTheme="minorEastAsia"/>
          <w:noProof/>
          <w:sz w:val="22"/>
          <w:lang w:eastAsia="pt-BR"/>
        </w:rPr>
      </w:pPr>
      <w:hyperlink w:anchor="_Toc73543847" w:history="1">
        <w:r w:rsidR="003A39A3" w:rsidRPr="00BB2568">
          <w:rPr>
            <w:rStyle w:val="Hyperlink"/>
            <w:noProof/>
          </w:rPr>
          <w:t>Tabela 29 - OPEX Usina 135MW Ano 5</w:t>
        </w:r>
        <w:r w:rsidR="003A39A3">
          <w:rPr>
            <w:noProof/>
            <w:webHidden/>
          </w:rPr>
          <w:tab/>
        </w:r>
        <w:r w:rsidR="003A39A3">
          <w:rPr>
            <w:noProof/>
            <w:webHidden/>
          </w:rPr>
          <w:fldChar w:fldCharType="begin"/>
        </w:r>
        <w:r w:rsidR="003A39A3">
          <w:rPr>
            <w:noProof/>
            <w:webHidden/>
          </w:rPr>
          <w:instrText xml:space="preserve"> PAGEREF _Toc73543847 \h </w:instrText>
        </w:r>
        <w:r w:rsidR="003A39A3">
          <w:rPr>
            <w:noProof/>
            <w:webHidden/>
          </w:rPr>
        </w:r>
        <w:r w:rsidR="003A39A3">
          <w:rPr>
            <w:noProof/>
            <w:webHidden/>
          </w:rPr>
          <w:fldChar w:fldCharType="separate"/>
        </w:r>
        <w:r w:rsidR="003A39A3">
          <w:rPr>
            <w:noProof/>
            <w:webHidden/>
          </w:rPr>
          <w:t>55</w:t>
        </w:r>
        <w:r w:rsidR="003A39A3">
          <w:rPr>
            <w:noProof/>
            <w:webHidden/>
          </w:rPr>
          <w:fldChar w:fldCharType="end"/>
        </w:r>
      </w:hyperlink>
    </w:p>
    <w:p w14:paraId="1C203BCF" w14:textId="39CB2038" w:rsidR="003A39A3" w:rsidRDefault="008B4836" w:rsidP="003801CE">
      <w:pPr>
        <w:pStyle w:val="ndicedeilustraes"/>
        <w:tabs>
          <w:tab w:val="right" w:leader="dot" w:pos="9736"/>
        </w:tabs>
        <w:ind w:firstLine="0"/>
        <w:rPr>
          <w:rFonts w:eastAsiaTheme="minorEastAsia"/>
          <w:noProof/>
          <w:sz w:val="22"/>
          <w:lang w:eastAsia="pt-BR"/>
        </w:rPr>
      </w:pPr>
      <w:hyperlink w:anchor="_Toc73543848" w:history="1">
        <w:r w:rsidR="003A39A3" w:rsidRPr="00BB2568">
          <w:rPr>
            <w:rStyle w:val="Hyperlink"/>
            <w:noProof/>
          </w:rPr>
          <w:t>Tabela 30 - Cobertura e Limites Seguro Operação e Manutenção</w:t>
        </w:r>
        <w:r w:rsidR="003A39A3">
          <w:rPr>
            <w:noProof/>
            <w:webHidden/>
          </w:rPr>
          <w:tab/>
        </w:r>
        <w:r w:rsidR="003A39A3">
          <w:rPr>
            <w:noProof/>
            <w:webHidden/>
          </w:rPr>
          <w:fldChar w:fldCharType="begin"/>
        </w:r>
        <w:r w:rsidR="003A39A3">
          <w:rPr>
            <w:noProof/>
            <w:webHidden/>
          </w:rPr>
          <w:instrText xml:space="preserve"> PAGEREF _Toc73543848 \h </w:instrText>
        </w:r>
        <w:r w:rsidR="003A39A3">
          <w:rPr>
            <w:noProof/>
            <w:webHidden/>
          </w:rPr>
        </w:r>
        <w:r w:rsidR="003A39A3">
          <w:rPr>
            <w:noProof/>
            <w:webHidden/>
          </w:rPr>
          <w:fldChar w:fldCharType="separate"/>
        </w:r>
        <w:r w:rsidR="003A39A3">
          <w:rPr>
            <w:noProof/>
            <w:webHidden/>
          </w:rPr>
          <w:t>57</w:t>
        </w:r>
        <w:r w:rsidR="003A39A3">
          <w:rPr>
            <w:noProof/>
            <w:webHidden/>
          </w:rPr>
          <w:fldChar w:fldCharType="end"/>
        </w:r>
      </w:hyperlink>
    </w:p>
    <w:p w14:paraId="1BA342F4" w14:textId="53495B41" w:rsidR="003A39A3" w:rsidRDefault="008B4836" w:rsidP="003801CE">
      <w:pPr>
        <w:pStyle w:val="ndicedeilustraes"/>
        <w:tabs>
          <w:tab w:val="right" w:leader="dot" w:pos="9736"/>
        </w:tabs>
        <w:ind w:firstLine="0"/>
        <w:rPr>
          <w:rFonts w:eastAsiaTheme="minorEastAsia"/>
          <w:noProof/>
          <w:sz w:val="22"/>
          <w:lang w:eastAsia="pt-BR"/>
        </w:rPr>
      </w:pPr>
      <w:hyperlink w:anchor="_Toc73543849" w:history="1">
        <w:r w:rsidR="003A39A3" w:rsidRPr="00BB2568">
          <w:rPr>
            <w:rStyle w:val="Hyperlink"/>
            <w:noProof/>
          </w:rPr>
          <w:t>Tabela 31 - Despesas Socioambientais de Operação Renovação de Licenças em Valores Anuais</w:t>
        </w:r>
        <w:r w:rsidR="003A39A3">
          <w:rPr>
            <w:noProof/>
            <w:webHidden/>
          </w:rPr>
          <w:tab/>
        </w:r>
        <w:r w:rsidR="003A39A3">
          <w:rPr>
            <w:noProof/>
            <w:webHidden/>
          </w:rPr>
          <w:fldChar w:fldCharType="begin"/>
        </w:r>
        <w:r w:rsidR="003A39A3">
          <w:rPr>
            <w:noProof/>
            <w:webHidden/>
          </w:rPr>
          <w:instrText xml:space="preserve"> PAGEREF _Toc73543849 \h </w:instrText>
        </w:r>
        <w:r w:rsidR="003A39A3">
          <w:rPr>
            <w:noProof/>
            <w:webHidden/>
          </w:rPr>
        </w:r>
        <w:r w:rsidR="003A39A3">
          <w:rPr>
            <w:noProof/>
            <w:webHidden/>
          </w:rPr>
          <w:fldChar w:fldCharType="separate"/>
        </w:r>
        <w:r w:rsidR="003A39A3">
          <w:rPr>
            <w:noProof/>
            <w:webHidden/>
          </w:rPr>
          <w:t>58</w:t>
        </w:r>
        <w:r w:rsidR="003A39A3">
          <w:rPr>
            <w:noProof/>
            <w:webHidden/>
          </w:rPr>
          <w:fldChar w:fldCharType="end"/>
        </w:r>
      </w:hyperlink>
    </w:p>
    <w:p w14:paraId="614C3A71" w14:textId="3BA3E2EF" w:rsidR="003A39A3" w:rsidRDefault="008B4836" w:rsidP="003801CE">
      <w:pPr>
        <w:pStyle w:val="ndicedeilustraes"/>
        <w:tabs>
          <w:tab w:val="right" w:leader="dot" w:pos="9736"/>
        </w:tabs>
        <w:ind w:firstLine="0"/>
        <w:rPr>
          <w:rFonts w:eastAsiaTheme="minorEastAsia"/>
          <w:noProof/>
          <w:sz w:val="22"/>
          <w:lang w:eastAsia="pt-BR"/>
        </w:rPr>
      </w:pPr>
      <w:hyperlink w:anchor="_Toc73543850" w:history="1">
        <w:r w:rsidR="003A39A3" w:rsidRPr="00BB2568">
          <w:rPr>
            <w:rStyle w:val="Hyperlink"/>
            <w:noProof/>
          </w:rPr>
          <w:t>Tabela 32 - Despesas Socioambientais de Operação Consultoria e Monitoramento em Valores</w:t>
        </w:r>
        <w:r w:rsidR="003D3A4C">
          <w:rPr>
            <w:rStyle w:val="Hyperlink"/>
            <w:noProof/>
          </w:rPr>
          <w:t xml:space="preserve"> </w:t>
        </w:r>
        <w:r w:rsidR="003A39A3" w:rsidRPr="00BB2568">
          <w:rPr>
            <w:rStyle w:val="Hyperlink"/>
            <w:noProof/>
          </w:rPr>
          <w:t>Mensais</w:t>
        </w:r>
        <w:r w:rsidR="003A39A3">
          <w:rPr>
            <w:noProof/>
            <w:webHidden/>
          </w:rPr>
          <w:tab/>
        </w:r>
        <w:r w:rsidR="003A39A3">
          <w:rPr>
            <w:noProof/>
            <w:webHidden/>
          </w:rPr>
          <w:fldChar w:fldCharType="begin"/>
        </w:r>
        <w:r w:rsidR="003A39A3">
          <w:rPr>
            <w:noProof/>
            <w:webHidden/>
          </w:rPr>
          <w:instrText xml:space="preserve"> PAGEREF _Toc73543850 \h </w:instrText>
        </w:r>
        <w:r w:rsidR="003A39A3">
          <w:rPr>
            <w:noProof/>
            <w:webHidden/>
          </w:rPr>
        </w:r>
        <w:r w:rsidR="003A39A3">
          <w:rPr>
            <w:noProof/>
            <w:webHidden/>
          </w:rPr>
          <w:fldChar w:fldCharType="separate"/>
        </w:r>
        <w:r w:rsidR="003A39A3">
          <w:rPr>
            <w:noProof/>
            <w:webHidden/>
          </w:rPr>
          <w:t>59</w:t>
        </w:r>
        <w:r w:rsidR="003A39A3">
          <w:rPr>
            <w:noProof/>
            <w:webHidden/>
          </w:rPr>
          <w:fldChar w:fldCharType="end"/>
        </w:r>
      </w:hyperlink>
    </w:p>
    <w:p w14:paraId="446AFCE8" w14:textId="5794E59C" w:rsidR="003A39A3" w:rsidRDefault="008B4836" w:rsidP="003D3A4C">
      <w:pPr>
        <w:pStyle w:val="ndicedeilustraes"/>
        <w:tabs>
          <w:tab w:val="right" w:leader="dot" w:pos="9736"/>
        </w:tabs>
        <w:ind w:firstLine="0"/>
        <w:rPr>
          <w:rFonts w:eastAsiaTheme="minorEastAsia"/>
          <w:noProof/>
          <w:sz w:val="22"/>
          <w:lang w:eastAsia="pt-BR"/>
        </w:rPr>
      </w:pPr>
      <w:hyperlink w:anchor="_Toc73543851" w:history="1">
        <w:r w:rsidR="003A39A3" w:rsidRPr="00BB2568">
          <w:rPr>
            <w:rStyle w:val="Hyperlink"/>
            <w:noProof/>
          </w:rPr>
          <w:t xml:space="preserve">Tabela 33 </w:t>
        </w:r>
        <w:r w:rsidR="0071081D">
          <w:rPr>
            <w:rStyle w:val="Hyperlink"/>
            <w:noProof/>
          </w:rPr>
          <w:t>-</w:t>
        </w:r>
        <w:r w:rsidR="003A39A3" w:rsidRPr="00BB2568">
          <w:rPr>
            <w:rStyle w:val="Hyperlink"/>
            <w:noProof/>
          </w:rPr>
          <w:t xml:space="preserve"> Despesas Socioambiental de Operação Tratativas Sociais em Valore Mensais</w:t>
        </w:r>
        <w:r w:rsidR="003A39A3">
          <w:rPr>
            <w:noProof/>
            <w:webHidden/>
          </w:rPr>
          <w:tab/>
        </w:r>
        <w:r w:rsidR="003A39A3">
          <w:rPr>
            <w:noProof/>
            <w:webHidden/>
          </w:rPr>
          <w:fldChar w:fldCharType="begin"/>
        </w:r>
        <w:r w:rsidR="003A39A3">
          <w:rPr>
            <w:noProof/>
            <w:webHidden/>
          </w:rPr>
          <w:instrText xml:space="preserve"> PAGEREF _Toc73543851 \h </w:instrText>
        </w:r>
        <w:r w:rsidR="003A39A3">
          <w:rPr>
            <w:noProof/>
            <w:webHidden/>
          </w:rPr>
        </w:r>
        <w:r w:rsidR="003A39A3">
          <w:rPr>
            <w:noProof/>
            <w:webHidden/>
          </w:rPr>
          <w:fldChar w:fldCharType="separate"/>
        </w:r>
        <w:r w:rsidR="003A39A3">
          <w:rPr>
            <w:noProof/>
            <w:webHidden/>
          </w:rPr>
          <w:t>60</w:t>
        </w:r>
        <w:r w:rsidR="003A39A3">
          <w:rPr>
            <w:noProof/>
            <w:webHidden/>
          </w:rPr>
          <w:fldChar w:fldCharType="end"/>
        </w:r>
      </w:hyperlink>
    </w:p>
    <w:p w14:paraId="577533C9" w14:textId="65D55BA1" w:rsidR="003A39A3" w:rsidRDefault="008B4836" w:rsidP="003D3A4C">
      <w:pPr>
        <w:pStyle w:val="ndicedeilustraes"/>
        <w:tabs>
          <w:tab w:val="right" w:leader="dot" w:pos="9736"/>
        </w:tabs>
        <w:ind w:firstLine="0"/>
        <w:rPr>
          <w:rFonts w:eastAsiaTheme="minorEastAsia"/>
          <w:noProof/>
          <w:sz w:val="22"/>
          <w:lang w:eastAsia="pt-BR"/>
        </w:rPr>
      </w:pPr>
      <w:hyperlink w:anchor="_Toc73543852" w:history="1">
        <w:r w:rsidR="003A39A3" w:rsidRPr="00BB2568">
          <w:rPr>
            <w:rStyle w:val="Hyperlink"/>
            <w:noProof/>
          </w:rPr>
          <w:t xml:space="preserve">Tabela 34 </w:t>
        </w:r>
        <w:r w:rsidR="0071081D">
          <w:rPr>
            <w:rStyle w:val="Hyperlink"/>
            <w:noProof/>
          </w:rPr>
          <w:t>-</w:t>
        </w:r>
        <w:r w:rsidR="003A39A3" w:rsidRPr="00BB2568">
          <w:rPr>
            <w:rStyle w:val="Hyperlink"/>
            <w:noProof/>
          </w:rPr>
          <w:t xml:space="preserve"> Encargos de Pessoal</w:t>
        </w:r>
        <w:r w:rsidR="003A39A3">
          <w:rPr>
            <w:noProof/>
            <w:webHidden/>
          </w:rPr>
          <w:tab/>
        </w:r>
        <w:r w:rsidR="003A39A3">
          <w:rPr>
            <w:noProof/>
            <w:webHidden/>
          </w:rPr>
          <w:fldChar w:fldCharType="begin"/>
        </w:r>
        <w:r w:rsidR="003A39A3">
          <w:rPr>
            <w:noProof/>
            <w:webHidden/>
          </w:rPr>
          <w:instrText xml:space="preserve"> PAGEREF _Toc73543852 \h </w:instrText>
        </w:r>
        <w:r w:rsidR="003A39A3">
          <w:rPr>
            <w:noProof/>
            <w:webHidden/>
          </w:rPr>
        </w:r>
        <w:r w:rsidR="003A39A3">
          <w:rPr>
            <w:noProof/>
            <w:webHidden/>
          </w:rPr>
          <w:fldChar w:fldCharType="separate"/>
        </w:r>
        <w:r w:rsidR="003A39A3">
          <w:rPr>
            <w:noProof/>
            <w:webHidden/>
          </w:rPr>
          <w:t>62</w:t>
        </w:r>
        <w:r w:rsidR="003A39A3">
          <w:rPr>
            <w:noProof/>
            <w:webHidden/>
          </w:rPr>
          <w:fldChar w:fldCharType="end"/>
        </w:r>
      </w:hyperlink>
    </w:p>
    <w:p w14:paraId="46508840" w14:textId="536E80A4" w:rsidR="003A39A3" w:rsidRDefault="008B4836" w:rsidP="003D3A4C">
      <w:pPr>
        <w:pStyle w:val="ndicedeilustraes"/>
        <w:tabs>
          <w:tab w:val="right" w:leader="dot" w:pos="9736"/>
        </w:tabs>
        <w:ind w:firstLine="0"/>
        <w:rPr>
          <w:rFonts w:eastAsiaTheme="minorEastAsia"/>
          <w:noProof/>
          <w:sz w:val="22"/>
          <w:lang w:eastAsia="pt-BR"/>
        </w:rPr>
      </w:pPr>
      <w:hyperlink w:anchor="_Toc73543853" w:history="1">
        <w:r w:rsidR="003A39A3" w:rsidRPr="00BB2568">
          <w:rPr>
            <w:rStyle w:val="Hyperlink"/>
            <w:noProof/>
          </w:rPr>
          <w:t xml:space="preserve">Tabela 35 </w:t>
        </w:r>
        <w:r w:rsidR="0071081D">
          <w:rPr>
            <w:rStyle w:val="Hyperlink"/>
            <w:noProof/>
          </w:rPr>
          <w:t>-</w:t>
        </w:r>
        <w:r w:rsidR="003A39A3" w:rsidRPr="00BB2568">
          <w:rPr>
            <w:rStyle w:val="Hyperlink"/>
            <w:noProof/>
          </w:rPr>
          <w:t xml:space="preserve"> Simulador Tributário</w:t>
        </w:r>
        <w:r w:rsidR="003A39A3">
          <w:rPr>
            <w:noProof/>
            <w:webHidden/>
          </w:rPr>
          <w:tab/>
        </w:r>
        <w:r w:rsidR="003A39A3">
          <w:rPr>
            <w:noProof/>
            <w:webHidden/>
          </w:rPr>
          <w:fldChar w:fldCharType="begin"/>
        </w:r>
        <w:r w:rsidR="003A39A3">
          <w:rPr>
            <w:noProof/>
            <w:webHidden/>
          </w:rPr>
          <w:instrText xml:space="preserve"> PAGEREF _Toc73543853 \h </w:instrText>
        </w:r>
        <w:r w:rsidR="003A39A3">
          <w:rPr>
            <w:noProof/>
            <w:webHidden/>
          </w:rPr>
        </w:r>
        <w:r w:rsidR="003A39A3">
          <w:rPr>
            <w:noProof/>
            <w:webHidden/>
          </w:rPr>
          <w:fldChar w:fldCharType="separate"/>
        </w:r>
        <w:r w:rsidR="003A39A3">
          <w:rPr>
            <w:noProof/>
            <w:webHidden/>
          </w:rPr>
          <w:t>67</w:t>
        </w:r>
        <w:r w:rsidR="003A39A3">
          <w:rPr>
            <w:noProof/>
            <w:webHidden/>
          </w:rPr>
          <w:fldChar w:fldCharType="end"/>
        </w:r>
      </w:hyperlink>
    </w:p>
    <w:p w14:paraId="1A87DE1D" w14:textId="6832089F" w:rsidR="003A39A3" w:rsidRDefault="008B4836" w:rsidP="003D3A4C">
      <w:pPr>
        <w:pStyle w:val="ndicedeilustraes"/>
        <w:tabs>
          <w:tab w:val="right" w:leader="dot" w:pos="9736"/>
        </w:tabs>
        <w:ind w:firstLine="0"/>
        <w:rPr>
          <w:rFonts w:eastAsiaTheme="minorEastAsia"/>
          <w:noProof/>
          <w:sz w:val="22"/>
          <w:lang w:eastAsia="pt-BR"/>
        </w:rPr>
      </w:pPr>
      <w:hyperlink w:anchor="_Toc73543854" w:history="1">
        <w:r w:rsidR="003A39A3" w:rsidRPr="00BB2568">
          <w:rPr>
            <w:rStyle w:val="Hyperlink"/>
            <w:noProof/>
          </w:rPr>
          <w:t>Tabela 36 - Impostos Incidentes Totais</w:t>
        </w:r>
        <w:r w:rsidR="003A39A3">
          <w:rPr>
            <w:noProof/>
            <w:webHidden/>
          </w:rPr>
          <w:tab/>
        </w:r>
        <w:r w:rsidR="003A39A3">
          <w:rPr>
            <w:noProof/>
            <w:webHidden/>
          </w:rPr>
          <w:fldChar w:fldCharType="begin"/>
        </w:r>
        <w:r w:rsidR="003A39A3">
          <w:rPr>
            <w:noProof/>
            <w:webHidden/>
          </w:rPr>
          <w:instrText xml:space="preserve"> PAGEREF _Toc73543854 \h </w:instrText>
        </w:r>
        <w:r w:rsidR="003A39A3">
          <w:rPr>
            <w:noProof/>
            <w:webHidden/>
          </w:rPr>
        </w:r>
        <w:r w:rsidR="003A39A3">
          <w:rPr>
            <w:noProof/>
            <w:webHidden/>
          </w:rPr>
          <w:fldChar w:fldCharType="separate"/>
        </w:r>
        <w:r w:rsidR="003A39A3">
          <w:rPr>
            <w:noProof/>
            <w:webHidden/>
          </w:rPr>
          <w:t>68</w:t>
        </w:r>
        <w:r w:rsidR="003A39A3">
          <w:rPr>
            <w:noProof/>
            <w:webHidden/>
          </w:rPr>
          <w:fldChar w:fldCharType="end"/>
        </w:r>
      </w:hyperlink>
    </w:p>
    <w:p w14:paraId="6960B05C" w14:textId="43A63710" w:rsidR="003A39A3" w:rsidRDefault="008B4836" w:rsidP="003D3A4C">
      <w:pPr>
        <w:pStyle w:val="ndicedeilustraes"/>
        <w:tabs>
          <w:tab w:val="right" w:leader="dot" w:pos="9736"/>
        </w:tabs>
        <w:ind w:firstLine="0"/>
        <w:rPr>
          <w:rFonts w:eastAsiaTheme="minorEastAsia"/>
          <w:noProof/>
          <w:sz w:val="22"/>
          <w:lang w:eastAsia="pt-BR"/>
        </w:rPr>
      </w:pPr>
      <w:hyperlink w:anchor="_Toc73543855" w:history="1">
        <w:r w:rsidR="003A39A3" w:rsidRPr="00BB2568">
          <w:rPr>
            <w:rStyle w:val="Hyperlink"/>
            <w:noProof/>
          </w:rPr>
          <w:t>Tabela 37 - Estrutura de Capital da SPE</w:t>
        </w:r>
        <w:r w:rsidR="003A39A3">
          <w:rPr>
            <w:noProof/>
            <w:webHidden/>
          </w:rPr>
          <w:tab/>
        </w:r>
        <w:r w:rsidR="003A39A3">
          <w:rPr>
            <w:noProof/>
            <w:webHidden/>
          </w:rPr>
          <w:fldChar w:fldCharType="begin"/>
        </w:r>
        <w:r w:rsidR="003A39A3">
          <w:rPr>
            <w:noProof/>
            <w:webHidden/>
          </w:rPr>
          <w:instrText xml:space="preserve"> PAGEREF _Toc73543855 \h </w:instrText>
        </w:r>
        <w:r w:rsidR="003A39A3">
          <w:rPr>
            <w:noProof/>
            <w:webHidden/>
          </w:rPr>
        </w:r>
        <w:r w:rsidR="003A39A3">
          <w:rPr>
            <w:noProof/>
            <w:webHidden/>
          </w:rPr>
          <w:fldChar w:fldCharType="separate"/>
        </w:r>
        <w:r w:rsidR="003A39A3">
          <w:rPr>
            <w:noProof/>
            <w:webHidden/>
          </w:rPr>
          <w:t>69</w:t>
        </w:r>
        <w:r w:rsidR="003A39A3">
          <w:rPr>
            <w:noProof/>
            <w:webHidden/>
          </w:rPr>
          <w:fldChar w:fldCharType="end"/>
        </w:r>
      </w:hyperlink>
    </w:p>
    <w:p w14:paraId="3D5AB19B" w14:textId="6CE9495C" w:rsidR="003A39A3" w:rsidRDefault="008B4836" w:rsidP="003D3A4C">
      <w:pPr>
        <w:pStyle w:val="ndicedeilustraes"/>
        <w:tabs>
          <w:tab w:val="right" w:leader="dot" w:pos="9736"/>
        </w:tabs>
        <w:ind w:firstLine="0"/>
        <w:rPr>
          <w:rFonts w:eastAsiaTheme="minorEastAsia"/>
          <w:noProof/>
          <w:sz w:val="22"/>
          <w:lang w:eastAsia="pt-BR"/>
        </w:rPr>
      </w:pPr>
      <w:hyperlink w:anchor="_Toc73543856" w:history="1">
        <w:r w:rsidR="003A39A3" w:rsidRPr="00BB2568">
          <w:rPr>
            <w:rStyle w:val="Hyperlink"/>
            <w:noProof/>
          </w:rPr>
          <w:t>Tabela 38 - Prazos de Financiamento</w:t>
        </w:r>
        <w:r w:rsidR="003A39A3">
          <w:rPr>
            <w:noProof/>
            <w:webHidden/>
          </w:rPr>
          <w:tab/>
        </w:r>
        <w:r w:rsidR="003A39A3">
          <w:rPr>
            <w:noProof/>
            <w:webHidden/>
          </w:rPr>
          <w:fldChar w:fldCharType="begin"/>
        </w:r>
        <w:r w:rsidR="003A39A3">
          <w:rPr>
            <w:noProof/>
            <w:webHidden/>
          </w:rPr>
          <w:instrText xml:space="preserve"> PAGEREF _Toc73543856 \h </w:instrText>
        </w:r>
        <w:r w:rsidR="003A39A3">
          <w:rPr>
            <w:noProof/>
            <w:webHidden/>
          </w:rPr>
        </w:r>
        <w:r w:rsidR="003A39A3">
          <w:rPr>
            <w:noProof/>
            <w:webHidden/>
          </w:rPr>
          <w:fldChar w:fldCharType="separate"/>
        </w:r>
        <w:r w:rsidR="003A39A3">
          <w:rPr>
            <w:noProof/>
            <w:webHidden/>
          </w:rPr>
          <w:t>71</w:t>
        </w:r>
        <w:r w:rsidR="003A39A3">
          <w:rPr>
            <w:noProof/>
            <w:webHidden/>
          </w:rPr>
          <w:fldChar w:fldCharType="end"/>
        </w:r>
      </w:hyperlink>
    </w:p>
    <w:p w14:paraId="5B5C6EA2" w14:textId="2617AE1A" w:rsidR="003A39A3" w:rsidRDefault="008B4836" w:rsidP="003D3A4C">
      <w:pPr>
        <w:pStyle w:val="ndicedeilustraes"/>
        <w:tabs>
          <w:tab w:val="right" w:leader="dot" w:pos="9736"/>
        </w:tabs>
        <w:ind w:firstLine="0"/>
        <w:rPr>
          <w:rFonts w:eastAsiaTheme="minorEastAsia"/>
          <w:noProof/>
          <w:sz w:val="22"/>
          <w:lang w:eastAsia="pt-BR"/>
        </w:rPr>
      </w:pPr>
      <w:hyperlink w:anchor="_Toc73543857" w:history="1">
        <w:r w:rsidR="003A39A3" w:rsidRPr="00BB2568">
          <w:rPr>
            <w:rStyle w:val="Hyperlink"/>
            <w:noProof/>
          </w:rPr>
          <w:t>Tabela 39 - Máximo de Financiamento X Mínimo de Recursos Próprios - Por porte do Beneficiário -</w:t>
        </w:r>
        <w:r w:rsidR="003D3A4C">
          <w:rPr>
            <w:rStyle w:val="Hyperlink"/>
            <w:noProof/>
          </w:rPr>
          <w:t xml:space="preserve"> </w:t>
        </w:r>
        <w:r w:rsidR="003A39A3" w:rsidRPr="00BB2568">
          <w:rPr>
            <w:rStyle w:val="Hyperlink"/>
            <w:noProof/>
          </w:rPr>
          <w:t>Financiamentos – FNE</w:t>
        </w:r>
        <w:r w:rsidR="003A39A3">
          <w:rPr>
            <w:noProof/>
            <w:webHidden/>
          </w:rPr>
          <w:tab/>
        </w:r>
        <w:r w:rsidR="003A39A3">
          <w:rPr>
            <w:noProof/>
            <w:webHidden/>
          </w:rPr>
          <w:fldChar w:fldCharType="begin"/>
        </w:r>
        <w:r w:rsidR="003A39A3">
          <w:rPr>
            <w:noProof/>
            <w:webHidden/>
          </w:rPr>
          <w:instrText xml:space="preserve"> PAGEREF _Toc73543857 \h </w:instrText>
        </w:r>
        <w:r w:rsidR="003A39A3">
          <w:rPr>
            <w:noProof/>
            <w:webHidden/>
          </w:rPr>
        </w:r>
        <w:r w:rsidR="003A39A3">
          <w:rPr>
            <w:noProof/>
            <w:webHidden/>
          </w:rPr>
          <w:fldChar w:fldCharType="separate"/>
        </w:r>
        <w:r w:rsidR="003A39A3">
          <w:rPr>
            <w:noProof/>
            <w:webHidden/>
          </w:rPr>
          <w:t>72</w:t>
        </w:r>
        <w:r w:rsidR="003A39A3">
          <w:rPr>
            <w:noProof/>
            <w:webHidden/>
          </w:rPr>
          <w:fldChar w:fldCharType="end"/>
        </w:r>
      </w:hyperlink>
    </w:p>
    <w:p w14:paraId="040D2934" w14:textId="45C8AB95" w:rsidR="003A39A3" w:rsidRDefault="008B4836" w:rsidP="003D3A4C">
      <w:pPr>
        <w:pStyle w:val="ndicedeilustraes"/>
        <w:tabs>
          <w:tab w:val="right" w:leader="dot" w:pos="9736"/>
        </w:tabs>
        <w:ind w:firstLine="0"/>
        <w:rPr>
          <w:rFonts w:eastAsiaTheme="minorEastAsia"/>
          <w:noProof/>
          <w:sz w:val="22"/>
          <w:lang w:eastAsia="pt-BR"/>
        </w:rPr>
      </w:pPr>
      <w:hyperlink w:anchor="_Toc73543858" w:history="1">
        <w:r w:rsidR="003A39A3" w:rsidRPr="00BB2568">
          <w:rPr>
            <w:rStyle w:val="Hyperlink"/>
            <w:noProof/>
          </w:rPr>
          <w:t>Tabela 40 - Premissas Financiamento BNB</w:t>
        </w:r>
        <w:r w:rsidR="003A39A3">
          <w:rPr>
            <w:noProof/>
            <w:webHidden/>
          </w:rPr>
          <w:tab/>
        </w:r>
        <w:r w:rsidR="003A39A3">
          <w:rPr>
            <w:noProof/>
            <w:webHidden/>
          </w:rPr>
          <w:fldChar w:fldCharType="begin"/>
        </w:r>
        <w:r w:rsidR="003A39A3">
          <w:rPr>
            <w:noProof/>
            <w:webHidden/>
          </w:rPr>
          <w:instrText xml:space="preserve"> PAGEREF _Toc73543858 \h </w:instrText>
        </w:r>
        <w:r w:rsidR="003A39A3">
          <w:rPr>
            <w:noProof/>
            <w:webHidden/>
          </w:rPr>
        </w:r>
        <w:r w:rsidR="003A39A3">
          <w:rPr>
            <w:noProof/>
            <w:webHidden/>
          </w:rPr>
          <w:fldChar w:fldCharType="separate"/>
        </w:r>
        <w:r w:rsidR="003A39A3">
          <w:rPr>
            <w:noProof/>
            <w:webHidden/>
          </w:rPr>
          <w:t>73</w:t>
        </w:r>
        <w:r w:rsidR="003A39A3">
          <w:rPr>
            <w:noProof/>
            <w:webHidden/>
          </w:rPr>
          <w:fldChar w:fldCharType="end"/>
        </w:r>
      </w:hyperlink>
    </w:p>
    <w:p w14:paraId="07F25608" w14:textId="355946A8" w:rsidR="003A39A3" w:rsidRDefault="008B4836" w:rsidP="003D3A4C">
      <w:pPr>
        <w:pStyle w:val="ndicedeilustraes"/>
        <w:tabs>
          <w:tab w:val="right" w:leader="dot" w:pos="9736"/>
        </w:tabs>
        <w:ind w:firstLine="0"/>
        <w:rPr>
          <w:rFonts w:eastAsiaTheme="minorEastAsia"/>
          <w:noProof/>
          <w:sz w:val="22"/>
          <w:lang w:eastAsia="pt-BR"/>
        </w:rPr>
      </w:pPr>
      <w:hyperlink w:anchor="_Toc73543859" w:history="1">
        <w:r w:rsidR="003A39A3" w:rsidRPr="00BB2568">
          <w:rPr>
            <w:rStyle w:val="Hyperlink"/>
            <w:noProof/>
          </w:rPr>
          <w:t>Tabela 41 - 1a tranche de captação junto ao BNB</w:t>
        </w:r>
        <w:r w:rsidR="003A39A3">
          <w:rPr>
            <w:noProof/>
            <w:webHidden/>
          </w:rPr>
          <w:tab/>
        </w:r>
        <w:r w:rsidR="003A39A3">
          <w:rPr>
            <w:noProof/>
            <w:webHidden/>
          </w:rPr>
          <w:fldChar w:fldCharType="begin"/>
        </w:r>
        <w:r w:rsidR="003A39A3">
          <w:rPr>
            <w:noProof/>
            <w:webHidden/>
          </w:rPr>
          <w:instrText xml:space="preserve"> PAGEREF _Toc73543859 \h </w:instrText>
        </w:r>
        <w:r w:rsidR="003A39A3">
          <w:rPr>
            <w:noProof/>
            <w:webHidden/>
          </w:rPr>
        </w:r>
        <w:r w:rsidR="003A39A3">
          <w:rPr>
            <w:noProof/>
            <w:webHidden/>
          </w:rPr>
          <w:fldChar w:fldCharType="separate"/>
        </w:r>
        <w:r w:rsidR="003A39A3">
          <w:rPr>
            <w:noProof/>
            <w:webHidden/>
          </w:rPr>
          <w:t>73</w:t>
        </w:r>
        <w:r w:rsidR="003A39A3">
          <w:rPr>
            <w:noProof/>
            <w:webHidden/>
          </w:rPr>
          <w:fldChar w:fldCharType="end"/>
        </w:r>
      </w:hyperlink>
    </w:p>
    <w:p w14:paraId="76DB35D6" w14:textId="579D88B4" w:rsidR="003A39A3" w:rsidRDefault="008B4836" w:rsidP="003D3A4C">
      <w:pPr>
        <w:pStyle w:val="ndicedeilustraes"/>
        <w:tabs>
          <w:tab w:val="right" w:leader="dot" w:pos="9736"/>
        </w:tabs>
        <w:ind w:firstLine="0"/>
        <w:rPr>
          <w:rFonts w:eastAsiaTheme="minorEastAsia"/>
          <w:noProof/>
          <w:sz w:val="22"/>
          <w:lang w:eastAsia="pt-BR"/>
        </w:rPr>
      </w:pPr>
      <w:hyperlink w:anchor="_Toc73543860" w:history="1">
        <w:r w:rsidR="003A39A3" w:rsidRPr="00BB2568">
          <w:rPr>
            <w:rStyle w:val="Hyperlink"/>
            <w:noProof/>
          </w:rPr>
          <w:t>Tabela 42 - 2a tranche de captação junto ao BNB</w:t>
        </w:r>
        <w:r w:rsidR="003A39A3">
          <w:rPr>
            <w:noProof/>
            <w:webHidden/>
          </w:rPr>
          <w:tab/>
        </w:r>
        <w:r w:rsidR="003A39A3">
          <w:rPr>
            <w:noProof/>
            <w:webHidden/>
          </w:rPr>
          <w:fldChar w:fldCharType="begin"/>
        </w:r>
        <w:r w:rsidR="003A39A3">
          <w:rPr>
            <w:noProof/>
            <w:webHidden/>
          </w:rPr>
          <w:instrText xml:space="preserve"> PAGEREF _Toc73543860 \h </w:instrText>
        </w:r>
        <w:r w:rsidR="003A39A3">
          <w:rPr>
            <w:noProof/>
            <w:webHidden/>
          </w:rPr>
        </w:r>
        <w:r w:rsidR="003A39A3">
          <w:rPr>
            <w:noProof/>
            <w:webHidden/>
          </w:rPr>
          <w:fldChar w:fldCharType="separate"/>
        </w:r>
        <w:r w:rsidR="003A39A3">
          <w:rPr>
            <w:noProof/>
            <w:webHidden/>
          </w:rPr>
          <w:t>74</w:t>
        </w:r>
        <w:r w:rsidR="003A39A3">
          <w:rPr>
            <w:noProof/>
            <w:webHidden/>
          </w:rPr>
          <w:fldChar w:fldCharType="end"/>
        </w:r>
      </w:hyperlink>
    </w:p>
    <w:p w14:paraId="52AD5724" w14:textId="0870374F" w:rsidR="003A39A3" w:rsidRDefault="008B4836" w:rsidP="003D3A4C">
      <w:pPr>
        <w:pStyle w:val="ndicedeilustraes"/>
        <w:tabs>
          <w:tab w:val="right" w:leader="dot" w:pos="9736"/>
        </w:tabs>
        <w:ind w:firstLine="0"/>
        <w:rPr>
          <w:rFonts w:eastAsiaTheme="minorEastAsia"/>
          <w:noProof/>
          <w:sz w:val="22"/>
          <w:lang w:eastAsia="pt-BR"/>
        </w:rPr>
      </w:pPr>
      <w:hyperlink w:anchor="_Toc73543861" w:history="1">
        <w:r w:rsidR="003A39A3" w:rsidRPr="00BB2568">
          <w:rPr>
            <w:rStyle w:val="Hyperlink"/>
            <w:noProof/>
          </w:rPr>
          <w:t>Tabela 43 - 3a tranche de captação junto ao BNB</w:t>
        </w:r>
        <w:r w:rsidR="003A39A3">
          <w:rPr>
            <w:noProof/>
            <w:webHidden/>
          </w:rPr>
          <w:tab/>
        </w:r>
        <w:r w:rsidR="003A39A3">
          <w:rPr>
            <w:noProof/>
            <w:webHidden/>
          </w:rPr>
          <w:fldChar w:fldCharType="begin"/>
        </w:r>
        <w:r w:rsidR="003A39A3">
          <w:rPr>
            <w:noProof/>
            <w:webHidden/>
          </w:rPr>
          <w:instrText xml:space="preserve"> PAGEREF _Toc73543861 \h </w:instrText>
        </w:r>
        <w:r w:rsidR="003A39A3">
          <w:rPr>
            <w:noProof/>
            <w:webHidden/>
          </w:rPr>
        </w:r>
        <w:r w:rsidR="003A39A3">
          <w:rPr>
            <w:noProof/>
            <w:webHidden/>
          </w:rPr>
          <w:fldChar w:fldCharType="separate"/>
        </w:r>
        <w:r w:rsidR="003A39A3">
          <w:rPr>
            <w:noProof/>
            <w:webHidden/>
          </w:rPr>
          <w:t>74</w:t>
        </w:r>
        <w:r w:rsidR="003A39A3">
          <w:rPr>
            <w:noProof/>
            <w:webHidden/>
          </w:rPr>
          <w:fldChar w:fldCharType="end"/>
        </w:r>
      </w:hyperlink>
    </w:p>
    <w:p w14:paraId="5EF4D86B" w14:textId="3AA80AAA" w:rsidR="003A39A3" w:rsidRDefault="008B4836" w:rsidP="003D3A4C">
      <w:pPr>
        <w:pStyle w:val="ndicedeilustraes"/>
        <w:tabs>
          <w:tab w:val="right" w:leader="dot" w:pos="9736"/>
        </w:tabs>
        <w:ind w:firstLine="0"/>
        <w:rPr>
          <w:rFonts w:eastAsiaTheme="minorEastAsia"/>
          <w:noProof/>
          <w:sz w:val="22"/>
          <w:lang w:eastAsia="pt-BR"/>
        </w:rPr>
      </w:pPr>
      <w:hyperlink w:anchor="_Toc73543862" w:history="1">
        <w:r w:rsidR="003A39A3" w:rsidRPr="00BB2568">
          <w:rPr>
            <w:rStyle w:val="Hyperlink"/>
            <w:noProof/>
          </w:rPr>
          <w:t>Tabela 44 - 4a tranche de captação junto ao BNB</w:t>
        </w:r>
        <w:r w:rsidR="003A39A3">
          <w:rPr>
            <w:noProof/>
            <w:webHidden/>
          </w:rPr>
          <w:tab/>
        </w:r>
        <w:r w:rsidR="003A39A3">
          <w:rPr>
            <w:noProof/>
            <w:webHidden/>
          </w:rPr>
          <w:fldChar w:fldCharType="begin"/>
        </w:r>
        <w:r w:rsidR="003A39A3">
          <w:rPr>
            <w:noProof/>
            <w:webHidden/>
          </w:rPr>
          <w:instrText xml:space="preserve"> PAGEREF _Toc73543862 \h </w:instrText>
        </w:r>
        <w:r w:rsidR="003A39A3">
          <w:rPr>
            <w:noProof/>
            <w:webHidden/>
          </w:rPr>
        </w:r>
        <w:r w:rsidR="003A39A3">
          <w:rPr>
            <w:noProof/>
            <w:webHidden/>
          </w:rPr>
          <w:fldChar w:fldCharType="separate"/>
        </w:r>
        <w:r w:rsidR="003A39A3">
          <w:rPr>
            <w:noProof/>
            <w:webHidden/>
          </w:rPr>
          <w:t>74</w:t>
        </w:r>
        <w:r w:rsidR="003A39A3">
          <w:rPr>
            <w:noProof/>
            <w:webHidden/>
          </w:rPr>
          <w:fldChar w:fldCharType="end"/>
        </w:r>
      </w:hyperlink>
    </w:p>
    <w:p w14:paraId="721F60A0" w14:textId="705F5FDA" w:rsidR="003A39A3" w:rsidRDefault="008B4836" w:rsidP="003D3A4C">
      <w:pPr>
        <w:pStyle w:val="ndicedeilustraes"/>
        <w:tabs>
          <w:tab w:val="right" w:leader="dot" w:pos="9736"/>
        </w:tabs>
        <w:ind w:firstLine="0"/>
        <w:rPr>
          <w:rFonts w:eastAsiaTheme="minorEastAsia"/>
          <w:noProof/>
          <w:sz w:val="22"/>
          <w:lang w:eastAsia="pt-BR"/>
        </w:rPr>
      </w:pPr>
      <w:hyperlink w:anchor="_Toc73543863" w:history="1">
        <w:r w:rsidR="003A39A3" w:rsidRPr="00BB2568">
          <w:rPr>
            <w:rStyle w:val="Hyperlink"/>
            <w:noProof/>
          </w:rPr>
          <w:t>Tabela 45 - Características do Financiamento de Curto Prazo</w:t>
        </w:r>
        <w:r w:rsidR="003A39A3">
          <w:rPr>
            <w:noProof/>
            <w:webHidden/>
          </w:rPr>
          <w:tab/>
        </w:r>
        <w:r w:rsidR="003A39A3">
          <w:rPr>
            <w:noProof/>
            <w:webHidden/>
          </w:rPr>
          <w:fldChar w:fldCharType="begin"/>
        </w:r>
        <w:r w:rsidR="003A39A3">
          <w:rPr>
            <w:noProof/>
            <w:webHidden/>
          </w:rPr>
          <w:instrText xml:space="preserve"> PAGEREF _Toc73543863 \h </w:instrText>
        </w:r>
        <w:r w:rsidR="003A39A3">
          <w:rPr>
            <w:noProof/>
            <w:webHidden/>
          </w:rPr>
        </w:r>
        <w:r w:rsidR="003A39A3">
          <w:rPr>
            <w:noProof/>
            <w:webHidden/>
          </w:rPr>
          <w:fldChar w:fldCharType="separate"/>
        </w:r>
        <w:r w:rsidR="003A39A3">
          <w:rPr>
            <w:noProof/>
            <w:webHidden/>
          </w:rPr>
          <w:t>75</w:t>
        </w:r>
        <w:r w:rsidR="003A39A3">
          <w:rPr>
            <w:noProof/>
            <w:webHidden/>
          </w:rPr>
          <w:fldChar w:fldCharType="end"/>
        </w:r>
      </w:hyperlink>
    </w:p>
    <w:p w14:paraId="38CADF93" w14:textId="70DA6946" w:rsidR="003A39A3" w:rsidRDefault="008B4836" w:rsidP="003D3A4C">
      <w:pPr>
        <w:pStyle w:val="ndicedeilustraes"/>
        <w:tabs>
          <w:tab w:val="right" w:leader="dot" w:pos="9736"/>
        </w:tabs>
        <w:ind w:firstLine="0"/>
        <w:rPr>
          <w:rFonts w:eastAsiaTheme="minorEastAsia"/>
          <w:noProof/>
          <w:sz w:val="22"/>
          <w:lang w:eastAsia="pt-BR"/>
        </w:rPr>
      </w:pPr>
      <w:hyperlink w:anchor="_Toc73543864" w:history="1">
        <w:r w:rsidR="003A39A3" w:rsidRPr="00BB2568">
          <w:rPr>
            <w:rStyle w:val="Hyperlink"/>
            <w:noProof/>
          </w:rPr>
          <w:t>Tabela 46 - Condições de Captação de recursos junto ao Banco do Nordeste (BNB)</w:t>
        </w:r>
        <w:r w:rsidR="003A39A3">
          <w:rPr>
            <w:noProof/>
            <w:webHidden/>
          </w:rPr>
          <w:tab/>
        </w:r>
        <w:r w:rsidR="003A39A3">
          <w:rPr>
            <w:noProof/>
            <w:webHidden/>
          </w:rPr>
          <w:fldChar w:fldCharType="begin"/>
        </w:r>
        <w:r w:rsidR="003A39A3">
          <w:rPr>
            <w:noProof/>
            <w:webHidden/>
          </w:rPr>
          <w:instrText xml:space="preserve"> PAGEREF _Toc73543864 \h </w:instrText>
        </w:r>
        <w:r w:rsidR="003A39A3">
          <w:rPr>
            <w:noProof/>
            <w:webHidden/>
          </w:rPr>
        </w:r>
        <w:r w:rsidR="003A39A3">
          <w:rPr>
            <w:noProof/>
            <w:webHidden/>
          </w:rPr>
          <w:fldChar w:fldCharType="separate"/>
        </w:r>
        <w:r w:rsidR="003A39A3">
          <w:rPr>
            <w:noProof/>
            <w:webHidden/>
          </w:rPr>
          <w:t>76</w:t>
        </w:r>
        <w:r w:rsidR="003A39A3">
          <w:rPr>
            <w:noProof/>
            <w:webHidden/>
          </w:rPr>
          <w:fldChar w:fldCharType="end"/>
        </w:r>
      </w:hyperlink>
    </w:p>
    <w:p w14:paraId="59EFD135" w14:textId="5129E2F0" w:rsidR="003A39A3" w:rsidRDefault="008B4836" w:rsidP="003D3A4C">
      <w:pPr>
        <w:pStyle w:val="ndicedeilustraes"/>
        <w:tabs>
          <w:tab w:val="right" w:leader="dot" w:pos="9736"/>
        </w:tabs>
        <w:ind w:firstLine="0"/>
        <w:rPr>
          <w:rFonts w:eastAsiaTheme="minorEastAsia"/>
          <w:noProof/>
          <w:sz w:val="22"/>
          <w:lang w:eastAsia="pt-BR"/>
        </w:rPr>
      </w:pPr>
      <w:hyperlink w:anchor="_Toc73543865" w:history="1">
        <w:r w:rsidR="003A39A3" w:rsidRPr="00BB2568">
          <w:rPr>
            <w:rStyle w:val="Hyperlink"/>
            <w:noProof/>
          </w:rPr>
          <w:t>Tabela 47 - Cálculo do Índice de Cobertura do Serviço da Dívida</w:t>
        </w:r>
        <w:r w:rsidR="003A39A3">
          <w:rPr>
            <w:noProof/>
            <w:webHidden/>
          </w:rPr>
          <w:tab/>
        </w:r>
        <w:r w:rsidR="003A39A3">
          <w:rPr>
            <w:noProof/>
            <w:webHidden/>
          </w:rPr>
          <w:fldChar w:fldCharType="begin"/>
        </w:r>
        <w:r w:rsidR="003A39A3">
          <w:rPr>
            <w:noProof/>
            <w:webHidden/>
          </w:rPr>
          <w:instrText xml:space="preserve"> PAGEREF _Toc73543865 \h </w:instrText>
        </w:r>
        <w:r w:rsidR="003A39A3">
          <w:rPr>
            <w:noProof/>
            <w:webHidden/>
          </w:rPr>
        </w:r>
        <w:r w:rsidR="003A39A3">
          <w:rPr>
            <w:noProof/>
            <w:webHidden/>
          </w:rPr>
          <w:fldChar w:fldCharType="separate"/>
        </w:r>
        <w:r w:rsidR="003A39A3">
          <w:rPr>
            <w:noProof/>
            <w:webHidden/>
          </w:rPr>
          <w:t>77</w:t>
        </w:r>
        <w:r w:rsidR="003A39A3">
          <w:rPr>
            <w:noProof/>
            <w:webHidden/>
          </w:rPr>
          <w:fldChar w:fldCharType="end"/>
        </w:r>
      </w:hyperlink>
    </w:p>
    <w:p w14:paraId="6039D10B" w14:textId="5DFE65EC" w:rsidR="003A39A3" w:rsidRDefault="008B4836" w:rsidP="003D3A4C">
      <w:pPr>
        <w:pStyle w:val="ndicedeilustraes"/>
        <w:tabs>
          <w:tab w:val="right" w:leader="dot" w:pos="9736"/>
        </w:tabs>
        <w:ind w:firstLine="0"/>
        <w:rPr>
          <w:rFonts w:eastAsiaTheme="minorEastAsia"/>
          <w:noProof/>
          <w:sz w:val="22"/>
          <w:lang w:eastAsia="pt-BR"/>
        </w:rPr>
      </w:pPr>
      <w:hyperlink w:anchor="_Toc73543866" w:history="1">
        <w:r w:rsidR="003A39A3" w:rsidRPr="00BB2568">
          <w:rPr>
            <w:rStyle w:val="Hyperlink"/>
            <w:noProof/>
          </w:rPr>
          <w:t>Tabela 48 - Sistema de Amortização Constante (SAC)</w:t>
        </w:r>
        <w:r w:rsidR="003A39A3">
          <w:rPr>
            <w:noProof/>
            <w:webHidden/>
          </w:rPr>
          <w:tab/>
        </w:r>
        <w:r w:rsidR="003A39A3">
          <w:rPr>
            <w:noProof/>
            <w:webHidden/>
          </w:rPr>
          <w:fldChar w:fldCharType="begin"/>
        </w:r>
        <w:r w:rsidR="003A39A3">
          <w:rPr>
            <w:noProof/>
            <w:webHidden/>
          </w:rPr>
          <w:instrText xml:space="preserve"> PAGEREF _Toc73543866 \h </w:instrText>
        </w:r>
        <w:r w:rsidR="003A39A3">
          <w:rPr>
            <w:noProof/>
            <w:webHidden/>
          </w:rPr>
        </w:r>
        <w:r w:rsidR="003A39A3">
          <w:rPr>
            <w:noProof/>
            <w:webHidden/>
          </w:rPr>
          <w:fldChar w:fldCharType="separate"/>
        </w:r>
        <w:r w:rsidR="003A39A3">
          <w:rPr>
            <w:noProof/>
            <w:webHidden/>
          </w:rPr>
          <w:t>78</w:t>
        </w:r>
        <w:r w:rsidR="003A39A3">
          <w:rPr>
            <w:noProof/>
            <w:webHidden/>
          </w:rPr>
          <w:fldChar w:fldCharType="end"/>
        </w:r>
      </w:hyperlink>
    </w:p>
    <w:p w14:paraId="25157754" w14:textId="5000A935" w:rsidR="003A39A3" w:rsidRDefault="008B4836" w:rsidP="003D3A4C">
      <w:pPr>
        <w:pStyle w:val="ndicedeilustraes"/>
        <w:tabs>
          <w:tab w:val="right" w:leader="dot" w:pos="9736"/>
        </w:tabs>
        <w:ind w:firstLine="0"/>
        <w:rPr>
          <w:rFonts w:eastAsiaTheme="minorEastAsia"/>
          <w:noProof/>
          <w:sz w:val="22"/>
          <w:lang w:eastAsia="pt-BR"/>
        </w:rPr>
      </w:pPr>
      <w:hyperlink w:anchor="_Toc73543867" w:history="1">
        <w:r w:rsidR="003A39A3" w:rsidRPr="00BB2568">
          <w:rPr>
            <w:rStyle w:val="Hyperlink"/>
            <w:noProof/>
          </w:rPr>
          <w:t>Tabela 49 - Cálculo do WACC</w:t>
        </w:r>
        <w:r w:rsidR="003A39A3">
          <w:rPr>
            <w:noProof/>
            <w:webHidden/>
          </w:rPr>
          <w:tab/>
        </w:r>
        <w:r w:rsidR="003A39A3">
          <w:rPr>
            <w:noProof/>
            <w:webHidden/>
          </w:rPr>
          <w:fldChar w:fldCharType="begin"/>
        </w:r>
        <w:r w:rsidR="003A39A3">
          <w:rPr>
            <w:noProof/>
            <w:webHidden/>
          </w:rPr>
          <w:instrText xml:space="preserve"> PAGEREF _Toc73543867 \h </w:instrText>
        </w:r>
        <w:r w:rsidR="003A39A3">
          <w:rPr>
            <w:noProof/>
            <w:webHidden/>
          </w:rPr>
        </w:r>
        <w:r w:rsidR="003A39A3">
          <w:rPr>
            <w:noProof/>
            <w:webHidden/>
          </w:rPr>
          <w:fldChar w:fldCharType="separate"/>
        </w:r>
        <w:r w:rsidR="003A39A3">
          <w:rPr>
            <w:noProof/>
            <w:webHidden/>
          </w:rPr>
          <w:t>82</w:t>
        </w:r>
        <w:r w:rsidR="003A39A3">
          <w:rPr>
            <w:noProof/>
            <w:webHidden/>
          </w:rPr>
          <w:fldChar w:fldCharType="end"/>
        </w:r>
      </w:hyperlink>
    </w:p>
    <w:p w14:paraId="438F8D4F" w14:textId="4A236FA9" w:rsidR="003A39A3" w:rsidRDefault="008B4836" w:rsidP="003D3A4C">
      <w:pPr>
        <w:pStyle w:val="ndicedeilustraes"/>
        <w:tabs>
          <w:tab w:val="right" w:leader="dot" w:pos="9736"/>
        </w:tabs>
        <w:ind w:firstLine="0"/>
        <w:rPr>
          <w:rFonts w:eastAsiaTheme="minorEastAsia"/>
          <w:noProof/>
          <w:sz w:val="22"/>
          <w:lang w:eastAsia="pt-BR"/>
        </w:rPr>
      </w:pPr>
      <w:hyperlink w:anchor="_Toc73543868" w:history="1">
        <w:r w:rsidR="003A39A3" w:rsidRPr="00BB2568">
          <w:rPr>
            <w:rStyle w:val="Hyperlink"/>
            <w:noProof/>
          </w:rPr>
          <w:t>Tabela 50 - Custo de Oportunidade</w:t>
        </w:r>
        <w:r w:rsidR="003A39A3">
          <w:rPr>
            <w:noProof/>
            <w:webHidden/>
          </w:rPr>
          <w:tab/>
        </w:r>
        <w:r w:rsidR="003A39A3">
          <w:rPr>
            <w:noProof/>
            <w:webHidden/>
          </w:rPr>
          <w:fldChar w:fldCharType="begin"/>
        </w:r>
        <w:r w:rsidR="003A39A3">
          <w:rPr>
            <w:noProof/>
            <w:webHidden/>
          </w:rPr>
          <w:instrText xml:space="preserve"> PAGEREF _Toc73543868 \h </w:instrText>
        </w:r>
        <w:r w:rsidR="003A39A3">
          <w:rPr>
            <w:noProof/>
            <w:webHidden/>
          </w:rPr>
        </w:r>
        <w:r w:rsidR="003A39A3">
          <w:rPr>
            <w:noProof/>
            <w:webHidden/>
          </w:rPr>
          <w:fldChar w:fldCharType="separate"/>
        </w:r>
        <w:r w:rsidR="003A39A3">
          <w:rPr>
            <w:noProof/>
            <w:webHidden/>
          </w:rPr>
          <w:t>82</w:t>
        </w:r>
        <w:r w:rsidR="003A39A3">
          <w:rPr>
            <w:noProof/>
            <w:webHidden/>
          </w:rPr>
          <w:fldChar w:fldCharType="end"/>
        </w:r>
      </w:hyperlink>
    </w:p>
    <w:p w14:paraId="752CE796" w14:textId="49B85C84" w:rsidR="003A39A3" w:rsidRDefault="008B4836" w:rsidP="003D3A4C">
      <w:pPr>
        <w:pStyle w:val="ndicedeilustraes"/>
        <w:tabs>
          <w:tab w:val="right" w:leader="dot" w:pos="9736"/>
        </w:tabs>
        <w:ind w:firstLine="0"/>
        <w:rPr>
          <w:rFonts w:eastAsiaTheme="minorEastAsia"/>
          <w:noProof/>
          <w:sz w:val="22"/>
          <w:lang w:eastAsia="pt-BR"/>
        </w:rPr>
      </w:pPr>
      <w:hyperlink w:anchor="_Toc73543869" w:history="1">
        <w:r w:rsidR="003A39A3" w:rsidRPr="00BB2568">
          <w:rPr>
            <w:rStyle w:val="Hyperlink"/>
            <w:noProof/>
          </w:rPr>
          <w:t>Tabela 51 - Demonstração de Resultado – DRE (135 MW)</w:t>
        </w:r>
        <w:r w:rsidR="003A39A3">
          <w:rPr>
            <w:noProof/>
            <w:webHidden/>
          </w:rPr>
          <w:tab/>
        </w:r>
        <w:r w:rsidR="003A39A3">
          <w:rPr>
            <w:noProof/>
            <w:webHidden/>
          </w:rPr>
          <w:fldChar w:fldCharType="begin"/>
        </w:r>
        <w:r w:rsidR="003A39A3">
          <w:rPr>
            <w:noProof/>
            <w:webHidden/>
          </w:rPr>
          <w:instrText xml:space="preserve"> PAGEREF _Toc73543869 \h </w:instrText>
        </w:r>
        <w:r w:rsidR="003A39A3">
          <w:rPr>
            <w:noProof/>
            <w:webHidden/>
          </w:rPr>
        </w:r>
        <w:r w:rsidR="003A39A3">
          <w:rPr>
            <w:noProof/>
            <w:webHidden/>
          </w:rPr>
          <w:fldChar w:fldCharType="separate"/>
        </w:r>
        <w:r w:rsidR="003A39A3">
          <w:rPr>
            <w:noProof/>
            <w:webHidden/>
          </w:rPr>
          <w:t>85</w:t>
        </w:r>
        <w:r w:rsidR="003A39A3">
          <w:rPr>
            <w:noProof/>
            <w:webHidden/>
          </w:rPr>
          <w:fldChar w:fldCharType="end"/>
        </w:r>
      </w:hyperlink>
    </w:p>
    <w:p w14:paraId="56BD682B" w14:textId="5218230F" w:rsidR="003A39A3" w:rsidRDefault="008B4836" w:rsidP="003D3A4C">
      <w:pPr>
        <w:pStyle w:val="ndicedeilustraes"/>
        <w:tabs>
          <w:tab w:val="right" w:leader="dot" w:pos="9736"/>
        </w:tabs>
        <w:ind w:firstLine="0"/>
        <w:rPr>
          <w:rFonts w:eastAsiaTheme="minorEastAsia"/>
          <w:noProof/>
          <w:sz w:val="22"/>
          <w:lang w:eastAsia="pt-BR"/>
        </w:rPr>
      </w:pPr>
      <w:hyperlink w:anchor="_Toc73543870" w:history="1">
        <w:r w:rsidR="003A39A3" w:rsidRPr="00BB2568">
          <w:rPr>
            <w:rStyle w:val="Hyperlink"/>
            <w:noProof/>
          </w:rPr>
          <w:t>Tabela 52 - Fluxo de Caixa do Projeto (Sem Alavancagem) - 135 MW</w:t>
        </w:r>
        <w:r w:rsidR="003A39A3">
          <w:rPr>
            <w:noProof/>
            <w:webHidden/>
          </w:rPr>
          <w:tab/>
        </w:r>
        <w:r w:rsidR="003A39A3">
          <w:rPr>
            <w:noProof/>
            <w:webHidden/>
          </w:rPr>
          <w:fldChar w:fldCharType="begin"/>
        </w:r>
        <w:r w:rsidR="003A39A3">
          <w:rPr>
            <w:noProof/>
            <w:webHidden/>
          </w:rPr>
          <w:instrText xml:space="preserve"> PAGEREF _Toc73543870 \h </w:instrText>
        </w:r>
        <w:r w:rsidR="003A39A3">
          <w:rPr>
            <w:noProof/>
            <w:webHidden/>
          </w:rPr>
        </w:r>
        <w:r w:rsidR="003A39A3">
          <w:rPr>
            <w:noProof/>
            <w:webHidden/>
          </w:rPr>
          <w:fldChar w:fldCharType="separate"/>
        </w:r>
        <w:r w:rsidR="003A39A3">
          <w:rPr>
            <w:noProof/>
            <w:webHidden/>
          </w:rPr>
          <w:t>88</w:t>
        </w:r>
        <w:r w:rsidR="003A39A3">
          <w:rPr>
            <w:noProof/>
            <w:webHidden/>
          </w:rPr>
          <w:fldChar w:fldCharType="end"/>
        </w:r>
      </w:hyperlink>
    </w:p>
    <w:p w14:paraId="3B520B12" w14:textId="7A3043E8" w:rsidR="003A39A3" w:rsidRDefault="008B4836" w:rsidP="003D3A4C">
      <w:pPr>
        <w:pStyle w:val="ndicedeilustraes"/>
        <w:tabs>
          <w:tab w:val="right" w:leader="dot" w:pos="9736"/>
        </w:tabs>
        <w:ind w:firstLine="0"/>
        <w:rPr>
          <w:rFonts w:eastAsiaTheme="minorEastAsia"/>
          <w:noProof/>
          <w:sz w:val="22"/>
          <w:lang w:eastAsia="pt-BR"/>
        </w:rPr>
      </w:pPr>
      <w:hyperlink w:anchor="_Toc73543871" w:history="1">
        <w:r w:rsidR="003A39A3" w:rsidRPr="00BB2568">
          <w:rPr>
            <w:rStyle w:val="Hyperlink"/>
            <w:noProof/>
          </w:rPr>
          <w:t>Tabela 53 - Fluxo de Caixa do Projeto (Com Alavancagem) - 135 MW</w:t>
        </w:r>
        <w:r w:rsidR="003A39A3">
          <w:rPr>
            <w:noProof/>
            <w:webHidden/>
          </w:rPr>
          <w:tab/>
        </w:r>
        <w:r w:rsidR="003A39A3">
          <w:rPr>
            <w:noProof/>
            <w:webHidden/>
          </w:rPr>
          <w:fldChar w:fldCharType="begin"/>
        </w:r>
        <w:r w:rsidR="003A39A3">
          <w:rPr>
            <w:noProof/>
            <w:webHidden/>
          </w:rPr>
          <w:instrText xml:space="preserve"> PAGEREF _Toc73543871 \h </w:instrText>
        </w:r>
        <w:r w:rsidR="003A39A3">
          <w:rPr>
            <w:noProof/>
            <w:webHidden/>
          </w:rPr>
        </w:r>
        <w:r w:rsidR="003A39A3">
          <w:rPr>
            <w:noProof/>
            <w:webHidden/>
          </w:rPr>
          <w:fldChar w:fldCharType="separate"/>
        </w:r>
        <w:r w:rsidR="003A39A3">
          <w:rPr>
            <w:noProof/>
            <w:webHidden/>
          </w:rPr>
          <w:t>91</w:t>
        </w:r>
        <w:r w:rsidR="003A39A3">
          <w:rPr>
            <w:noProof/>
            <w:webHidden/>
          </w:rPr>
          <w:fldChar w:fldCharType="end"/>
        </w:r>
      </w:hyperlink>
    </w:p>
    <w:p w14:paraId="557F7606" w14:textId="7B6E2C76" w:rsidR="003A39A3" w:rsidRDefault="008B4836" w:rsidP="003D3A4C">
      <w:pPr>
        <w:pStyle w:val="ndicedeilustraes"/>
        <w:tabs>
          <w:tab w:val="right" w:leader="dot" w:pos="9736"/>
        </w:tabs>
        <w:ind w:firstLine="0"/>
        <w:rPr>
          <w:rFonts w:eastAsiaTheme="minorEastAsia"/>
          <w:noProof/>
          <w:sz w:val="22"/>
          <w:lang w:eastAsia="pt-BR"/>
        </w:rPr>
      </w:pPr>
      <w:hyperlink w:anchor="_Toc73543872" w:history="1">
        <w:r w:rsidR="003A39A3" w:rsidRPr="00BB2568">
          <w:rPr>
            <w:rStyle w:val="Hyperlink"/>
            <w:noProof/>
          </w:rPr>
          <w:t>Tabela 54 - TIR (Taxa Interna de Retorno) - 135 MW</w:t>
        </w:r>
        <w:r w:rsidR="003A39A3">
          <w:rPr>
            <w:noProof/>
            <w:webHidden/>
          </w:rPr>
          <w:tab/>
        </w:r>
        <w:r w:rsidR="003A39A3">
          <w:rPr>
            <w:noProof/>
            <w:webHidden/>
          </w:rPr>
          <w:fldChar w:fldCharType="begin"/>
        </w:r>
        <w:r w:rsidR="003A39A3">
          <w:rPr>
            <w:noProof/>
            <w:webHidden/>
          </w:rPr>
          <w:instrText xml:space="preserve"> PAGEREF _Toc73543872 \h </w:instrText>
        </w:r>
        <w:r w:rsidR="003A39A3">
          <w:rPr>
            <w:noProof/>
            <w:webHidden/>
          </w:rPr>
        </w:r>
        <w:r w:rsidR="003A39A3">
          <w:rPr>
            <w:noProof/>
            <w:webHidden/>
          </w:rPr>
          <w:fldChar w:fldCharType="separate"/>
        </w:r>
        <w:r w:rsidR="003A39A3">
          <w:rPr>
            <w:noProof/>
            <w:webHidden/>
          </w:rPr>
          <w:t>93</w:t>
        </w:r>
        <w:r w:rsidR="003A39A3">
          <w:rPr>
            <w:noProof/>
            <w:webHidden/>
          </w:rPr>
          <w:fldChar w:fldCharType="end"/>
        </w:r>
      </w:hyperlink>
    </w:p>
    <w:p w14:paraId="15DF9EC5" w14:textId="3CA60B78" w:rsidR="003A39A3" w:rsidRDefault="008B4836" w:rsidP="003D3A4C">
      <w:pPr>
        <w:pStyle w:val="ndicedeilustraes"/>
        <w:tabs>
          <w:tab w:val="right" w:leader="dot" w:pos="9736"/>
        </w:tabs>
        <w:ind w:firstLine="0"/>
        <w:rPr>
          <w:rFonts w:eastAsiaTheme="minorEastAsia"/>
          <w:noProof/>
          <w:sz w:val="22"/>
          <w:lang w:eastAsia="pt-BR"/>
        </w:rPr>
      </w:pPr>
      <w:hyperlink w:anchor="_Toc73543873" w:history="1">
        <w:r w:rsidR="003A39A3" w:rsidRPr="00BB2568">
          <w:rPr>
            <w:rStyle w:val="Hyperlink"/>
            <w:noProof/>
          </w:rPr>
          <w:t>Tabela 55 - Value For Money (135 MW) - COMPESA</w:t>
        </w:r>
        <w:r w:rsidR="003A39A3">
          <w:rPr>
            <w:noProof/>
            <w:webHidden/>
          </w:rPr>
          <w:tab/>
        </w:r>
        <w:r w:rsidR="003A39A3">
          <w:rPr>
            <w:noProof/>
            <w:webHidden/>
          </w:rPr>
          <w:fldChar w:fldCharType="begin"/>
        </w:r>
        <w:r w:rsidR="003A39A3">
          <w:rPr>
            <w:noProof/>
            <w:webHidden/>
          </w:rPr>
          <w:instrText xml:space="preserve"> PAGEREF _Toc73543873 \h </w:instrText>
        </w:r>
        <w:r w:rsidR="003A39A3">
          <w:rPr>
            <w:noProof/>
            <w:webHidden/>
          </w:rPr>
        </w:r>
        <w:r w:rsidR="003A39A3">
          <w:rPr>
            <w:noProof/>
            <w:webHidden/>
          </w:rPr>
          <w:fldChar w:fldCharType="separate"/>
        </w:r>
        <w:r w:rsidR="003A39A3">
          <w:rPr>
            <w:noProof/>
            <w:webHidden/>
          </w:rPr>
          <w:t>98</w:t>
        </w:r>
        <w:r w:rsidR="003A39A3">
          <w:rPr>
            <w:noProof/>
            <w:webHidden/>
          </w:rPr>
          <w:fldChar w:fldCharType="end"/>
        </w:r>
      </w:hyperlink>
    </w:p>
    <w:p w14:paraId="3EDAB632" w14:textId="1F6A6DE9" w:rsidR="003A39A3" w:rsidRDefault="008B4836" w:rsidP="003D3A4C">
      <w:pPr>
        <w:pStyle w:val="ndicedeilustraes"/>
        <w:tabs>
          <w:tab w:val="right" w:leader="dot" w:pos="9736"/>
        </w:tabs>
        <w:ind w:firstLine="0"/>
        <w:rPr>
          <w:rFonts w:eastAsiaTheme="minorEastAsia"/>
          <w:noProof/>
          <w:sz w:val="22"/>
          <w:lang w:eastAsia="pt-BR"/>
        </w:rPr>
      </w:pPr>
      <w:hyperlink w:anchor="_Toc73543874" w:history="1">
        <w:r w:rsidR="003A39A3" w:rsidRPr="00BB2568">
          <w:rPr>
            <w:rStyle w:val="Hyperlink"/>
            <w:noProof/>
          </w:rPr>
          <w:t xml:space="preserve">Tabela 56 </w:t>
        </w:r>
        <w:r w:rsidR="0071081D">
          <w:rPr>
            <w:rStyle w:val="Hyperlink"/>
            <w:noProof/>
          </w:rPr>
          <w:t>-</w:t>
        </w:r>
        <w:r w:rsidR="003A39A3" w:rsidRPr="00BB2568">
          <w:rPr>
            <w:rStyle w:val="Hyperlink"/>
            <w:noProof/>
          </w:rPr>
          <w:t xml:space="preserve"> Reajuste CELPE x IPCA (2015 – 2020)</w:t>
        </w:r>
        <w:r w:rsidR="003A39A3">
          <w:rPr>
            <w:noProof/>
            <w:webHidden/>
          </w:rPr>
          <w:tab/>
        </w:r>
        <w:r w:rsidR="003A39A3">
          <w:rPr>
            <w:noProof/>
            <w:webHidden/>
          </w:rPr>
          <w:fldChar w:fldCharType="begin"/>
        </w:r>
        <w:r w:rsidR="003A39A3">
          <w:rPr>
            <w:noProof/>
            <w:webHidden/>
          </w:rPr>
          <w:instrText xml:space="preserve"> PAGEREF _Toc73543874 \h </w:instrText>
        </w:r>
        <w:r w:rsidR="003A39A3">
          <w:rPr>
            <w:noProof/>
            <w:webHidden/>
          </w:rPr>
        </w:r>
        <w:r w:rsidR="003A39A3">
          <w:rPr>
            <w:noProof/>
            <w:webHidden/>
          </w:rPr>
          <w:fldChar w:fldCharType="separate"/>
        </w:r>
        <w:r w:rsidR="003A39A3">
          <w:rPr>
            <w:noProof/>
            <w:webHidden/>
          </w:rPr>
          <w:t>102</w:t>
        </w:r>
        <w:r w:rsidR="003A39A3">
          <w:rPr>
            <w:noProof/>
            <w:webHidden/>
          </w:rPr>
          <w:fldChar w:fldCharType="end"/>
        </w:r>
      </w:hyperlink>
    </w:p>
    <w:p w14:paraId="678C72B4" w14:textId="040BA964" w:rsidR="003A39A3" w:rsidRDefault="008B4836" w:rsidP="003D3A4C">
      <w:pPr>
        <w:pStyle w:val="ndicedeilustraes"/>
        <w:tabs>
          <w:tab w:val="right" w:leader="dot" w:pos="9736"/>
        </w:tabs>
        <w:ind w:firstLine="0"/>
        <w:rPr>
          <w:rFonts w:eastAsiaTheme="minorEastAsia"/>
          <w:noProof/>
          <w:sz w:val="22"/>
          <w:lang w:eastAsia="pt-BR"/>
        </w:rPr>
      </w:pPr>
      <w:hyperlink w:anchor="_Toc73543875" w:history="1">
        <w:r w:rsidR="003A39A3" w:rsidRPr="00BB2568">
          <w:rPr>
            <w:rStyle w:val="Hyperlink"/>
            <w:noProof/>
          </w:rPr>
          <w:t>Tabela 57 - Value For Money (135 MW) - COMPESA</w:t>
        </w:r>
        <w:r w:rsidR="003A39A3">
          <w:rPr>
            <w:noProof/>
            <w:webHidden/>
          </w:rPr>
          <w:tab/>
        </w:r>
        <w:r w:rsidR="003A39A3">
          <w:rPr>
            <w:noProof/>
            <w:webHidden/>
          </w:rPr>
          <w:fldChar w:fldCharType="begin"/>
        </w:r>
        <w:r w:rsidR="003A39A3">
          <w:rPr>
            <w:noProof/>
            <w:webHidden/>
          </w:rPr>
          <w:instrText xml:space="preserve"> PAGEREF _Toc73543875 \h </w:instrText>
        </w:r>
        <w:r w:rsidR="003A39A3">
          <w:rPr>
            <w:noProof/>
            <w:webHidden/>
          </w:rPr>
        </w:r>
        <w:r w:rsidR="003A39A3">
          <w:rPr>
            <w:noProof/>
            <w:webHidden/>
          </w:rPr>
          <w:fldChar w:fldCharType="separate"/>
        </w:r>
        <w:r w:rsidR="003A39A3">
          <w:rPr>
            <w:noProof/>
            <w:webHidden/>
          </w:rPr>
          <w:t>105</w:t>
        </w:r>
        <w:r w:rsidR="003A39A3">
          <w:rPr>
            <w:noProof/>
            <w:webHidden/>
          </w:rPr>
          <w:fldChar w:fldCharType="end"/>
        </w:r>
      </w:hyperlink>
    </w:p>
    <w:p w14:paraId="12195BBB" w14:textId="7CEC9B14" w:rsidR="003A39A3" w:rsidRDefault="008B4836" w:rsidP="003D3A4C">
      <w:pPr>
        <w:pStyle w:val="ndicedeilustraes"/>
        <w:tabs>
          <w:tab w:val="right" w:leader="dot" w:pos="9736"/>
        </w:tabs>
        <w:ind w:firstLine="0"/>
        <w:rPr>
          <w:rFonts w:eastAsiaTheme="minorEastAsia"/>
          <w:noProof/>
          <w:sz w:val="22"/>
          <w:lang w:eastAsia="pt-BR"/>
        </w:rPr>
      </w:pPr>
      <w:hyperlink w:anchor="_Toc73543876" w:history="1">
        <w:r w:rsidR="003A39A3" w:rsidRPr="00BB2568">
          <w:rPr>
            <w:rStyle w:val="Hyperlink"/>
            <w:noProof/>
          </w:rPr>
          <w:t>Tabela 58 - Value For Money (135 MW) - COMPESA</w:t>
        </w:r>
        <w:r w:rsidR="003A39A3">
          <w:rPr>
            <w:noProof/>
            <w:webHidden/>
          </w:rPr>
          <w:tab/>
        </w:r>
        <w:r w:rsidR="003A39A3">
          <w:rPr>
            <w:noProof/>
            <w:webHidden/>
          </w:rPr>
          <w:fldChar w:fldCharType="begin"/>
        </w:r>
        <w:r w:rsidR="003A39A3">
          <w:rPr>
            <w:noProof/>
            <w:webHidden/>
          </w:rPr>
          <w:instrText xml:space="preserve"> PAGEREF _Toc73543876 \h </w:instrText>
        </w:r>
        <w:r w:rsidR="003A39A3">
          <w:rPr>
            <w:noProof/>
            <w:webHidden/>
          </w:rPr>
        </w:r>
        <w:r w:rsidR="003A39A3">
          <w:rPr>
            <w:noProof/>
            <w:webHidden/>
          </w:rPr>
          <w:fldChar w:fldCharType="separate"/>
        </w:r>
        <w:r w:rsidR="003A39A3">
          <w:rPr>
            <w:noProof/>
            <w:webHidden/>
          </w:rPr>
          <w:t>106</w:t>
        </w:r>
        <w:r w:rsidR="003A39A3">
          <w:rPr>
            <w:noProof/>
            <w:webHidden/>
          </w:rPr>
          <w:fldChar w:fldCharType="end"/>
        </w:r>
      </w:hyperlink>
    </w:p>
    <w:p w14:paraId="71E0BD78" w14:textId="1DFE3AEF" w:rsidR="003A39A3" w:rsidRDefault="008B4836" w:rsidP="003D3A4C">
      <w:pPr>
        <w:pStyle w:val="ndicedeilustraes"/>
        <w:tabs>
          <w:tab w:val="right" w:leader="dot" w:pos="9736"/>
        </w:tabs>
        <w:ind w:firstLine="0"/>
        <w:rPr>
          <w:rFonts w:eastAsiaTheme="minorEastAsia"/>
          <w:noProof/>
          <w:sz w:val="22"/>
          <w:lang w:eastAsia="pt-BR"/>
        </w:rPr>
      </w:pPr>
      <w:hyperlink w:anchor="_Toc73543877" w:history="1">
        <w:r w:rsidR="003A39A3" w:rsidRPr="00BB2568">
          <w:rPr>
            <w:rStyle w:val="Hyperlink"/>
            <w:noProof/>
          </w:rPr>
          <w:t>Tabela 59 - Value For Money (135 MW) - COMPESA</w:t>
        </w:r>
        <w:r w:rsidR="003A39A3">
          <w:rPr>
            <w:noProof/>
            <w:webHidden/>
          </w:rPr>
          <w:tab/>
        </w:r>
        <w:r w:rsidR="003A39A3">
          <w:rPr>
            <w:noProof/>
            <w:webHidden/>
          </w:rPr>
          <w:fldChar w:fldCharType="begin"/>
        </w:r>
        <w:r w:rsidR="003A39A3">
          <w:rPr>
            <w:noProof/>
            <w:webHidden/>
          </w:rPr>
          <w:instrText xml:space="preserve"> PAGEREF _Toc73543877 \h </w:instrText>
        </w:r>
        <w:r w:rsidR="003A39A3">
          <w:rPr>
            <w:noProof/>
            <w:webHidden/>
          </w:rPr>
        </w:r>
        <w:r w:rsidR="003A39A3">
          <w:rPr>
            <w:noProof/>
            <w:webHidden/>
          </w:rPr>
          <w:fldChar w:fldCharType="separate"/>
        </w:r>
        <w:r w:rsidR="003A39A3">
          <w:rPr>
            <w:noProof/>
            <w:webHidden/>
          </w:rPr>
          <w:t>107</w:t>
        </w:r>
        <w:r w:rsidR="003A39A3">
          <w:rPr>
            <w:noProof/>
            <w:webHidden/>
          </w:rPr>
          <w:fldChar w:fldCharType="end"/>
        </w:r>
      </w:hyperlink>
    </w:p>
    <w:p w14:paraId="55D188B2" w14:textId="3A131F76" w:rsidR="003A39A3" w:rsidRDefault="008B4836" w:rsidP="003D3A4C">
      <w:pPr>
        <w:pStyle w:val="ndicedeilustraes"/>
        <w:tabs>
          <w:tab w:val="right" w:leader="dot" w:pos="9736"/>
        </w:tabs>
        <w:ind w:firstLine="0"/>
        <w:rPr>
          <w:rFonts w:eastAsiaTheme="minorEastAsia"/>
          <w:noProof/>
          <w:sz w:val="22"/>
          <w:lang w:eastAsia="pt-BR"/>
        </w:rPr>
      </w:pPr>
      <w:hyperlink w:anchor="_Toc73543878" w:history="1">
        <w:r w:rsidR="003A39A3" w:rsidRPr="00BB2568">
          <w:rPr>
            <w:rStyle w:val="Hyperlink"/>
            <w:noProof/>
          </w:rPr>
          <w:t>Tabela 60 - Value For Money (135 MW) - COMPESA</w:t>
        </w:r>
        <w:r w:rsidR="003A39A3">
          <w:rPr>
            <w:noProof/>
            <w:webHidden/>
          </w:rPr>
          <w:tab/>
        </w:r>
        <w:r w:rsidR="003A39A3">
          <w:rPr>
            <w:noProof/>
            <w:webHidden/>
          </w:rPr>
          <w:fldChar w:fldCharType="begin"/>
        </w:r>
        <w:r w:rsidR="003A39A3">
          <w:rPr>
            <w:noProof/>
            <w:webHidden/>
          </w:rPr>
          <w:instrText xml:space="preserve"> PAGEREF _Toc73543878 \h </w:instrText>
        </w:r>
        <w:r w:rsidR="003A39A3">
          <w:rPr>
            <w:noProof/>
            <w:webHidden/>
          </w:rPr>
        </w:r>
        <w:r w:rsidR="003A39A3">
          <w:rPr>
            <w:noProof/>
            <w:webHidden/>
          </w:rPr>
          <w:fldChar w:fldCharType="separate"/>
        </w:r>
        <w:r w:rsidR="003A39A3">
          <w:rPr>
            <w:noProof/>
            <w:webHidden/>
          </w:rPr>
          <w:t>108</w:t>
        </w:r>
        <w:r w:rsidR="003A39A3">
          <w:rPr>
            <w:noProof/>
            <w:webHidden/>
          </w:rPr>
          <w:fldChar w:fldCharType="end"/>
        </w:r>
      </w:hyperlink>
    </w:p>
    <w:p w14:paraId="62760847" w14:textId="619B4FD0" w:rsidR="003A39A3" w:rsidRDefault="008B4836" w:rsidP="003D3A4C">
      <w:pPr>
        <w:pStyle w:val="ndicedeilustraes"/>
        <w:tabs>
          <w:tab w:val="right" w:leader="dot" w:pos="9736"/>
        </w:tabs>
        <w:ind w:firstLine="0"/>
        <w:rPr>
          <w:rFonts w:eastAsiaTheme="minorEastAsia"/>
          <w:noProof/>
          <w:sz w:val="22"/>
          <w:lang w:eastAsia="pt-BR"/>
        </w:rPr>
      </w:pPr>
      <w:hyperlink w:anchor="_Toc73543879" w:history="1">
        <w:r w:rsidR="003A39A3" w:rsidRPr="00BB2568">
          <w:rPr>
            <w:rStyle w:val="Hyperlink"/>
            <w:noProof/>
          </w:rPr>
          <w:t>Tabela 61 - Value For Money (135 MW) - COMPESA</w:t>
        </w:r>
        <w:r w:rsidR="003A39A3">
          <w:rPr>
            <w:noProof/>
            <w:webHidden/>
          </w:rPr>
          <w:tab/>
        </w:r>
        <w:r w:rsidR="003A39A3">
          <w:rPr>
            <w:noProof/>
            <w:webHidden/>
          </w:rPr>
          <w:fldChar w:fldCharType="begin"/>
        </w:r>
        <w:r w:rsidR="003A39A3">
          <w:rPr>
            <w:noProof/>
            <w:webHidden/>
          </w:rPr>
          <w:instrText xml:space="preserve"> PAGEREF _Toc73543879 \h </w:instrText>
        </w:r>
        <w:r w:rsidR="003A39A3">
          <w:rPr>
            <w:noProof/>
            <w:webHidden/>
          </w:rPr>
        </w:r>
        <w:r w:rsidR="003A39A3">
          <w:rPr>
            <w:noProof/>
            <w:webHidden/>
          </w:rPr>
          <w:fldChar w:fldCharType="separate"/>
        </w:r>
        <w:r w:rsidR="003A39A3">
          <w:rPr>
            <w:noProof/>
            <w:webHidden/>
          </w:rPr>
          <w:t>109</w:t>
        </w:r>
        <w:r w:rsidR="003A39A3">
          <w:rPr>
            <w:noProof/>
            <w:webHidden/>
          </w:rPr>
          <w:fldChar w:fldCharType="end"/>
        </w:r>
      </w:hyperlink>
    </w:p>
    <w:p w14:paraId="6528700C" w14:textId="7339B69D" w:rsidR="003A39A3" w:rsidRDefault="008B4836" w:rsidP="003D3A4C">
      <w:pPr>
        <w:pStyle w:val="ndicedeilustraes"/>
        <w:tabs>
          <w:tab w:val="right" w:leader="dot" w:pos="9736"/>
        </w:tabs>
        <w:ind w:firstLine="0"/>
        <w:rPr>
          <w:rFonts w:eastAsiaTheme="minorEastAsia"/>
          <w:noProof/>
          <w:sz w:val="22"/>
          <w:lang w:eastAsia="pt-BR"/>
        </w:rPr>
      </w:pPr>
      <w:hyperlink w:anchor="_Toc73543880" w:history="1">
        <w:r w:rsidR="003A39A3" w:rsidRPr="00BB2568">
          <w:rPr>
            <w:rStyle w:val="Hyperlink"/>
            <w:noProof/>
          </w:rPr>
          <w:t>Tabela 62 - Value For Money (135 MW) - COMPESA</w:t>
        </w:r>
        <w:r w:rsidR="003A39A3">
          <w:rPr>
            <w:noProof/>
            <w:webHidden/>
          </w:rPr>
          <w:tab/>
        </w:r>
        <w:r w:rsidR="003A39A3">
          <w:rPr>
            <w:noProof/>
            <w:webHidden/>
          </w:rPr>
          <w:fldChar w:fldCharType="begin"/>
        </w:r>
        <w:r w:rsidR="003A39A3">
          <w:rPr>
            <w:noProof/>
            <w:webHidden/>
          </w:rPr>
          <w:instrText xml:space="preserve"> PAGEREF _Toc73543880 \h </w:instrText>
        </w:r>
        <w:r w:rsidR="003A39A3">
          <w:rPr>
            <w:noProof/>
            <w:webHidden/>
          </w:rPr>
        </w:r>
        <w:r w:rsidR="003A39A3">
          <w:rPr>
            <w:noProof/>
            <w:webHidden/>
          </w:rPr>
          <w:fldChar w:fldCharType="separate"/>
        </w:r>
        <w:r w:rsidR="003A39A3">
          <w:rPr>
            <w:noProof/>
            <w:webHidden/>
          </w:rPr>
          <w:t>110</w:t>
        </w:r>
        <w:r w:rsidR="003A39A3">
          <w:rPr>
            <w:noProof/>
            <w:webHidden/>
          </w:rPr>
          <w:fldChar w:fldCharType="end"/>
        </w:r>
      </w:hyperlink>
    </w:p>
    <w:p w14:paraId="1AABD6CE" w14:textId="5B5F578C" w:rsidR="00A0183F" w:rsidRPr="00824651" w:rsidRDefault="00A0183F" w:rsidP="00895B0E">
      <w:pPr>
        <w:ind w:firstLine="0"/>
        <w:rPr>
          <w:b/>
          <w:bCs/>
          <w:szCs w:val="24"/>
        </w:rPr>
        <w:sectPr w:rsidR="00A0183F" w:rsidRPr="00824651" w:rsidSect="00EE779B">
          <w:headerReference w:type="first" r:id="rId10"/>
          <w:footerReference w:type="first" r:id="rId11"/>
          <w:pgSz w:w="11906" w:h="16838"/>
          <w:pgMar w:top="1440" w:right="1080" w:bottom="1440" w:left="1080" w:header="708" w:footer="708" w:gutter="0"/>
          <w:pgNumType w:start="0"/>
          <w:cols w:space="708"/>
          <w:titlePg/>
          <w:docGrid w:linePitch="360"/>
        </w:sectPr>
      </w:pPr>
      <w:r>
        <w:rPr>
          <w:b/>
          <w:bCs/>
          <w:szCs w:val="24"/>
        </w:rPr>
        <w:fldChar w:fldCharType="end"/>
      </w:r>
    </w:p>
    <w:p w14:paraId="63830304" w14:textId="7DC93AA1" w:rsidR="00C63083" w:rsidRPr="0069390F" w:rsidRDefault="00C63083" w:rsidP="008E1125">
      <w:pPr>
        <w:ind w:firstLine="0"/>
        <w:jc w:val="center"/>
        <w:rPr>
          <w:rFonts w:asciiTheme="majorHAnsi" w:hAnsiTheme="majorHAnsi" w:cstheme="majorHAnsi"/>
          <w:b/>
          <w:bCs/>
          <w:sz w:val="28"/>
          <w:szCs w:val="28"/>
        </w:rPr>
      </w:pPr>
      <w:r>
        <w:rPr>
          <w:noProof/>
          <w:szCs w:val="24"/>
          <w:lang w:eastAsia="pt-BR"/>
        </w:rPr>
        <w:lastRenderedPageBreak/>
        <w:drawing>
          <wp:anchor distT="0" distB="0" distL="114300" distR="114300" simplePos="0" relativeHeight="251660288" behindDoc="1" locked="0" layoutInCell="1" allowOverlap="1" wp14:anchorId="538CB749" wp14:editId="39050C87">
            <wp:simplePos x="0" y="0"/>
            <wp:positionH relativeFrom="page">
              <wp:align>left</wp:align>
            </wp:positionH>
            <wp:positionV relativeFrom="paragraph">
              <wp:posOffset>-914699</wp:posOffset>
            </wp:positionV>
            <wp:extent cx="7565315" cy="10701358"/>
            <wp:effectExtent l="0" t="0" r="0" b="508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3417923C" w14:textId="15BD566F" w:rsidR="00C63083" w:rsidRPr="0069390F" w:rsidRDefault="00C63083" w:rsidP="008E1125">
      <w:pPr>
        <w:ind w:firstLine="0"/>
        <w:jc w:val="center"/>
        <w:rPr>
          <w:rFonts w:asciiTheme="majorHAnsi" w:hAnsiTheme="majorHAnsi" w:cstheme="majorHAnsi"/>
          <w:b/>
          <w:bCs/>
          <w:sz w:val="28"/>
          <w:szCs w:val="28"/>
        </w:rPr>
      </w:pPr>
    </w:p>
    <w:p w14:paraId="0751E337" w14:textId="5B8EED64" w:rsidR="00C63083" w:rsidRPr="0069390F" w:rsidRDefault="00C63083" w:rsidP="008E1125">
      <w:pPr>
        <w:ind w:firstLine="0"/>
        <w:jc w:val="center"/>
        <w:rPr>
          <w:rFonts w:asciiTheme="majorHAnsi" w:hAnsiTheme="majorHAnsi" w:cstheme="majorHAnsi"/>
          <w:b/>
          <w:bCs/>
          <w:sz w:val="28"/>
          <w:szCs w:val="28"/>
        </w:rPr>
      </w:pPr>
    </w:p>
    <w:p w14:paraId="6B86592B" w14:textId="5809B759" w:rsidR="00C63083" w:rsidRPr="0069390F" w:rsidRDefault="00C63083" w:rsidP="008E1125">
      <w:pPr>
        <w:ind w:firstLine="0"/>
        <w:jc w:val="center"/>
        <w:rPr>
          <w:rFonts w:asciiTheme="majorHAnsi" w:hAnsiTheme="majorHAnsi" w:cstheme="majorHAnsi"/>
          <w:b/>
          <w:bCs/>
          <w:sz w:val="28"/>
          <w:szCs w:val="28"/>
        </w:rPr>
      </w:pPr>
    </w:p>
    <w:p w14:paraId="1C17BC90" w14:textId="24508B0C" w:rsidR="00C63083" w:rsidRPr="0069390F" w:rsidRDefault="00C63083" w:rsidP="008E1125">
      <w:pPr>
        <w:ind w:firstLine="0"/>
        <w:jc w:val="center"/>
        <w:rPr>
          <w:rFonts w:asciiTheme="majorHAnsi" w:hAnsiTheme="majorHAnsi" w:cstheme="majorHAnsi"/>
          <w:b/>
          <w:bCs/>
          <w:sz w:val="28"/>
          <w:szCs w:val="28"/>
        </w:rPr>
      </w:pPr>
    </w:p>
    <w:p w14:paraId="55A99031" w14:textId="571C129D" w:rsidR="00C63083" w:rsidRPr="0069390F" w:rsidRDefault="00C63083" w:rsidP="008E1125">
      <w:pPr>
        <w:ind w:firstLine="0"/>
        <w:jc w:val="center"/>
        <w:rPr>
          <w:rFonts w:asciiTheme="majorHAnsi" w:hAnsiTheme="majorHAnsi" w:cstheme="majorHAnsi"/>
          <w:b/>
          <w:bCs/>
          <w:sz w:val="28"/>
          <w:szCs w:val="28"/>
        </w:rPr>
      </w:pPr>
    </w:p>
    <w:p w14:paraId="650D8443" w14:textId="77777777" w:rsidR="00C63083" w:rsidRPr="0069390F" w:rsidRDefault="00C63083" w:rsidP="008E1125">
      <w:pPr>
        <w:ind w:firstLine="0"/>
        <w:jc w:val="center"/>
        <w:rPr>
          <w:rFonts w:asciiTheme="majorHAnsi" w:hAnsiTheme="majorHAnsi" w:cstheme="majorHAnsi"/>
          <w:b/>
          <w:bCs/>
          <w:sz w:val="28"/>
          <w:szCs w:val="28"/>
        </w:rPr>
      </w:pPr>
    </w:p>
    <w:p w14:paraId="5297DDB9" w14:textId="77777777" w:rsidR="00C63083" w:rsidRPr="0069390F" w:rsidRDefault="00C63083" w:rsidP="008E1125">
      <w:pPr>
        <w:ind w:firstLine="0"/>
        <w:jc w:val="center"/>
        <w:rPr>
          <w:rFonts w:asciiTheme="majorHAnsi" w:hAnsiTheme="majorHAnsi" w:cstheme="majorHAnsi"/>
          <w:b/>
          <w:bCs/>
          <w:sz w:val="28"/>
          <w:szCs w:val="28"/>
        </w:rPr>
      </w:pPr>
    </w:p>
    <w:p w14:paraId="2721E4D1" w14:textId="77777777" w:rsidR="00C63083" w:rsidRPr="0069390F" w:rsidRDefault="00C63083" w:rsidP="008E1125">
      <w:pPr>
        <w:ind w:firstLine="0"/>
        <w:jc w:val="center"/>
        <w:rPr>
          <w:rFonts w:asciiTheme="majorHAnsi" w:hAnsiTheme="majorHAnsi" w:cstheme="majorHAnsi"/>
          <w:b/>
          <w:bCs/>
          <w:sz w:val="28"/>
          <w:szCs w:val="28"/>
        </w:rPr>
      </w:pPr>
    </w:p>
    <w:p w14:paraId="3BFE7A4D" w14:textId="55487DE4" w:rsidR="00C63083" w:rsidRDefault="006D2E78" w:rsidP="008E1125">
      <w:pPr>
        <w:ind w:firstLine="0"/>
        <w:jc w:val="center"/>
        <w:rPr>
          <w:rFonts w:asciiTheme="majorHAnsi" w:hAnsiTheme="majorHAnsi" w:cstheme="majorHAnsi"/>
          <w:b/>
          <w:bCs/>
          <w:sz w:val="28"/>
          <w:szCs w:val="28"/>
        </w:rPr>
      </w:pPr>
      <w:r>
        <w:rPr>
          <w:rFonts w:asciiTheme="majorHAnsi" w:hAnsiTheme="majorHAnsi" w:cstheme="majorHAnsi"/>
          <w:b/>
          <w:bCs/>
          <w:sz w:val="28"/>
          <w:szCs w:val="28"/>
        </w:rPr>
        <w:t>APRESENTAÇÃO</w:t>
      </w:r>
      <w:r w:rsidR="00C63083">
        <w:rPr>
          <w:rFonts w:asciiTheme="majorHAnsi" w:hAnsiTheme="majorHAnsi" w:cstheme="majorHAnsi"/>
          <w:b/>
          <w:bCs/>
          <w:sz w:val="28"/>
          <w:szCs w:val="28"/>
        </w:rPr>
        <w:br w:type="page"/>
      </w:r>
    </w:p>
    <w:p w14:paraId="369EA95B" w14:textId="639725F5" w:rsidR="007C51BE" w:rsidRDefault="007C51BE" w:rsidP="003C0353">
      <w:pPr>
        <w:pStyle w:val="Ttulo1"/>
        <w:numPr>
          <w:ilvl w:val="0"/>
          <w:numId w:val="2"/>
        </w:numPr>
      </w:pPr>
      <w:bookmarkStart w:id="0" w:name="_Toc73544635"/>
      <w:r w:rsidRPr="007C51BE">
        <w:lastRenderedPageBreak/>
        <w:t>Apresentação e Objetivos do Estudo</w:t>
      </w:r>
      <w:bookmarkEnd w:id="0"/>
    </w:p>
    <w:p w14:paraId="2C9293DF" w14:textId="2187943B" w:rsidR="00A50A6F" w:rsidRDefault="005729F1" w:rsidP="005729F1">
      <w:pPr>
        <w:rPr>
          <w:rFonts w:eastAsia="Calibri"/>
          <w:noProof/>
        </w:rPr>
      </w:pPr>
      <w:r>
        <w:rPr>
          <w:rFonts w:eastAsia="Calibri"/>
          <w:noProof/>
        </w:rPr>
        <w:t xml:space="preserve">O consórcio </w:t>
      </w:r>
      <w:r w:rsidRPr="005729F1">
        <w:rPr>
          <w:rFonts w:eastAsia="Calibri"/>
          <w:noProof/>
        </w:rPr>
        <w:t>autorizad</w:t>
      </w:r>
      <w:r>
        <w:rPr>
          <w:rFonts w:eastAsia="Calibri"/>
          <w:noProof/>
        </w:rPr>
        <w:t>o</w:t>
      </w:r>
      <w:r w:rsidRPr="005729F1">
        <w:rPr>
          <w:rFonts w:eastAsia="Calibri"/>
          <w:noProof/>
        </w:rPr>
        <w:t xml:space="preserve"> vem por meio deste documento, apresentar a Modelagem</w:t>
      </w:r>
      <w:r>
        <w:rPr>
          <w:rFonts w:eastAsia="Calibri"/>
          <w:noProof/>
        </w:rPr>
        <w:t xml:space="preserve"> </w:t>
      </w:r>
      <w:r w:rsidRPr="005729F1">
        <w:rPr>
          <w:rFonts w:eastAsia="Calibri"/>
          <w:noProof/>
        </w:rPr>
        <w:t xml:space="preserve">Econômico-Financeira, que integra os estudos elaborados para a </w:t>
      </w:r>
      <w:r w:rsidR="00A50A6F">
        <w:rPr>
          <w:rFonts w:eastAsia="Calibri"/>
          <w:noProof/>
        </w:rPr>
        <w:t>C</w:t>
      </w:r>
      <w:r w:rsidRPr="005729F1">
        <w:rPr>
          <w:rFonts w:eastAsia="Calibri"/>
          <w:noProof/>
        </w:rPr>
        <w:t xml:space="preserve">hamada </w:t>
      </w:r>
      <w:r w:rsidR="00A50A6F">
        <w:rPr>
          <w:rFonts w:eastAsia="Calibri"/>
          <w:noProof/>
        </w:rPr>
        <w:t>P</w:t>
      </w:r>
      <w:r w:rsidRPr="005729F1">
        <w:rPr>
          <w:rFonts w:eastAsia="Calibri"/>
          <w:noProof/>
        </w:rPr>
        <w:t xml:space="preserve">ública </w:t>
      </w:r>
      <w:r>
        <w:rPr>
          <w:rFonts w:eastAsia="Calibri"/>
          <w:noProof/>
        </w:rPr>
        <w:t>COMPESA</w:t>
      </w:r>
      <w:r w:rsidR="00A50A6F">
        <w:rPr>
          <w:rFonts w:eastAsia="Calibri"/>
          <w:noProof/>
        </w:rPr>
        <w:t xml:space="preserve"> nº 001/2019</w:t>
      </w:r>
      <w:r w:rsidRPr="005729F1">
        <w:rPr>
          <w:rFonts w:eastAsia="Calibri"/>
          <w:noProof/>
        </w:rPr>
        <w:t xml:space="preserve">, </w:t>
      </w:r>
      <w:r w:rsidR="00A50A6F">
        <w:rPr>
          <w:rFonts w:eastAsia="Calibri"/>
          <w:noProof/>
        </w:rPr>
        <w:t xml:space="preserve">doravante </w:t>
      </w:r>
      <w:r w:rsidRPr="005729F1">
        <w:rPr>
          <w:rFonts w:eastAsia="Calibri"/>
          <w:noProof/>
        </w:rPr>
        <w:t xml:space="preserve">de </w:t>
      </w:r>
      <w:r w:rsidR="00A50A6F">
        <w:rPr>
          <w:rFonts w:eastAsia="Calibri"/>
          <w:noProof/>
        </w:rPr>
        <w:t>P</w:t>
      </w:r>
      <w:r w:rsidRPr="005729F1">
        <w:rPr>
          <w:rFonts w:eastAsia="Calibri"/>
          <w:noProof/>
        </w:rPr>
        <w:t xml:space="preserve">rocedimento de </w:t>
      </w:r>
      <w:r w:rsidR="00A50A6F">
        <w:rPr>
          <w:rFonts w:eastAsia="Calibri"/>
          <w:noProof/>
        </w:rPr>
        <w:t>M</w:t>
      </w:r>
      <w:r w:rsidRPr="005729F1">
        <w:rPr>
          <w:rFonts w:eastAsia="Calibri"/>
          <w:noProof/>
        </w:rPr>
        <w:t xml:space="preserve">anifestação de </w:t>
      </w:r>
      <w:r w:rsidR="00A50A6F">
        <w:rPr>
          <w:rFonts w:eastAsia="Calibri"/>
          <w:noProof/>
        </w:rPr>
        <w:t>I</w:t>
      </w:r>
      <w:r w:rsidRPr="005729F1">
        <w:rPr>
          <w:rFonts w:eastAsia="Calibri"/>
          <w:noProof/>
        </w:rPr>
        <w:t>nteresse</w:t>
      </w:r>
      <w:r w:rsidR="00A50A6F">
        <w:rPr>
          <w:rFonts w:eastAsia="Calibri"/>
          <w:noProof/>
        </w:rPr>
        <w:t xml:space="preserve"> (PMI) que tem como </w:t>
      </w:r>
      <w:r w:rsidR="00A50A6F" w:rsidRPr="00A50A6F">
        <w:rPr>
          <w:rFonts w:eastAsia="Calibri"/>
          <w:noProof/>
        </w:rPr>
        <w:t>tem como objeto a</w:t>
      </w:r>
      <w:r w:rsidR="00A50A6F">
        <w:rPr>
          <w:rFonts w:eastAsia="Calibri"/>
          <w:noProof/>
        </w:rPr>
        <w:t xml:space="preserve"> </w:t>
      </w:r>
      <w:r w:rsidR="00A50A6F" w:rsidRPr="00A50A6F">
        <w:rPr>
          <w:rFonts w:eastAsia="Calibri"/>
          <w:noProof/>
        </w:rPr>
        <w:t>apresentação de estudos técnicos, econômico-financeiros e jurídicos, com intuito de subsidiar</w:t>
      </w:r>
      <w:r w:rsidR="00A50A6F">
        <w:rPr>
          <w:rFonts w:eastAsia="Calibri"/>
          <w:noProof/>
        </w:rPr>
        <w:t xml:space="preserve"> </w:t>
      </w:r>
      <w:r w:rsidR="00A50A6F" w:rsidRPr="00A50A6F">
        <w:rPr>
          <w:rFonts w:eastAsia="Calibri"/>
          <w:noProof/>
        </w:rPr>
        <w:t>investimentos em geração de energia elétrica renovável, construção de</w:t>
      </w:r>
      <w:r w:rsidR="00A50A6F">
        <w:rPr>
          <w:rFonts w:eastAsia="Calibri"/>
          <w:noProof/>
        </w:rPr>
        <w:t xml:space="preserve"> </w:t>
      </w:r>
      <w:r w:rsidR="00A50A6F" w:rsidRPr="00A50A6F">
        <w:rPr>
          <w:rFonts w:eastAsia="Calibri"/>
          <w:noProof/>
        </w:rPr>
        <w:t>novas ou utilização de usinas já implantadas de fonte renovável com</w:t>
      </w:r>
      <w:r w:rsidR="00A50A6F">
        <w:rPr>
          <w:rFonts w:eastAsia="Calibri"/>
          <w:noProof/>
        </w:rPr>
        <w:t xml:space="preserve"> </w:t>
      </w:r>
      <w:r w:rsidR="00A50A6F" w:rsidRPr="00A50A6F">
        <w:rPr>
          <w:rFonts w:eastAsia="Calibri"/>
          <w:noProof/>
        </w:rPr>
        <w:t>compra de energia através do ambiente de contratação livre (ACL), ou</w:t>
      </w:r>
      <w:r w:rsidR="00A50A6F">
        <w:rPr>
          <w:rFonts w:eastAsia="Calibri"/>
          <w:noProof/>
        </w:rPr>
        <w:t xml:space="preserve"> </w:t>
      </w:r>
      <w:r w:rsidR="00A50A6F" w:rsidRPr="00A50A6F">
        <w:rPr>
          <w:rFonts w:eastAsia="Calibri"/>
          <w:noProof/>
        </w:rPr>
        <w:t xml:space="preserve">geração distribuída, para a </w:t>
      </w:r>
      <w:r w:rsidR="00A50A6F">
        <w:rPr>
          <w:rFonts w:eastAsia="Calibri"/>
          <w:noProof/>
        </w:rPr>
        <w:t>C</w:t>
      </w:r>
      <w:r w:rsidR="00A50A6F" w:rsidRPr="00A50A6F">
        <w:rPr>
          <w:rFonts w:eastAsia="Calibri"/>
          <w:noProof/>
        </w:rPr>
        <w:t xml:space="preserve">ompanhia </w:t>
      </w:r>
      <w:r w:rsidR="00A50A6F">
        <w:rPr>
          <w:rFonts w:eastAsia="Calibri"/>
          <w:noProof/>
        </w:rPr>
        <w:t>Pe</w:t>
      </w:r>
      <w:r w:rsidR="00A50A6F" w:rsidRPr="00A50A6F">
        <w:rPr>
          <w:rFonts w:eastAsia="Calibri"/>
          <w:noProof/>
        </w:rPr>
        <w:t>rnambucana de</w:t>
      </w:r>
      <w:r w:rsidR="00A50A6F">
        <w:rPr>
          <w:rFonts w:eastAsia="Calibri"/>
          <w:noProof/>
        </w:rPr>
        <w:t>S</w:t>
      </w:r>
      <w:r w:rsidR="00A50A6F" w:rsidRPr="00A50A6F">
        <w:rPr>
          <w:rFonts w:eastAsia="Calibri"/>
          <w:noProof/>
        </w:rPr>
        <w:t>saneamento -</w:t>
      </w:r>
      <w:r w:rsidR="00A50A6F">
        <w:rPr>
          <w:rFonts w:eastAsia="Calibri"/>
          <w:noProof/>
        </w:rPr>
        <w:t xml:space="preserve"> </w:t>
      </w:r>
      <w:r w:rsidR="00A50A6F" w:rsidRPr="00A50A6F">
        <w:rPr>
          <w:rFonts w:eastAsia="Calibri"/>
          <w:noProof/>
        </w:rPr>
        <w:t>COMPESA, com o objetivo de reduzir seus custos com as contas de</w:t>
      </w:r>
      <w:r w:rsidR="00A50A6F">
        <w:rPr>
          <w:rFonts w:eastAsia="Calibri"/>
          <w:noProof/>
        </w:rPr>
        <w:t xml:space="preserve"> </w:t>
      </w:r>
      <w:r w:rsidR="00A50A6F" w:rsidRPr="00A50A6F">
        <w:rPr>
          <w:rFonts w:eastAsia="Calibri"/>
          <w:noProof/>
        </w:rPr>
        <w:t>energia.</w:t>
      </w:r>
    </w:p>
    <w:p w14:paraId="0B1CB60E" w14:textId="5F286AB5" w:rsidR="005729F1" w:rsidRDefault="005729F1" w:rsidP="005729F1">
      <w:pPr>
        <w:rPr>
          <w:rFonts w:eastAsia="Calibri"/>
          <w:noProof/>
        </w:rPr>
      </w:pPr>
      <w:r w:rsidRPr="005729F1">
        <w:rPr>
          <w:rFonts w:eastAsia="Calibri"/>
          <w:noProof/>
        </w:rPr>
        <w:t>Este estudo foi norteado pelos critérios estabelecidos no edital do chamamento público,</w:t>
      </w:r>
      <w:r>
        <w:rPr>
          <w:rFonts w:eastAsia="Calibri"/>
          <w:noProof/>
        </w:rPr>
        <w:t xml:space="preserve"> </w:t>
      </w:r>
      <w:r w:rsidRPr="005729F1">
        <w:rPr>
          <w:rFonts w:eastAsia="Calibri"/>
          <w:noProof/>
        </w:rPr>
        <w:t>como didática, incorporando clareza e coerência observando os objetivos, detalhamento dos</w:t>
      </w:r>
      <w:r>
        <w:rPr>
          <w:rFonts w:eastAsia="Calibri"/>
          <w:noProof/>
        </w:rPr>
        <w:t xml:space="preserve"> </w:t>
      </w:r>
      <w:r w:rsidRPr="005729F1">
        <w:rPr>
          <w:rFonts w:eastAsia="Calibri"/>
          <w:noProof/>
        </w:rPr>
        <w:t>tópicos estabelecidos no edital, adequação e precisão que abrange todo o escopo, bem como,</w:t>
      </w:r>
      <w:r>
        <w:rPr>
          <w:rFonts w:eastAsia="Calibri"/>
          <w:noProof/>
        </w:rPr>
        <w:t xml:space="preserve"> </w:t>
      </w:r>
      <w:r w:rsidRPr="005729F1">
        <w:rPr>
          <w:rFonts w:eastAsia="Calibri"/>
          <w:noProof/>
        </w:rPr>
        <w:t>apresentar inovações e melhorias nos objetos do edital.</w:t>
      </w:r>
    </w:p>
    <w:p w14:paraId="3419AD5F" w14:textId="0564E220" w:rsidR="005729F1" w:rsidRDefault="005729F1" w:rsidP="005729F1">
      <w:pPr>
        <w:rPr>
          <w:rFonts w:eastAsia="Calibri"/>
          <w:noProof/>
        </w:rPr>
      </w:pPr>
      <w:r w:rsidRPr="005729F1">
        <w:rPr>
          <w:rFonts w:eastAsia="Calibri"/>
          <w:noProof/>
        </w:rPr>
        <w:t xml:space="preserve">Esse estudo tem como objetivo direcionar a adequada qualidade na </w:t>
      </w:r>
      <w:r w:rsidR="00A50A6F" w:rsidRPr="00A50A6F">
        <w:rPr>
          <w:rFonts w:eastAsia="Calibri"/>
          <w:noProof/>
        </w:rPr>
        <w:t>geração de energia elétrica renovável</w:t>
      </w:r>
      <w:r w:rsidRPr="005729F1">
        <w:rPr>
          <w:rFonts w:eastAsia="Calibri"/>
          <w:noProof/>
        </w:rPr>
        <w:t>,</w:t>
      </w:r>
      <w:r>
        <w:rPr>
          <w:rFonts w:eastAsia="Calibri"/>
          <w:noProof/>
        </w:rPr>
        <w:t xml:space="preserve"> </w:t>
      </w:r>
      <w:r w:rsidRPr="005729F1">
        <w:rPr>
          <w:rFonts w:eastAsia="Calibri"/>
          <w:noProof/>
        </w:rPr>
        <w:t>considerando como tal, o serviço que satisfaça às condições de regularidade, continuidade,</w:t>
      </w:r>
      <w:r>
        <w:rPr>
          <w:rFonts w:eastAsia="Calibri"/>
          <w:noProof/>
        </w:rPr>
        <w:t xml:space="preserve"> </w:t>
      </w:r>
      <w:r w:rsidRPr="005729F1">
        <w:rPr>
          <w:rFonts w:eastAsia="Calibri"/>
          <w:noProof/>
        </w:rPr>
        <w:t xml:space="preserve">eficiência, </w:t>
      </w:r>
      <w:r w:rsidR="00647F59">
        <w:rPr>
          <w:rFonts w:eastAsia="Calibri"/>
          <w:noProof/>
        </w:rPr>
        <w:t>incluindo</w:t>
      </w:r>
      <w:r w:rsidRPr="005729F1">
        <w:rPr>
          <w:rFonts w:eastAsia="Calibri"/>
          <w:noProof/>
        </w:rPr>
        <w:t xml:space="preserve"> a modernidade das técnicas e</w:t>
      </w:r>
      <w:r>
        <w:rPr>
          <w:rFonts w:eastAsia="Calibri"/>
          <w:noProof/>
        </w:rPr>
        <w:t xml:space="preserve"> </w:t>
      </w:r>
      <w:r w:rsidRPr="005729F1">
        <w:rPr>
          <w:rFonts w:eastAsia="Calibri"/>
          <w:noProof/>
        </w:rPr>
        <w:t>implantação de tecnologia, dos equipamentos e da sua instalação.</w:t>
      </w:r>
    </w:p>
    <w:p w14:paraId="4A12BEDC" w14:textId="766A8A94" w:rsidR="007C51BE" w:rsidRDefault="005729F1" w:rsidP="005729F1">
      <w:pPr>
        <w:rPr>
          <w:rFonts w:eastAsia="Calibri"/>
          <w:noProof/>
        </w:rPr>
      </w:pPr>
      <w:r w:rsidRPr="005729F1">
        <w:rPr>
          <w:rFonts w:eastAsia="Calibri"/>
          <w:noProof/>
        </w:rPr>
        <w:t>Com o intuito de auxiliar a análise do estudo desenvolvido à luz do edital em questão,</w:t>
      </w:r>
      <w:r>
        <w:rPr>
          <w:rFonts w:eastAsia="Calibri"/>
          <w:noProof/>
        </w:rPr>
        <w:t xml:space="preserve"> </w:t>
      </w:r>
      <w:r w:rsidRPr="005729F1">
        <w:rPr>
          <w:rFonts w:eastAsia="Calibri"/>
          <w:noProof/>
        </w:rPr>
        <w:t xml:space="preserve">elaborou-se o Anexo </w:t>
      </w:r>
      <w:r w:rsidR="00074B27">
        <w:rPr>
          <w:rFonts w:eastAsia="Calibri"/>
          <w:noProof/>
        </w:rPr>
        <w:t>I</w:t>
      </w:r>
      <w:r w:rsidRPr="005729F1">
        <w:rPr>
          <w:rFonts w:eastAsia="Calibri"/>
          <w:noProof/>
        </w:rPr>
        <w:t>, o qual apresenta onde estão localizados todos os itens</w:t>
      </w:r>
      <w:r w:rsidR="00074B27">
        <w:rPr>
          <w:rFonts w:eastAsia="Calibri"/>
          <w:noProof/>
        </w:rPr>
        <w:t>,</w:t>
      </w:r>
      <w:r w:rsidRPr="005729F1">
        <w:rPr>
          <w:rFonts w:eastAsia="Calibri"/>
          <w:noProof/>
        </w:rPr>
        <w:t xml:space="preserve"> solicitados no termo</w:t>
      </w:r>
      <w:r w:rsidR="00074B27">
        <w:rPr>
          <w:rFonts w:eastAsia="Calibri"/>
          <w:noProof/>
        </w:rPr>
        <w:t xml:space="preserve"> </w:t>
      </w:r>
      <w:r w:rsidRPr="005729F1">
        <w:rPr>
          <w:rFonts w:eastAsia="Calibri"/>
          <w:noProof/>
        </w:rPr>
        <w:t>de referência</w:t>
      </w:r>
      <w:r w:rsidR="00074B27">
        <w:rPr>
          <w:rFonts w:eastAsia="Calibri"/>
          <w:noProof/>
        </w:rPr>
        <w:t>,</w:t>
      </w:r>
      <w:r w:rsidRPr="005729F1">
        <w:rPr>
          <w:rFonts w:eastAsia="Calibri"/>
          <w:noProof/>
        </w:rPr>
        <w:t xml:space="preserve"> nessa modelagem econômico-financeira desenvolvida.</w:t>
      </w:r>
    </w:p>
    <w:p w14:paraId="0A8FB178" w14:textId="45980908" w:rsidR="007C51BE" w:rsidRDefault="007C51BE" w:rsidP="007C51BE">
      <w:pPr>
        <w:rPr>
          <w:rFonts w:eastAsia="Calibri"/>
          <w:noProof/>
        </w:rPr>
      </w:pPr>
    </w:p>
    <w:p w14:paraId="1434C9A1" w14:textId="77777777" w:rsidR="006D2E78" w:rsidRDefault="006D2E78" w:rsidP="007C51BE">
      <w:pPr>
        <w:rPr>
          <w:rFonts w:eastAsia="Calibri"/>
          <w:noProof/>
        </w:rPr>
        <w:sectPr w:rsidR="006D2E78" w:rsidSect="006D2E78">
          <w:headerReference w:type="default" r:id="rId13"/>
          <w:footerReference w:type="default" r:id="rId14"/>
          <w:headerReference w:type="first" r:id="rId15"/>
          <w:footerReference w:type="first" r:id="rId16"/>
          <w:pgSz w:w="11906" w:h="16838"/>
          <w:pgMar w:top="1440" w:right="1080" w:bottom="1985" w:left="1080" w:header="708" w:footer="976" w:gutter="0"/>
          <w:pgNumType w:start="1"/>
          <w:cols w:space="708"/>
          <w:titlePg/>
          <w:docGrid w:linePitch="360"/>
        </w:sectPr>
      </w:pPr>
    </w:p>
    <w:p w14:paraId="03E771C7" w14:textId="373BF7D2" w:rsidR="006D2E78" w:rsidRDefault="006D2E78" w:rsidP="006D2E78">
      <w:r>
        <w:rPr>
          <w:noProof/>
          <w:szCs w:val="24"/>
          <w:lang w:eastAsia="pt-BR"/>
        </w:rPr>
        <w:lastRenderedPageBreak/>
        <w:drawing>
          <wp:anchor distT="0" distB="0" distL="114300" distR="114300" simplePos="0" relativeHeight="251674624" behindDoc="1" locked="0" layoutInCell="1" allowOverlap="1" wp14:anchorId="084E57EE" wp14:editId="7585A4C3">
            <wp:simplePos x="0" y="0"/>
            <wp:positionH relativeFrom="page">
              <wp:align>left</wp:align>
            </wp:positionH>
            <wp:positionV relativeFrom="paragraph">
              <wp:posOffset>-914699</wp:posOffset>
            </wp:positionV>
            <wp:extent cx="7565315" cy="10701358"/>
            <wp:effectExtent l="0" t="0" r="0" b="5080"/>
            <wp:wrapNone/>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6EC1F43F" w14:textId="77777777" w:rsidR="006D2E78" w:rsidRDefault="006D2E78" w:rsidP="006D2E78">
      <w:pPr>
        <w:ind w:firstLine="0"/>
        <w:rPr>
          <w:rFonts w:asciiTheme="majorHAnsi" w:hAnsiTheme="majorHAnsi" w:cstheme="majorHAnsi"/>
          <w:b/>
          <w:bCs/>
          <w:sz w:val="28"/>
          <w:szCs w:val="28"/>
        </w:rPr>
      </w:pPr>
    </w:p>
    <w:p w14:paraId="798F6EEE" w14:textId="77777777" w:rsidR="006D2E78" w:rsidRDefault="006D2E78" w:rsidP="006D2E78">
      <w:pPr>
        <w:ind w:firstLine="0"/>
        <w:rPr>
          <w:rFonts w:asciiTheme="majorHAnsi" w:hAnsiTheme="majorHAnsi" w:cstheme="majorHAnsi"/>
          <w:b/>
          <w:bCs/>
          <w:sz w:val="28"/>
          <w:szCs w:val="28"/>
        </w:rPr>
      </w:pPr>
    </w:p>
    <w:p w14:paraId="190F37AF" w14:textId="77777777" w:rsidR="006D2E78" w:rsidRDefault="006D2E78" w:rsidP="006D2E78">
      <w:pPr>
        <w:ind w:firstLine="0"/>
        <w:rPr>
          <w:rFonts w:asciiTheme="majorHAnsi" w:hAnsiTheme="majorHAnsi" w:cstheme="majorHAnsi"/>
          <w:b/>
          <w:bCs/>
          <w:sz w:val="28"/>
          <w:szCs w:val="28"/>
        </w:rPr>
      </w:pPr>
    </w:p>
    <w:p w14:paraId="30D42D8F" w14:textId="77777777" w:rsidR="006D2E78" w:rsidRDefault="006D2E78" w:rsidP="006D2E78">
      <w:pPr>
        <w:ind w:firstLine="0"/>
        <w:rPr>
          <w:rFonts w:asciiTheme="majorHAnsi" w:hAnsiTheme="majorHAnsi" w:cstheme="majorHAnsi"/>
          <w:b/>
          <w:bCs/>
          <w:sz w:val="28"/>
          <w:szCs w:val="28"/>
        </w:rPr>
      </w:pPr>
    </w:p>
    <w:p w14:paraId="1BB9F9E7" w14:textId="48B4D3E1" w:rsidR="006D2E78" w:rsidRDefault="006D2E78" w:rsidP="006D2E78">
      <w:pPr>
        <w:ind w:firstLine="0"/>
        <w:rPr>
          <w:rFonts w:asciiTheme="majorHAnsi" w:hAnsiTheme="majorHAnsi" w:cstheme="majorHAnsi"/>
          <w:b/>
          <w:bCs/>
          <w:sz w:val="28"/>
          <w:szCs w:val="28"/>
        </w:rPr>
      </w:pPr>
    </w:p>
    <w:p w14:paraId="5C314B15" w14:textId="6A1A577E" w:rsidR="006D2E78" w:rsidRDefault="006D2E78" w:rsidP="006D2E78">
      <w:pPr>
        <w:ind w:firstLine="0"/>
        <w:rPr>
          <w:rFonts w:asciiTheme="majorHAnsi" w:hAnsiTheme="majorHAnsi" w:cstheme="majorHAnsi"/>
          <w:b/>
          <w:bCs/>
          <w:sz w:val="28"/>
          <w:szCs w:val="28"/>
        </w:rPr>
      </w:pPr>
    </w:p>
    <w:p w14:paraId="0F9B6813" w14:textId="57F45893" w:rsidR="006D2E78" w:rsidRDefault="006D2E78" w:rsidP="006D2E78">
      <w:pPr>
        <w:ind w:firstLine="0"/>
        <w:rPr>
          <w:rFonts w:asciiTheme="majorHAnsi" w:hAnsiTheme="majorHAnsi" w:cstheme="majorHAnsi"/>
          <w:b/>
          <w:bCs/>
          <w:sz w:val="28"/>
          <w:szCs w:val="28"/>
        </w:rPr>
      </w:pPr>
    </w:p>
    <w:p w14:paraId="53F6D7AB" w14:textId="77777777" w:rsidR="006D2E78" w:rsidRDefault="006D2E78" w:rsidP="006D2E78">
      <w:pPr>
        <w:ind w:firstLine="0"/>
        <w:rPr>
          <w:rFonts w:asciiTheme="majorHAnsi" w:hAnsiTheme="majorHAnsi" w:cstheme="majorHAnsi"/>
          <w:b/>
          <w:bCs/>
          <w:sz w:val="28"/>
          <w:szCs w:val="28"/>
        </w:rPr>
      </w:pPr>
    </w:p>
    <w:p w14:paraId="61049829" w14:textId="56E49F24" w:rsidR="006D2E78" w:rsidRDefault="006D2E78" w:rsidP="006D2E78">
      <w:pPr>
        <w:ind w:firstLine="0"/>
        <w:jc w:val="center"/>
      </w:pPr>
      <w:r>
        <w:rPr>
          <w:rFonts w:asciiTheme="majorHAnsi" w:hAnsiTheme="majorHAnsi" w:cstheme="majorHAnsi"/>
          <w:b/>
          <w:bCs/>
          <w:sz w:val="28"/>
          <w:szCs w:val="28"/>
        </w:rPr>
        <w:t>INTRODUÇÃO</w:t>
      </w:r>
    </w:p>
    <w:p w14:paraId="3CE08036" w14:textId="77777777" w:rsidR="006D2E78" w:rsidRDefault="006D2E78" w:rsidP="007C51BE">
      <w:pPr>
        <w:rPr>
          <w:rFonts w:eastAsia="Calibri"/>
          <w:noProof/>
        </w:rPr>
        <w:sectPr w:rsidR="006D2E78" w:rsidSect="00C4592D">
          <w:pgSz w:w="11906" w:h="16838"/>
          <w:pgMar w:top="1440" w:right="1080" w:bottom="1985" w:left="1080" w:header="708" w:footer="976" w:gutter="0"/>
          <w:pgNumType w:start="4"/>
          <w:cols w:space="708"/>
          <w:titlePg/>
          <w:docGrid w:linePitch="360"/>
        </w:sectPr>
      </w:pPr>
    </w:p>
    <w:p w14:paraId="14FD7870" w14:textId="4244A4A1" w:rsidR="00914DEF" w:rsidRPr="00914DEF" w:rsidRDefault="007C51BE" w:rsidP="003C0353">
      <w:pPr>
        <w:pStyle w:val="Ttulo1"/>
        <w:numPr>
          <w:ilvl w:val="0"/>
          <w:numId w:val="2"/>
        </w:numPr>
      </w:pPr>
      <w:bookmarkStart w:id="7" w:name="_Toc73544636"/>
      <w:r>
        <w:lastRenderedPageBreak/>
        <w:t>Introdução</w:t>
      </w:r>
      <w:bookmarkEnd w:id="7"/>
      <w:r>
        <w:t xml:space="preserve"> </w:t>
      </w:r>
    </w:p>
    <w:p w14:paraId="325A0A5E" w14:textId="77777777" w:rsidR="007C51BE" w:rsidRPr="007C51BE" w:rsidRDefault="007C51BE" w:rsidP="007C51BE">
      <w:pPr>
        <w:rPr>
          <w:rFonts w:eastAsia="Calibri"/>
          <w:noProof/>
        </w:rPr>
      </w:pPr>
      <w:bookmarkStart w:id="8" w:name="_Toc46322916"/>
      <w:bookmarkStart w:id="9" w:name="_Toc46334290"/>
      <w:r w:rsidRPr="007C51BE">
        <w:rPr>
          <w:rFonts w:eastAsia="Calibri"/>
          <w:noProof/>
        </w:rPr>
        <w:t>A globalização, o crescimento urbano e o avanço tecnológico impactam diretamente nos aspectos sociais e geram necessidade do domínio do conhecimento dentro do âmbito governamental. O poder público deve influenciar positivamente na qualidade de vida da população investindo em projetos alinhados com as políticas ambientais.</w:t>
      </w:r>
    </w:p>
    <w:p w14:paraId="434C7A63" w14:textId="77777777" w:rsidR="007C51BE" w:rsidRPr="007C51BE" w:rsidRDefault="007C51BE" w:rsidP="007C51BE">
      <w:pPr>
        <w:rPr>
          <w:rFonts w:eastAsia="Calibri"/>
          <w:noProof/>
        </w:rPr>
      </w:pPr>
      <w:r w:rsidRPr="007C51BE">
        <w:rPr>
          <w:rFonts w:eastAsia="Calibri"/>
          <w:noProof/>
        </w:rPr>
        <w:t>No Brasil, a Lei 9478/1997, que dispõe sobre a política energética nacional, preconiza a utilização de fontes renováveis de energia, a promoção da conservação da energia, a proteção ambiental e a mitigação das emissões de gases de efeito estufa e de poluentes nas soluções energéticas para o país. Estas soluções, vale ressaltar, incluem também a preocupação com o suprimento de energia de forma econômica e confiável.</w:t>
      </w:r>
    </w:p>
    <w:p w14:paraId="67FFF151" w14:textId="77777777" w:rsidR="007C51BE" w:rsidRPr="007C51BE" w:rsidRDefault="007C51BE" w:rsidP="007C51BE">
      <w:pPr>
        <w:rPr>
          <w:rFonts w:eastAsia="Calibri"/>
          <w:noProof/>
        </w:rPr>
      </w:pPr>
      <w:r w:rsidRPr="007C51BE">
        <w:rPr>
          <w:rFonts w:eastAsia="Calibri"/>
          <w:noProof/>
        </w:rPr>
        <w:t>O Brasil, ao assinar o Acordo de Paris (2015), em relação a convenção do quadro sobre a mudança do clima, tomou conhecimento da necessidade de promover o acesso universal à energia sustentável em países em desenvolvimento, por meio da implantação reforçada das energias renováveis, como também concordou em defender e promover a cooperação regional e internacional de modo a mobilizar a ação climática mais forte e mais ambiciosa de todos os interessados, sejam estes Partes ou não, incluindo a sociedade civil, o setor privado, as instituições financeiras, cidades e outras autoridades subnacionais, comunidades locais e povos indígenas.</w:t>
      </w:r>
    </w:p>
    <w:p w14:paraId="60D9A9F5" w14:textId="77777777" w:rsidR="007C51BE" w:rsidRPr="007C51BE" w:rsidRDefault="007C51BE" w:rsidP="007C51BE">
      <w:pPr>
        <w:rPr>
          <w:rFonts w:eastAsia="Calibri"/>
          <w:noProof/>
        </w:rPr>
      </w:pPr>
      <w:r w:rsidRPr="007C51BE">
        <w:rPr>
          <w:rFonts w:eastAsia="Calibri"/>
          <w:noProof/>
        </w:rPr>
        <w:t>A preocupação com o suprimento de demandas energéticas da população se estende ao fato da escassez de combustíveis fósseis, tornando fundamental a busca por energias de fontes renováveis. Tais fontes de energia vêm ganhando cada vez mais força, conforme os países investem em sua utilização na busca de mudar suas matrizes energéticas. Por sua vez, o aumento do uso dessas tecnologias leva a uma sucessiva queda em custos de produção, uma vez que a energia solar, por exemplo, é a forma mais barata de geração elétrica de acordo com o Ministérios de Minas e Energia.</w:t>
      </w:r>
    </w:p>
    <w:p w14:paraId="195A0DAC" w14:textId="77777777" w:rsidR="007C51BE" w:rsidRPr="007C51BE" w:rsidRDefault="007C51BE" w:rsidP="007C51BE">
      <w:pPr>
        <w:rPr>
          <w:rFonts w:eastAsia="Calibri"/>
          <w:noProof/>
        </w:rPr>
      </w:pPr>
      <w:r w:rsidRPr="007C51BE">
        <w:rPr>
          <w:rFonts w:eastAsia="Calibri"/>
          <w:noProof/>
        </w:rPr>
        <w:t>Por consequência, o uso consciente dos recursos naturais e a redução do consumo de combustíveis fósseis para o suprimento da demanda energética da COMPESA, que possui um alto consumo energético, visto que pertence ao segundo estado mais populoso do Nordeste, Pernambuco, representa um grande potencial de racionamento dos recursos naturais através de alternativas tecnológicas de produção de energia renovável, utilizando inovações viáveis com comprovada efetividade e eficiência para fins de aplicação pela COMPESA.</w:t>
      </w:r>
    </w:p>
    <w:p w14:paraId="2ECB4804" w14:textId="77777777" w:rsidR="007C51BE" w:rsidRPr="007C51BE" w:rsidRDefault="007C51BE" w:rsidP="007C51BE">
      <w:pPr>
        <w:rPr>
          <w:rFonts w:eastAsia="Calibri"/>
          <w:noProof/>
        </w:rPr>
      </w:pPr>
      <w:r w:rsidRPr="007C51BE">
        <w:rPr>
          <w:rFonts w:eastAsia="Calibri"/>
          <w:noProof/>
        </w:rPr>
        <w:t>Através da PMI ocorre a parceira do poder público com a iniciativa privada, em que a mesma tem maior facilidade para a obtenção de recursos, maior celeridade na execução de obras e mais experiência na condução de determinados projetos, uma vez que a legislação para atividade do setor público é mais rigorosa e impõem uma série de restrições.</w:t>
      </w:r>
    </w:p>
    <w:p w14:paraId="5E26D0C1" w14:textId="1C919243" w:rsidR="007C51BE" w:rsidRDefault="007C51BE" w:rsidP="007C51BE">
      <w:pPr>
        <w:rPr>
          <w:rFonts w:eastAsia="Calibri"/>
          <w:noProof/>
        </w:rPr>
      </w:pPr>
      <w:r w:rsidRPr="007C51BE">
        <w:rPr>
          <w:rFonts w:eastAsia="Calibri"/>
          <w:noProof/>
        </w:rPr>
        <w:lastRenderedPageBreak/>
        <w:t>O presente estudo de viabilidade financeira consiste na análise do projeto de construção, manutenção e gerenciamento de usinas solar fotovoltaicas de Autoprodução destinadas às instalações da COMPESA a partir do modelo de Processo de Manifestação de Interesse (PMI), de modo que a solução promova a conscientização ambiental da população, a economia das despesas da COMPESA, geração de energia de fonte renovável, capacitação, oportunidade de emprego e renda, principalmente em regiões de baixo desenvolvimento econômico.</w:t>
      </w:r>
    </w:p>
    <w:p w14:paraId="17A4C69F" w14:textId="276470AB" w:rsidR="006D2E78" w:rsidRDefault="006D2E78" w:rsidP="007C51BE">
      <w:pPr>
        <w:rPr>
          <w:rFonts w:eastAsia="Calibri"/>
          <w:noProof/>
        </w:rPr>
      </w:pPr>
    </w:p>
    <w:p w14:paraId="53431EB8" w14:textId="1E503EFE" w:rsidR="006D2E78" w:rsidRDefault="006D2E78" w:rsidP="007C51BE">
      <w:pPr>
        <w:rPr>
          <w:rFonts w:eastAsia="Calibri"/>
          <w:noProof/>
        </w:rPr>
      </w:pPr>
    </w:p>
    <w:p w14:paraId="078D5930" w14:textId="4E36361F" w:rsidR="006D2E78" w:rsidRDefault="006D2E78" w:rsidP="007C51BE">
      <w:pPr>
        <w:rPr>
          <w:rFonts w:eastAsia="Calibri"/>
          <w:noProof/>
        </w:rPr>
      </w:pPr>
    </w:p>
    <w:p w14:paraId="10C71277" w14:textId="18E6A051" w:rsidR="006D2E78" w:rsidRDefault="006D2E78" w:rsidP="007C51BE">
      <w:pPr>
        <w:rPr>
          <w:rFonts w:eastAsia="Calibri"/>
          <w:noProof/>
        </w:rPr>
      </w:pPr>
    </w:p>
    <w:p w14:paraId="62A11086" w14:textId="408EAB75" w:rsidR="006D2E78" w:rsidRDefault="006D2E78" w:rsidP="007C51BE">
      <w:pPr>
        <w:rPr>
          <w:rFonts w:eastAsia="Calibri"/>
          <w:noProof/>
        </w:rPr>
      </w:pPr>
    </w:p>
    <w:p w14:paraId="3C548A7C" w14:textId="56C6BB0E" w:rsidR="006D2E78" w:rsidRDefault="006D2E78" w:rsidP="007C51BE">
      <w:pPr>
        <w:rPr>
          <w:rFonts w:eastAsia="Calibri"/>
          <w:noProof/>
        </w:rPr>
      </w:pPr>
    </w:p>
    <w:p w14:paraId="2102F290" w14:textId="6A415A3E" w:rsidR="006D2E78" w:rsidRDefault="006D2E78" w:rsidP="007C51BE">
      <w:pPr>
        <w:rPr>
          <w:rFonts w:eastAsia="Calibri"/>
          <w:noProof/>
        </w:rPr>
      </w:pPr>
    </w:p>
    <w:p w14:paraId="682FE01A" w14:textId="75FCCDC6" w:rsidR="006D2E78" w:rsidRDefault="006D2E78" w:rsidP="007C51BE">
      <w:pPr>
        <w:rPr>
          <w:rFonts w:eastAsia="Calibri"/>
          <w:noProof/>
        </w:rPr>
      </w:pPr>
    </w:p>
    <w:p w14:paraId="7E6F1997" w14:textId="48C28FCD" w:rsidR="006D2E78" w:rsidRDefault="006D2E78" w:rsidP="007C51BE">
      <w:pPr>
        <w:rPr>
          <w:rFonts w:eastAsia="Calibri"/>
          <w:noProof/>
        </w:rPr>
      </w:pPr>
    </w:p>
    <w:p w14:paraId="6B1378B9" w14:textId="249673D7" w:rsidR="006D2E78" w:rsidRDefault="006D2E78" w:rsidP="007C51BE">
      <w:pPr>
        <w:rPr>
          <w:rFonts w:eastAsia="Calibri"/>
          <w:noProof/>
        </w:rPr>
      </w:pPr>
    </w:p>
    <w:p w14:paraId="3AE6D2F3" w14:textId="75C9781A" w:rsidR="006D2E78" w:rsidRDefault="006D2E78" w:rsidP="007C51BE">
      <w:pPr>
        <w:rPr>
          <w:rFonts w:eastAsia="Calibri"/>
          <w:noProof/>
        </w:rPr>
      </w:pPr>
    </w:p>
    <w:p w14:paraId="4D117CBF" w14:textId="2033074D" w:rsidR="006D2E78" w:rsidRDefault="006D2E78" w:rsidP="007C51BE">
      <w:pPr>
        <w:rPr>
          <w:rFonts w:eastAsia="Calibri"/>
          <w:noProof/>
        </w:rPr>
      </w:pPr>
    </w:p>
    <w:p w14:paraId="60ABE4FF" w14:textId="717E5B19" w:rsidR="006D2E78" w:rsidRDefault="006D2E78" w:rsidP="007C51BE">
      <w:pPr>
        <w:rPr>
          <w:rFonts w:eastAsia="Calibri"/>
          <w:noProof/>
        </w:rPr>
      </w:pPr>
    </w:p>
    <w:p w14:paraId="1779C140" w14:textId="174A31A3" w:rsidR="006D2E78" w:rsidRDefault="006D2E78" w:rsidP="007C51BE">
      <w:pPr>
        <w:rPr>
          <w:rFonts w:eastAsia="Calibri"/>
          <w:noProof/>
        </w:rPr>
      </w:pPr>
    </w:p>
    <w:p w14:paraId="145F054C" w14:textId="2983D7EE" w:rsidR="006D2E78" w:rsidRDefault="006D2E78" w:rsidP="007C51BE">
      <w:pPr>
        <w:rPr>
          <w:rFonts w:eastAsia="Calibri"/>
          <w:noProof/>
        </w:rPr>
      </w:pPr>
    </w:p>
    <w:p w14:paraId="41FF9470" w14:textId="5EDD12B4" w:rsidR="006D2E78" w:rsidRDefault="006D2E78" w:rsidP="007C51BE">
      <w:pPr>
        <w:rPr>
          <w:rFonts w:eastAsia="Calibri"/>
          <w:noProof/>
        </w:rPr>
      </w:pPr>
    </w:p>
    <w:p w14:paraId="62235B0E" w14:textId="1DB00FE0" w:rsidR="006D2E78" w:rsidRDefault="006D2E78" w:rsidP="007C51BE">
      <w:pPr>
        <w:rPr>
          <w:rFonts w:eastAsia="Calibri"/>
          <w:noProof/>
        </w:rPr>
      </w:pPr>
    </w:p>
    <w:p w14:paraId="065DCEA2" w14:textId="58F1607F" w:rsidR="006D2E78" w:rsidRDefault="006D2E78" w:rsidP="007C51BE">
      <w:pPr>
        <w:rPr>
          <w:rFonts w:eastAsia="Calibri"/>
          <w:noProof/>
        </w:rPr>
      </w:pPr>
    </w:p>
    <w:p w14:paraId="41363711" w14:textId="77777777" w:rsidR="006D2E78" w:rsidRDefault="006D2E78" w:rsidP="007C51BE">
      <w:pPr>
        <w:rPr>
          <w:rFonts w:eastAsia="Calibri"/>
          <w:noProof/>
        </w:rPr>
        <w:sectPr w:rsidR="006D2E78" w:rsidSect="006D2E78">
          <w:pgSz w:w="11906" w:h="16838"/>
          <w:pgMar w:top="1440" w:right="1080" w:bottom="1985" w:left="1080" w:header="708" w:footer="862" w:gutter="0"/>
          <w:pgNumType w:start="4"/>
          <w:cols w:space="708"/>
          <w:titlePg/>
          <w:docGrid w:linePitch="360"/>
        </w:sectPr>
      </w:pPr>
    </w:p>
    <w:p w14:paraId="44B878DD" w14:textId="77777777" w:rsidR="006D2E78" w:rsidRDefault="006D2E78" w:rsidP="006D2E78">
      <w:r>
        <w:rPr>
          <w:noProof/>
          <w:szCs w:val="24"/>
          <w:lang w:eastAsia="pt-BR"/>
        </w:rPr>
        <w:lastRenderedPageBreak/>
        <w:drawing>
          <wp:anchor distT="0" distB="0" distL="114300" distR="114300" simplePos="0" relativeHeight="251676672" behindDoc="1" locked="0" layoutInCell="1" allowOverlap="1" wp14:anchorId="7BDA8398" wp14:editId="08F75BE1">
            <wp:simplePos x="0" y="0"/>
            <wp:positionH relativeFrom="page">
              <wp:align>left</wp:align>
            </wp:positionH>
            <wp:positionV relativeFrom="paragraph">
              <wp:posOffset>-914699</wp:posOffset>
            </wp:positionV>
            <wp:extent cx="7565315" cy="10701358"/>
            <wp:effectExtent l="0" t="0" r="0" b="5080"/>
            <wp:wrapNone/>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6A003B42" w14:textId="77777777" w:rsidR="006D2E78" w:rsidRDefault="006D2E78" w:rsidP="006D2E78">
      <w:pPr>
        <w:ind w:firstLine="0"/>
        <w:jc w:val="center"/>
        <w:rPr>
          <w:rFonts w:asciiTheme="majorHAnsi" w:hAnsiTheme="majorHAnsi" w:cstheme="majorHAnsi"/>
          <w:b/>
          <w:bCs/>
          <w:sz w:val="28"/>
          <w:szCs w:val="28"/>
        </w:rPr>
      </w:pPr>
    </w:p>
    <w:p w14:paraId="3EB58E87" w14:textId="77777777" w:rsidR="006D2E78" w:rsidRDefault="006D2E78" w:rsidP="006D2E78">
      <w:pPr>
        <w:ind w:firstLine="0"/>
        <w:jc w:val="center"/>
        <w:rPr>
          <w:rFonts w:asciiTheme="majorHAnsi" w:hAnsiTheme="majorHAnsi" w:cstheme="majorHAnsi"/>
          <w:b/>
          <w:bCs/>
          <w:sz w:val="28"/>
          <w:szCs w:val="28"/>
        </w:rPr>
      </w:pPr>
    </w:p>
    <w:p w14:paraId="1673BE73" w14:textId="77777777" w:rsidR="006D2E78" w:rsidRDefault="006D2E78" w:rsidP="006D2E78">
      <w:pPr>
        <w:ind w:firstLine="0"/>
        <w:jc w:val="center"/>
        <w:rPr>
          <w:rFonts w:asciiTheme="majorHAnsi" w:hAnsiTheme="majorHAnsi" w:cstheme="majorHAnsi"/>
          <w:b/>
          <w:bCs/>
          <w:sz w:val="28"/>
          <w:szCs w:val="28"/>
        </w:rPr>
      </w:pPr>
    </w:p>
    <w:p w14:paraId="3F8D6E25" w14:textId="77777777" w:rsidR="006D2E78" w:rsidRDefault="006D2E78" w:rsidP="006D2E78">
      <w:pPr>
        <w:ind w:firstLine="0"/>
        <w:jc w:val="center"/>
        <w:rPr>
          <w:rFonts w:asciiTheme="majorHAnsi" w:hAnsiTheme="majorHAnsi" w:cstheme="majorHAnsi"/>
          <w:b/>
          <w:bCs/>
          <w:sz w:val="28"/>
          <w:szCs w:val="28"/>
        </w:rPr>
      </w:pPr>
    </w:p>
    <w:p w14:paraId="0BE94325" w14:textId="77777777" w:rsidR="006D2E78" w:rsidRDefault="006D2E78" w:rsidP="006D2E78">
      <w:pPr>
        <w:ind w:firstLine="0"/>
        <w:jc w:val="center"/>
        <w:rPr>
          <w:rFonts w:asciiTheme="majorHAnsi" w:hAnsiTheme="majorHAnsi" w:cstheme="majorHAnsi"/>
          <w:b/>
          <w:bCs/>
          <w:sz w:val="28"/>
          <w:szCs w:val="28"/>
        </w:rPr>
      </w:pPr>
    </w:p>
    <w:p w14:paraId="34AF5DE3" w14:textId="77777777" w:rsidR="006D2E78" w:rsidRDefault="006D2E78" w:rsidP="006D2E78">
      <w:pPr>
        <w:ind w:firstLine="0"/>
        <w:jc w:val="center"/>
        <w:rPr>
          <w:rFonts w:asciiTheme="majorHAnsi" w:hAnsiTheme="majorHAnsi" w:cstheme="majorHAnsi"/>
          <w:b/>
          <w:bCs/>
          <w:sz w:val="28"/>
          <w:szCs w:val="28"/>
        </w:rPr>
      </w:pPr>
    </w:p>
    <w:p w14:paraId="27CB3440" w14:textId="77777777" w:rsidR="006D2E78" w:rsidRDefault="006D2E78" w:rsidP="006D2E78">
      <w:pPr>
        <w:ind w:firstLine="0"/>
        <w:jc w:val="center"/>
        <w:rPr>
          <w:rFonts w:asciiTheme="majorHAnsi" w:hAnsiTheme="majorHAnsi" w:cstheme="majorHAnsi"/>
          <w:b/>
          <w:bCs/>
          <w:sz w:val="28"/>
          <w:szCs w:val="28"/>
        </w:rPr>
      </w:pPr>
    </w:p>
    <w:p w14:paraId="56F2E4C5" w14:textId="77777777" w:rsidR="006D2E78" w:rsidRDefault="006D2E78" w:rsidP="006D2E78">
      <w:pPr>
        <w:ind w:firstLine="0"/>
        <w:jc w:val="center"/>
        <w:rPr>
          <w:rFonts w:asciiTheme="majorHAnsi" w:hAnsiTheme="majorHAnsi" w:cstheme="majorHAnsi"/>
          <w:b/>
          <w:bCs/>
          <w:sz w:val="28"/>
          <w:szCs w:val="28"/>
        </w:rPr>
      </w:pPr>
    </w:p>
    <w:p w14:paraId="7B01531D" w14:textId="14B0643D" w:rsidR="006D2E78" w:rsidRDefault="006D2E78" w:rsidP="006D2E78">
      <w:pPr>
        <w:jc w:val="center"/>
        <w:rPr>
          <w:rFonts w:eastAsia="Calibri"/>
          <w:noProof/>
        </w:rPr>
        <w:sectPr w:rsidR="006D2E78" w:rsidSect="006D2E78">
          <w:headerReference w:type="first" r:id="rId17"/>
          <w:pgSz w:w="11906" w:h="16838"/>
          <w:pgMar w:top="1440" w:right="1080" w:bottom="1985" w:left="1080" w:header="708" w:footer="862" w:gutter="0"/>
          <w:pgNumType w:start="4"/>
          <w:cols w:space="708"/>
          <w:titlePg/>
          <w:docGrid w:linePitch="360"/>
        </w:sectPr>
      </w:pPr>
      <w:r w:rsidRPr="006D2E78">
        <w:rPr>
          <w:rFonts w:asciiTheme="majorHAnsi" w:hAnsiTheme="majorHAnsi" w:cstheme="majorHAnsi"/>
          <w:b/>
          <w:bCs/>
          <w:sz w:val="28"/>
          <w:szCs w:val="28"/>
        </w:rPr>
        <w:t>UTILIZAÇÃO DAS NORMAS DE CONTABILIDADE INTERNACIONAIS</w:t>
      </w:r>
    </w:p>
    <w:p w14:paraId="731DA6DC" w14:textId="7499225D" w:rsidR="007C51BE" w:rsidRDefault="007C51BE" w:rsidP="003C0353">
      <w:pPr>
        <w:pStyle w:val="Ttulo1"/>
        <w:numPr>
          <w:ilvl w:val="0"/>
          <w:numId w:val="2"/>
        </w:numPr>
      </w:pPr>
      <w:bookmarkStart w:id="10" w:name="_Toc73544637"/>
      <w:r w:rsidRPr="007C51BE">
        <w:lastRenderedPageBreak/>
        <w:t>Utilização das Normas de Contabilidade Internacionais - IFRS</w:t>
      </w:r>
      <w:bookmarkEnd w:id="10"/>
    </w:p>
    <w:p w14:paraId="232AD671" w14:textId="77777777" w:rsidR="007C51BE" w:rsidRPr="007C51BE" w:rsidRDefault="007C51BE" w:rsidP="007C51BE">
      <w:pPr>
        <w:rPr>
          <w:rFonts w:eastAsia="Calibri"/>
          <w:noProof/>
        </w:rPr>
      </w:pPr>
      <w:r w:rsidRPr="007C51BE">
        <w:rPr>
          <w:rFonts w:eastAsia="Calibri"/>
          <w:noProof/>
        </w:rPr>
        <w:t>Em aplicação da nova Lei das SAs 11.638/07, as normas IFRS estão sendo atualmente adaptadas pelo Comitê de Pronunciamentos Contábeis (CPC) e incluídas nas práticas contábeis brasileiras pela Comissão de Valores Mobiliários (CVM), Conselho Federal de Contabilidade (CFC), pela Superintendência de Seguros Privados (SUSEP) e agências reguladoras (ANEEL).</w:t>
      </w:r>
    </w:p>
    <w:p w14:paraId="3D717D60" w14:textId="77777777" w:rsidR="007C51BE" w:rsidRPr="007C51BE" w:rsidRDefault="007C51BE" w:rsidP="007C51BE">
      <w:pPr>
        <w:rPr>
          <w:rFonts w:eastAsia="Calibri"/>
          <w:noProof/>
        </w:rPr>
      </w:pPr>
      <w:r w:rsidRPr="007C51BE">
        <w:rPr>
          <w:rFonts w:eastAsia="Calibri"/>
          <w:noProof/>
        </w:rPr>
        <w:t>Devido às alterações da Lei 11.638/07 o CPC emitiu Pronunciamentos e Orientações Técnicas que já foram aprovados ou estão em audiência pública. A presente modelagem financeira com suas demonstrações e relatórios contábeis basearam-se nos pronunciamentos e orientações técnicas, em especial os listados abaixo:</w:t>
      </w:r>
    </w:p>
    <w:p w14:paraId="45E39AED" w14:textId="77777777" w:rsidR="007C51BE" w:rsidRPr="007C51BE" w:rsidRDefault="007C51BE" w:rsidP="007C51BE">
      <w:pPr>
        <w:rPr>
          <w:rFonts w:eastAsia="Calibri"/>
          <w:noProof/>
        </w:rPr>
      </w:pPr>
      <w:r w:rsidRPr="007C51BE">
        <w:rPr>
          <w:rFonts w:eastAsia="Calibri"/>
          <w:i/>
          <w:iCs/>
          <w:noProof/>
        </w:rPr>
        <w:t>CPC 001</w:t>
      </w:r>
      <w:r w:rsidRPr="007C51BE">
        <w:rPr>
          <w:rFonts w:eastAsia="Calibri"/>
          <w:noProof/>
        </w:rPr>
        <w:t>: Redução ao valor recuperável de ativo - o objetivo deste Pronunciamento Técnico é estabelecer procedimentos que a entidade deve aplicar para assegurar que seus ativos estejam registrados contabilmente por valor que não exceda seus valores de recuperação. Para a adequação a esse pronunciamento utilizaremos a amortização dos investimentos abatendo diretamente na receita ao invés de utilizarmos a depreciação visto que o imobilizado não fará parte do patrimônio da SPE e sim do poder concedente.</w:t>
      </w:r>
    </w:p>
    <w:p w14:paraId="47BB41C6" w14:textId="77777777" w:rsidR="007C51BE" w:rsidRPr="007C51BE" w:rsidRDefault="007C51BE" w:rsidP="007C51BE">
      <w:pPr>
        <w:rPr>
          <w:rFonts w:eastAsia="Calibri"/>
          <w:noProof/>
        </w:rPr>
      </w:pPr>
      <w:r w:rsidRPr="007C51BE">
        <w:rPr>
          <w:rFonts w:eastAsia="Calibri"/>
          <w:i/>
          <w:iCs/>
          <w:noProof/>
        </w:rPr>
        <w:t>CPC 003</w:t>
      </w:r>
      <w:r w:rsidRPr="007C51BE">
        <w:rPr>
          <w:rFonts w:eastAsia="Calibri"/>
          <w:noProof/>
        </w:rPr>
        <w:t>: Demonstração de fluxo de caixa - A apresentação dos fluxos de caixa pode ser feita pelo método direto ou indireto, quando se ajusta o resultado do período pelos itens que não geram caixa e pelos itens que são classificados como de investimento ou financiamento.</w:t>
      </w:r>
    </w:p>
    <w:p w14:paraId="69B5760C" w14:textId="1EAB20E6" w:rsidR="007C51BE" w:rsidRDefault="007C51BE" w:rsidP="007C51BE">
      <w:pPr>
        <w:rPr>
          <w:rFonts w:eastAsia="Calibri"/>
          <w:noProof/>
        </w:rPr>
      </w:pPr>
      <w:r w:rsidRPr="007C51BE">
        <w:rPr>
          <w:rFonts w:eastAsia="Calibri"/>
          <w:i/>
          <w:iCs/>
          <w:noProof/>
        </w:rPr>
        <w:t>CPC 006</w:t>
      </w:r>
      <w:r w:rsidRPr="007C51BE">
        <w:rPr>
          <w:rFonts w:eastAsia="Calibri"/>
          <w:noProof/>
        </w:rPr>
        <w:t>: Operações de arrendamento mercantil - Este pronunciamento estabelece os princípios para o reconhecimento, mensuração, apresentação e divulgação de arrendamentos. O objetivo é garantir que arrendatários e arrendadores forneçam informações relevantes, de modo que representem fielmente essas transações. Essas informações fornecem a base para que usuários de demonstrações contábeis avaliem o efeito que os arrendamentos têm sobre a posição financeira, o desempenho financeiro e os fluxos de caixa da entidade.</w:t>
      </w:r>
    </w:p>
    <w:p w14:paraId="2619D0E0" w14:textId="476EF97E" w:rsidR="007C51BE" w:rsidRDefault="007C51BE" w:rsidP="007C51BE">
      <w:pPr>
        <w:rPr>
          <w:rFonts w:eastAsia="Calibri"/>
          <w:noProof/>
        </w:rPr>
      </w:pPr>
    </w:p>
    <w:p w14:paraId="076621A1" w14:textId="7424E292" w:rsidR="007C51BE" w:rsidRDefault="007C51BE" w:rsidP="007C51BE">
      <w:pPr>
        <w:rPr>
          <w:rFonts w:eastAsia="Calibri"/>
          <w:noProof/>
        </w:rPr>
      </w:pPr>
    </w:p>
    <w:p w14:paraId="4614E703" w14:textId="4E022A96" w:rsidR="007C51BE" w:rsidRDefault="007C51BE" w:rsidP="007C51BE">
      <w:pPr>
        <w:rPr>
          <w:rFonts w:eastAsia="Calibri"/>
          <w:noProof/>
        </w:rPr>
      </w:pPr>
    </w:p>
    <w:p w14:paraId="04F313FC" w14:textId="77777777" w:rsidR="006D2E78" w:rsidRDefault="006D2E78" w:rsidP="006D2E78">
      <w:pPr>
        <w:ind w:firstLine="0"/>
        <w:rPr>
          <w:rFonts w:eastAsia="Calibri"/>
          <w:noProof/>
        </w:rPr>
        <w:sectPr w:rsidR="006D2E78" w:rsidSect="00D87301">
          <w:footerReference w:type="first" r:id="rId18"/>
          <w:pgSz w:w="11906" w:h="16838"/>
          <w:pgMar w:top="1440" w:right="1080" w:bottom="1985" w:left="1080" w:header="708" w:footer="862" w:gutter="0"/>
          <w:pgNumType w:start="7"/>
          <w:cols w:space="708"/>
          <w:titlePg/>
          <w:docGrid w:linePitch="360"/>
        </w:sectPr>
      </w:pPr>
    </w:p>
    <w:p w14:paraId="501F012E" w14:textId="77777777" w:rsidR="006D2E78" w:rsidRDefault="006D2E78" w:rsidP="006D2E78">
      <w:r>
        <w:rPr>
          <w:noProof/>
          <w:szCs w:val="24"/>
          <w:lang w:eastAsia="pt-BR"/>
        </w:rPr>
        <w:lastRenderedPageBreak/>
        <w:drawing>
          <wp:anchor distT="0" distB="0" distL="114300" distR="114300" simplePos="0" relativeHeight="251678720" behindDoc="1" locked="0" layoutInCell="1" allowOverlap="1" wp14:anchorId="017DE2E6" wp14:editId="0AE3824C">
            <wp:simplePos x="0" y="0"/>
            <wp:positionH relativeFrom="page">
              <wp:align>left</wp:align>
            </wp:positionH>
            <wp:positionV relativeFrom="paragraph">
              <wp:posOffset>-914699</wp:posOffset>
            </wp:positionV>
            <wp:extent cx="7565315" cy="10701358"/>
            <wp:effectExtent l="0" t="0" r="0" b="5080"/>
            <wp:wrapNone/>
            <wp:docPr id="448" name="Imagem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507D15C8" w14:textId="77777777" w:rsidR="006D2E78" w:rsidRDefault="006D2E78" w:rsidP="006D2E78">
      <w:pPr>
        <w:ind w:firstLine="0"/>
        <w:jc w:val="center"/>
        <w:rPr>
          <w:rFonts w:asciiTheme="majorHAnsi" w:hAnsiTheme="majorHAnsi" w:cstheme="majorHAnsi"/>
          <w:b/>
          <w:bCs/>
          <w:sz w:val="28"/>
          <w:szCs w:val="28"/>
        </w:rPr>
      </w:pPr>
    </w:p>
    <w:p w14:paraId="69B96BDA" w14:textId="77777777" w:rsidR="006D2E78" w:rsidRDefault="006D2E78" w:rsidP="006D2E78">
      <w:pPr>
        <w:ind w:firstLine="0"/>
        <w:jc w:val="center"/>
        <w:rPr>
          <w:rFonts w:asciiTheme="majorHAnsi" w:hAnsiTheme="majorHAnsi" w:cstheme="majorHAnsi"/>
          <w:b/>
          <w:bCs/>
          <w:sz w:val="28"/>
          <w:szCs w:val="28"/>
        </w:rPr>
      </w:pPr>
    </w:p>
    <w:p w14:paraId="096B6E01" w14:textId="77777777" w:rsidR="006D2E78" w:rsidRDefault="006D2E78" w:rsidP="006D2E78">
      <w:pPr>
        <w:ind w:firstLine="0"/>
        <w:jc w:val="center"/>
        <w:rPr>
          <w:rFonts w:asciiTheme="majorHAnsi" w:hAnsiTheme="majorHAnsi" w:cstheme="majorHAnsi"/>
          <w:b/>
          <w:bCs/>
          <w:sz w:val="28"/>
          <w:szCs w:val="28"/>
        </w:rPr>
      </w:pPr>
    </w:p>
    <w:p w14:paraId="7967CDBD" w14:textId="77777777" w:rsidR="006D2E78" w:rsidRDefault="006D2E78" w:rsidP="006D2E78">
      <w:pPr>
        <w:ind w:firstLine="0"/>
        <w:jc w:val="center"/>
        <w:rPr>
          <w:rFonts w:asciiTheme="majorHAnsi" w:hAnsiTheme="majorHAnsi" w:cstheme="majorHAnsi"/>
          <w:b/>
          <w:bCs/>
          <w:sz w:val="28"/>
          <w:szCs w:val="28"/>
        </w:rPr>
      </w:pPr>
    </w:p>
    <w:p w14:paraId="1E4CC067" w14:textId="77777777" w:rsidR="006D2E78" w:rsidRDefault="006D2E78" w:rsidP="006D2E78">
      <w:pPr>
        <w:ind w:firstLine="0"/>
        <w:jc w:val="center"/>
        <w:rPr>
          <w:rFonts w:asciiTheme="majorHAnsi" w:hAnsiTheme="majorHAnsi" w:cstheme="majorHAnsi"/>
          <w:b/>
          <w:bCs/>
          <w:sz w:val="28"/>
          <w:szCs w:val="28"/>
        </w:rPr>
      </w:pPr>
    </w:p>
    <w:p w14:paraId="76427847" w14:textId="77777777" w:rsidR="006D2E78" w:rsidRDefault="006D2E78" w:rsidP="007C51BE">
      <w:pPr>
        <w:rPr>
          <w:rFonts w:eastAsia="Calibri"/>
          <w:noProof/>
        </w:rPr>
      </w:pPr>
    </w:p>
    <w:p w14:paraId="67E92CCC" w14:textId="77777777" w:rsidR="006D2E78" w:rsidRDefault="006D2E78" w:rsidP="007C51BE">
      <w:pPr>
        <w:rPr>
          <w:rFonts w:eastAsia="Calibri"/>
          <w:noProof/>
        </w:rPr>
      </w:pPr>
    </w:p>
    <w:p w14:paraId="7BDBA1C6" w14:textId="77777777" w:rsidR="006D2E78" w:rsidRDefault="006D2E78" w:rsidP="007C51BE">
      <w:pPr>
        <w:rPr>
          <w:rFonts w:eastAsia="Calibri"/>
          <w:noProof/>
        </w:rPr>
      </w:pPr>
    </w:p>
    <w:p w14:paraId="7C9AD89E" w14:textId="7645C67A" w:rsidR="006D2E78" w:rsidRPr="006D2E78" w:rsidRDefault="006D2E78" w:rsidP="006D2E78">
      <w:pPr>
        <w:jc w:val="center"/>
        <w:rPr>
          <w:rFonts w:asciiTheme="majorHAnsi" w:hAnsiTheme="majorHAnsi" w:cstheme="majorHAnsi"/>
          <w:b/>
          <w:bCs/>
          <w:sz w:val="28"/>
          <w:szCs w:val="28"/>
        </w:rPr>
        <w:sectPr w:rsidR="006D2E78" w:rsidRPr="006D2E78" w:rsidSect="006D2E78">
          <w:footerReference w:type="first" r:id="rId19"/>
          <w:pgSz w:w="11906" w:h="16838"/>
          <w:pgMar w:top="1440" w:right="1080" w:bottom="1985" w:left="1080" w:header="708" w:footer="862" w:gutter="0"/>
          <w:pgNumType w:start="4"/>
          <w:cols w:space="708"/>
          <w:titlePg/>
          <w:docGrid w:linePitch="360"/>
        </w:sectPr>
      </w:pPr>
      <w:r w:rsidRPr="006D2E78">
        <w:rPr>
          <w:rFonts w:asciiTheme="majorHAnsi" w:hAnsiTheme="majorHAnsi" w:cstheme="majorHAnsi"/>
          <w:b/>
          <w:bCs/>
          <w:sz w:val="28"/>
          <w:szCs w:val="28"/>
        </w:rPr>
        <w:t>MODELO ECONÔMICO-FINANCEIO</w:t>
      </w:r>
    </w:p>
    <w:p w14:paraId="34CBC7F2" w14:textId="0F650A98" w:rsidR="007C51BE" w:rsidRPr="007C51BE" w:rsidRDefault="007C51BE" w:rsidP="003C0353">
      <w:pPr>
        <w:pStyle w:val="Ttulo1"/>
        <w:numPr>
          <w:ilvl w:val="0"/>
          <w:numId w:val="2"/>
        </w:numPr>
      </w:pPr>
      <w:bookmarkStart w:id="11" w:name="_Toc73544638"/>
      <w:r w:rsidRPr="007C51BE">
        <w:lastRenderedPageBreak/>
        <w:t>Modelo Econômico-Financeira</w:t>
      </w:r>
      <w:bookmarkEnd w:id="11"/>
    </w:p>
    <w:p w14:paraId="61C0FDAB" w14:textId="77777777" w:rsidR="007C51BE" w:rsidRPr="007C51BE" w:rsidRDefault="007C51BE" w:rsidP="007C51BE">
      <w:pPr>
        <w:rPr>
          <w:rFonts w:eastAsia="Calibri"/>
          <w:noProof/>
        </w:rPr>
      </w:pPr>
      <w:r w:rsidRPr="007C51BE">
        <w:rPr>
          <w:rFonts w:eastAsia="Calibri"/>
          <w:noProof/>
        </w:rPr>
        <w:t>O presente produto visa determinar o impacto financeiro da Concessão sobre a COMPESA, definir indicadores e critérios para auxiliar na estruturação de um modelo financeiro eficiente de Concessão.</w:t>
      </w:r>
    </w:p>
    <w:p w14:paraId="43D07219" w14:textId="77777777" w:rsidR="007C51BE" w:rsidRPr="007C51BE" w:rsidRDefault="007C51BE" w:rsidP="007C51BE">
      <w:pPr>
        <w:rPr>
          <w:rFonts w:eastAsia="Calibri"/>
          <w:noProof/>
        </w:rPr>
      </w:pPr>
      <w:r w:rsidRPr="007C51BE">
        <w:rPr>
          <w:rFonts w:eastAsia="Calibri"/>
          <w:noProof/>
        </w:rPr>
        <w:t>A modelagem financeira demonstrará a viabilidade financeira da Concessão e o potencial de economicidade para a COMPESA com a redução das despesas de energia elétrica. A partir da elaboração do fluxo de caixa do projeto para atendimento da demanda atual e futura com simulação de cenários e a geração dos indicadores de resultados a partir da estimativa dos custos de instalação, operação e manutenção, levando em consideração os aspectos tributário, macroeconômico e de financiamento pertinentes ao projeto a ser desenvolvido por meio de concessão administrativa.</w:t>
      </w:r>
    </w:p>
    <w:p w14:paraId="2EB5EEEB" w14:textId="213D5336" w:rsidR="007C51BE" w:rsidRPr="007C51BE" w:rsidRDefault="007C51BE" w:rsidP="007C51BE">
      <w:pPr>
        <w:rPr>
          <w:rFonts w:eastAsia="Calibri"/>
          <w:noProof/>
        </w:rPr>
      </w:pPr>
      <w:r w:rsidRPr="007C51BE">
        <w:rPr>
          <w:rFonts w:eastAsia="Calibri"/>
          <w:noProof/>
        </w:rPr>
        <w:t>O modelo de negócios escolhido para atender a demanda energética da COMPESA foi a autoprodução no ambiente de contratação livre (ACL), que consiste em investir, através do parceiro privado, na instalação de uma usina geradora de energia fotovoltaica para seu uso exclusivo, dentro de sua(s) unidade(s) produtiva(s) ou em local à escolha</w:t>
      </w:r>
      <w:r w:rsidRPr="007C51BE">
        <w:rPr>
          <w:rFonts w:eastAsia="Calibri"/>
          <w:b/>
          <w:bCs/>
          <w:noProof/>
        </w:rPr>
        <w:t xml:space="preserve">. Como vantagem da autoprodução, ele tem </w:t>
      </w:r>
      <w:r w:rsidR="009A4BC3">
        <w:rPr>
          <w:rFonts w:eastAsia="Calibri"/>
          <w:b/>
          <w:bCs/>
          <w:noProof/>
        </w:rPr>
        <w:t>desconto de 46,44%</w:t>
      </w:r>
      <w:r w:rsidRPr="007C51BE">
        <w:rPr>
          <w:rFonts w:eastAsia="Calibri"/>
          <w:b/>
          <w:bCs/>
          <w:noProof/>
        </w:rPr>
        <w:t xml:space="preserve"> </w:t>
      </w:r>
      <w:r w:rsidR="009A4BC3">
        <w:rPr>
          <w:rFonts w:eastAsia="Calibri"/>
          <w:b/>
          <w:bCs/>
          <w:noProof/>
        </w:rPr>
        <w:t>n</w:t>
      </w:r>
      <w:r w:rsidRPr="007C51BE">
        <w:rPr>
          <w:rFonts w:eastAsia="Calibri"/>
          <w:b/>
          <w:bCs/>
          <w:noProof/>
        </w:rPr>
        <w:t>os encargos setoriais que oneram a conta de energia</w:t>
      </w:r>
      <w:r w:rsidRPr="007C51BE">
        <w:rPr>
          <w:rFonts w:eastAsia="Calibri"/>
          <w:noProof/>
        </w:rPr>
        <w:t>, como Conta de Desenvolvimento Energético (CDE)</w:t>
      </w:r>
      <w:r w:rsidR="00031126">
        <w:rPr>
          <w:rFonts w:eastAsia="Calibri"/>
          <w:noProof/>
        </w:rPr>
        <w:t>, Encargos de Serviço do Sistema (ESS)</w:t>
      </w:r>
      <w:r w:rsidRPr="007C51BE">
        <w:rPr>
          <w:rFonts w:eastAsia="Calibri"/>
          <w:noProof/>
        </w:rPr>
        <w:t xml:space="preserve"> e do Programa de Incentivo às Fontes Alternativas de Energia Elétrica (PROINFA). </w:t>
      </w:r>
      <w:r w:rsidRPr="007C51BE">
        <w:rPr>
          <w:rFonts w:eastAsia="Calibri"/>
          <w:b/>
          <w:bCs/>
          <w:noProof/>
        </w:rPr>
        <w:t>Outra vantagem desse modelo é que a energia não consumida pode ser vendida no mercado, gerando uma receita adicional. Também como vantagem para a COMPESA, temos a previsibilidade de custos, permitindo um melhor planejamento de longo prazo e maior controle sobre as despesas operacionais</w:t>
      </w:r>
      <w:r w:rsidRPr="007C51BE">
        <w:rPr>
          <w:rFonts w:eastAsia="Calibri"/>
          <w:noProof/>
        </w:rPr>
        <w:t>. Esse modelo é ideal para consumidores com alta demanda energética que não podem ficar expostas à volatilidade de preços, às incertezas das condições de fornecimento e que necessitam de previsibilidade de custos.</w:t>
      </w:r>
    </w:p>
    <w:p w14:paraId="149B6BF0" w14:textId="77777777" w:rsidR="007C51BE" w:rsidRPr="007C51BE" w:rsidRDefault="007C51BE" w:rsidP="007C51BE">
      <w:pPr>
        <w:rPr>
          <w:rFonts w:eastAsia="Calibri"/>
          <w:noProof/>
        </w:rPr>
      </w:pPr>
      <w:r w:rsidRPr="007C51BE">
        <w:rPr>
          <w:rFonts w:eastAsia="Calibri"/>
          <w:noProof/>
        </w:rPr>
        <w:t xml:space="preserve">Além das vantagens acima elencadas, o modelo proposto de autoprodução através de usina de energia renovável, faz jus a um percentual de </w:t>
      </w:r>
      <w:r w:rsidRPr="007C51BE">
        <w:rPr>
          <w:rFonts w:eastAsia="Calibri"/>
          <w:b/>
          <w:bCs/>
          <w:noProof/>
        </w:rPr>
        <w:t>desconto de 50%, 80% ou 100% na TUSD/TUST, incidindo tanto na produção quanto no consumo da energia comercializada, conforme Resolução Normativa nº 77/2004 da ANEEL</w:t>
      </w:r>
      <w:r w:rsidRPr="007C51BE">
        <w:rPr>
          <w:rFonts w:eastAsia="Calibri"/>
          <w:noProof/>
        </w:rPr>
        <w:t>.</w:t>
      </w:r>
    </w:p>
    <w:p w14:paraId="2988A35E" w14:textId="7A9D80C6" w:rsidR="007C51BE" w:rsidRPr="007C51BE" w:rsidRDefault="007C51BE" w:rsidP="007C51BE">
      <w:pPr>
        <w:rPr>
          <w:rFonts w:eastAsia="Calibri"/>
          <w:noProof/>
        </w:rPr>
      </w:pPr>
      <w:r w:rsidRPr="007C51BE">
        <w:rPr>
          <w:rFonts w:eastAsia="Calibri"/>
          <w:noProof/>
        </w:rPr>
        <w:t>Para o correto funcionamento do modelo escolhido, a gestão energética da COMPESA será outorgada para a SPE, que também será a proprietária da usina e responsável pelo pagamento das despesas de compra e venda de energia no ACL</w:t>
      </w:r>
      <w:r w:rsidR="00031126">
        <w:rPr>
          <w:rFonts w:eastAsia="Calibri"/>
          <w:noProof/>
        </w:rPr>
        <w:t xml:space="preserve"> junto a CCEE</w:t>
      </w:r>
      <w:r w:rsidRPr="007C51BE">
        <w:rPr>
          <w:rFonts w:eastAsia="Calibri"/>
          <w:noProof/>
        </w:rPr>
        <w:t xml:space="preserve">. Essa outorga se faz necessária para suprir a velocidade da compra e venda de energia (falta ou excedente de energia produzida x consumida no mês) exigida pelo ACL – Ambiente de Contratação Livre, através de seus balanços mensais de produção x consumo. Pois no mês em que houver uma geração deficitária da usina em relação ao consumo, essa falta de energia será atendida através da compra no ACL conforme regras da autogeração. Assim como no mês em que houver geração superavitária a mesma será negociada </w:t>
      </w:r>
      <w:r w:rsidRPr="007C51BE">
        <w:rPr>
          <w:rFonts w:eastAsia="Calibri"/>
          <w:noProof/>
        </w:rPr>
        <w:lastRenderedPageBreak/>
        <w:t xml:space="preserve">(vendida) no ACL, </w:t>
      </w:r>
      <w:r w:rsidRPr="007C51BE">
        <w:rPr>
          <w:rFonts w:eastAsia="Calibri"/>
          <w:b/>
          <w:bCs/>
          <w:noProof/>
        </w:rPr>
        <w:t>sendo 10% desse valor de receita acessória repassado a COMPESA em forma de abatimento na contraprestação</w:t>
      </w:r>
      <w:r w:rsidRPr="007C51BE">
        <w:rPr>
          <w:rFonts w:eastAsia="Calibri"/>
          <w:noProof/>
        </w:rPr>
        <w:t>.</w:t>
      </w:r>
    </w:p>
    <w:p w14:paraId="79F00411" w14:textId="77777777" w:rsidR="007C51BE" w:rsidRPr="007C51BE" w:rsidRDefault="007C51BE" w:rsidP="007C51BE">
      <w:pPr>
        <w:rPr>
          <w:rFonts w:eastAsia="Calibri"/>
          <w:noProof/>
        </w:rPr>
      </w:pPr>
      <w:r w:rsidRPr="007C51BE">
        <w:rPr>
          <w:rFonts w:eastAsia="Calibri"/>
          <w:noProof/>
        </w:rPr>
        <w:t>E para os três primeiros anos da concessão, período de construção da usina fotovoltaica, o fornecimento de energia da SPE à COMPESA será realizado através da compra no mercado livre com fonte de energia renovável incentivada com 50% de desconto na TUSD demanda pega pela COMPESA à CELPE referente as unidades consumidoras selecionadas no projeto. Observando também o período dos 6 primeiros meses da concessão para adequação das unidades consumidoras para migração ao ACL, período o qual não haverá contraprestação.</w:t>
      </w:r>
    </w:p>
    <w:p w14:paraId="07D905DA" w14:textId="77777777" w:rsidR="007C51BE" w:rsidRPr="007C51BE" w:rsidRDefault="007C51BE" w:rsidP="007C51BE">
      <w:pPr>
        <w:rPr>
          <w:rFonts w:eastAsia="Calibri"/>
          <w:noProof/>
        </w:rPr>
      </w:pPr>
      <w:r w:rsidRPr="007C51BE">
        <w:rPr>
          <w:rFonts w:eastAsia="Calibri"/>
          <w:noProof/>
        </w:rPr>
        <w:t xml:space="preserve">O modelo acima escolhido baseou-se na análise atual do mercado de energia e na análise de cenários, optando-se pelo </w:t>
      </w:r>
      <w:r w:rsidRPr="007C51BE">
        <w:rPr>
          <w:rFonts w:eastAsia="Calibri"/>
          <w:b/>
          <w:bCs/>
          <w:noProof/>
        </w:rPr>
        <w:t>o melhor custo benefício para a COMPESA em termos de economicidade, segurança no longo prazo (previsibilidade de custos) e na sustentabilidade do modelo de negócio.</w:t>
      </w:r>
      <w:r w:rsidRPr="007C51BE">
        <w:rPr>
          <w:rFonts w:eastAsia="Calibri"/>
          <w:noProof/>
        </w:rPr>
        <w:t xml:space="preserve"> O mesmo será detalhado e comprovado a sua viabilidade tanto para o ente Público e como para o ente Privado ao longo deste estudo.</w:t>
      </w:r>
    </w:p>
    <w:p w14:paraId="2131A135" w14:textId="4E98F2B2" w:rsidR="007C51BE" w:rsidRDefault="007C51BE" w:rsidP="007C51BE">
      <w:pPr>
        <w:rPr>
          <w:rFonts w:eastAsia="Calibri"/>
          <w:noProof/>
        </w:rPr>
      </w:pPr>
      <w:r w:rsidRPr="007C51BE">
        <w:rPr>
          <w:rFonts w:eastAsia="Calibri"/>
          <w:noProof/>
        </w:rPr>
        <w:t xml:space="preserve">Optou-se por utilizar premissas conservadoras em relação às </w:t>
      </w:r>
      <w:r w:rsidR="00686389">
        <w:rPr>
          <w:rFonts w:eastAsia="Calibri"/>
          <w:noProof/>
        </w:rPr>
        <w:t xml:space="preserve">premissas e </w:t>
      </w:r>
      <w:r w:rsidRPr="007C51BE">
        <w:rPr>
          <w:rFonts w:eastAsia="Calibri"/>
          <w:noProof/>
        </w:rPr>
        <w:t>fontes de financiamento do projeto, mais compatíveis com a realidade do mercado. Dessa forma, adotou-se uma taxa de juros ofertada por instituição financeira, sem considerar o bônus de adimplência e os benefícios para empréstimos na região do semiárido nordestino, assim como o valor de financiamento de 60% do CAPEX, além dos prazos convencionais de carência de 3 anos e de 15 anos de amortização da dívida de longo prazo</w:t>
      </w:r>
      <w:r>
        <w:rPr>
          <w:rFonts w:eastAsia="Calibri"/>
          <w:noProof/>
        </w:rPr>
        <w:t>.</w:t>
      </w:r>
    </w:p>
    <w:p w14:paraId="0A7BEC26" w14:textId="0E66E6BF" w:rsidR="006D2E78" w:rsidRDefault="006D2E78" w:rsidP="007C51BE">
      <w:pPr>
        <w:rPr>
          <w:rFonts w:eastAsia="Calibri"/>
          <w:noProof/>
        </w:rPr>
      </w:pPr>
    </w:p>
    <w:p w14:paraId="1CAEDC5F" w14:textId="71887BD3" w:rsidR="006D2E78" w:rsidRDefault="006D2E78" w:rsidP="007C51BE">
      <w:pPr>
        <w:rPr>
          <w:rFonts w:eastAsia="Calibri"/>
          <w:noProof/>
        </w:rPr>
      </w:pPr>
    </w:p>
    <w:p w14:paraId="1C0333DB" w14:textId="6E212284" w:rsidR="006D2E78" w:rsidRDefault="006D2E78" w:rsidP="007C51BE">
      <w:pPr>
        <w:rPr>
          <w:rFonts w:eastAsia="Calibri"/>
          <w:noProof/>
        </w:rPr>
      </w:pPr>
    </w:p>
    <w:p w14:paraId="08360E74" w14:textId="6D7CC10D" w:rsidR="006D2E78" w:rsidRDefault="006D2E78" w:rsidP="007C51BE">
      <w:pPr>
        <w:rPr>
          <w:rFonts w:eastAsia="Calibri"/>
          <w:noProof/>
        </w:rPr>
      </w:pPr>
    </w:p>
    <w:p w14:paraId="0F0E207E" w14:textId="77777777" w:rsidR="006D2E78" w:rsidRDefault="006D2E78" w:rsidP="007C51BE">
      <w:pPr>
        <w:rPr>
          <w:rFonts w:eastAsia="Calibri"/>
          <w:noProof/>
        </w:rPr>
        <w:sectPr w:rsidR="006D2E78" w:rsidSect="00D87301">
          <w:footerReference w:type="first" r:id="rId20"/>
          <w:pgSz w:w="11906" w:h="16838"/>
          <w:pgMar w:top="1440" w:right="1080" w:bottom="1985" w:left="1080" w:header="708" w:footer="862" w:gutter="0"/>
          <w:pgNumType w:start="9"/>
          <w:cols w:space="708"/>
          <w:titlePg/>
          <w:docGrid w:linePitch="360"/>
        </w:sectPr>
      </w:pPr>
    </w:p>
    <w:p w14:paraId="6419D252" w14:textId="77777777" w:rsidR="006D2E78" w:rsidRDefault="006D2E78" w:rsidP="006D2E78">
      <w:r>
        <w:rPr>
          <w:noProof/>
          <w:szCs w:val="24"/>
          <w:lang w:eastAsia="pt-BR"/>
        </w:rPr>
        <w:lastRenderedPageBreak/>
        <w:drawing>
          <wp:anchor distT="0" distB="0" distL="114300" distR="114300" simplePos="0" relativeHeight="251680768" behindDoc="1" locked="0" layoutInCell="1" allowOverlap="1" wp14:anchorId="0A490BCB" wp14:editId="2F562BB6">
            <wp:simplePos x="0" y="0"/>
            <wp:positionH relativeFrom="page">
              <wp:align>left</wp:align>
            </wp:positionH>
            <wp:positionV relativeFrom="paragraph">
              <wp:posOffset>-914699</wp:posOffset>
            </wp:positionV>
            <wp:extent cx="7565315" cy="10701358"/>
            <wp:effectExtent l="0" t="0" r="0" b="5080"/>
            <wp:wrapNone/>
            <wp:docPr id="453" name="Imagem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7FF2DE54" w14:textId="77777777" w:rsidR="006D2E78" w:rsidRDefault="006D2E78" w:rsidP="006D2E78">
      <w:pPr>
        <w:jc w:val="center"/>
        <w:rPr>
          <w:rFonts w:asciiTheme="majorHAnsi" w:hAnsiTheme="majorHAnsi" w:cstheme="majorHAnsi"/>
          <w:b/>
          <w:bCs/>
          <w:sz w:val="28"/>
          <w:szCs w:val="28"/>
        </w:rPr>
      </w:pPr>
    </w:p>
    <w:p w14:paraId="22996FD6" w14:textId="77777777" w:rsidR="006D2E78" w:rsidRDefault="006D2E78" w:rsidP="006D2E78">
      <w:pPr>
        <w:jc w:val="center"/>
        <w:rPr>
          <w:rFonts w:asciiTheme="majorHAnsi" w:hAnsiTheme="majorHAnsi" w:cstheme="majorHAnsi"/>
          <w:b/>
          <w:bCs/>
          <w:sz w:val="28"/>
          <w:szCs w:val="28"/>
        </w:rPr>
      </w:pPr>
    </w:p>
    <w:p w14:paraId="63637E1B" w14:textId="77777777" w:rsidR="006D2E78" w:rsidRDefault="006D2E78" w:rsidP="006D2E78">
      <w:pPr>
        <w:jc w:val="center"/>
        <w:rPr>
          <w:rFonts w:asciiTheme="majorHAnsi" w:hAnsiTheme="majorHAnsi" w:cstheme="majorHAnsi"/>
          <w:b/>
          <w:bCs/>
          <w:sz w:val="28"/>
          <w:szCs w:val="28"/>
        </w:rPr>
      </w:pPr>
    </w:p>
    <w:p w14:paraId="75E2DD80" w14:textId="77777777" w:rsidR="006D2E78" w:rsidRDefault="006D2E78" w:rsidP="006D2E78">
      <w:pPr>
        <w:jc w:val="center"/>
        <w:rPr>
          <w:rFonts w:asciiTheme="majorHAnsi" w:hAnsiTheme="majorHAnsi" w:cstheme="majorHAnsi"/>
          <w:b/>
          <w:bCs/>
          <w:sz w:val="28"/>
          <w:szCs w:val="28"/>
        </w:rPr>
      </w:pPr>
    </w:p>
    <w:p w14:paraId="2D4DF69F" w14:textId="77777777" w:rsidR="006D2E78" w:rsidRDefault="006D2E78" w:rsidP="006D2E78">
      <w:pPr>
        <w:jc w:val="center"/>
        <w:rPr>
          <w:rFonts w:asciiTheme="majorHAnsi" w:hAnsiTheme="majorHAnsi" w:cstheme="majorHAnsi"/>
          <w:b/>
          <w:bCs/>
          <w:sz w:val="28"/>
          <w:szCs w:val="28"/>
        </w:rPr>
      </w:pPr>
    </w:p>
    <w:p w14:paraId="0FD43457" w14:textId="77777777" w:rsidR="006D2E78" w:rsidRDefault="006D2E78" w:rsidP="006D2E78">
      <w:pPr>
        <w:jc w:val="center"/>
        <w:rPr>
          <w:rFonts w:asciiTheme="majorHAnsi" w:hAnsiTheme="majorHAnsi" w:cstheme="majorHAnsi"/>
          <w:b/>
          <w:bCs/>
          <w:sz w:val="28"/>
          <w:szCs w:val="28"/>
        </w:rPr>
      </w:pPr>
    </w:p>
    <w:p w14:paraId="2D132ACA" w14:textId="77777777" w:rsidR="006D2E78" w:rsidRDefault="006D2E78" w:rsidP="006D2E78">
      <w:pPr>
        <w:jc w:val="center"/>
        <w:rPr>
          <w:rFonts w:asciiTheme="majorHAnsi" w:hAnsiTheme="majorHAnsi" w:cstheme="majorHAnsi"/>
          <w:b/>
          <w:bCs/>
          <w:sz w:val="28"/>
          <w:szCs w:val="28"/>
        </w:rPr>
      </w:pPr>
    </w:p>
    <w:p w14:paraId="3D905A19" w14:textId="77777777" w:rsidR="006D2E78" w:rsidRDefault="006D2E78" w:rsidP="006D2E78">
      <w:pPr>
        <w:jc w:val="center"/>
        <w:rPr>
          <w:rFonts w:asciiTheme="majorHAnsi" w:hAnsiTheme="majorHAnsi" w:cstheme="majorHAnsi"/>
          <w:b/>
          <w:bCs/>
          <w:sz w:val="28"/>
          <w:szCs w:val="28"/>
        </w:rPr>
      </w:pPr>
    </w:p>
    <w:p w14:paraId="4DA69258" w14:textId="27824335" w:rsidR="006D2E78" w:rsidRPr="006D2E78" w:rsidRDefault="006D2E78" w:rsidP="006D2E78">
      <w:pPr>
        <w:jc w:val="center"/>
        <w:rPr>
          <w:rFonts w:asciiTheme="majorHAnsi" w:hAnsiTheme="majorHAnsi" w:cstheme="majorHAnsi"/>
          <w:b/>
          <w:bCs/>
          <w:sz w:val="28"/>
          <w:szCs w:val="28"/>
        </w:rPr>
        <w:sectPr w:rsidR="006D2E78" w:rsidRPr="006D2E78" w:rsidSect="006D2E78">
          <w:footerReference w:type="first" r:id="rId21"/>
          <w:pgSz w:w="11906" w:h="16838"/>
          <w:pgMar w:top="1440" w:right="1080" w:bottom="1985" w:left="1080" w:header="708" w:footer="862" w:gutter="0"/>
          <w:pgNumType w:start="4"/>
          <w:cols w:space="708"/>
          <w:titlePg/>
          <w:docGrid w:linePitch="360"/>
        </w:sectPr>
      </w:pPr>
      <w:r>
        <w:rPr>
          <w:rFonts w:asciiTheme="majorHAnsi" w:hAnsiTheme="majorHAnsi" w:cstheme="majorHAnsi"/>
          <w:b/>
          <w:bCs/>
          <w:sz w:val="28"/>
          <w:szCs w:val="28"/>
        </w:rPr>
        <w:t>CENÁRIOS</w:t>
      </w:r>
    </w:p>
    <w:p w14:paraId="5478D8BE" w14:textId="6924E51E" w:rsidR="007C51BE" w:rsidRDefault="007C51BE" w:rsidP="003C0353">
      <w:pPr>
        <w:pStyle w:val="Ttulo1"/>
        <w:numPr>
          <w:ilvl w:val="0"/>
          <w:numId w:val="2"/>
        </w:numPr>
      </w:pPr>
      <w:bookmarkStart w:id="12" w:name="_Toc73544639"/>
      <w:r w:rsidRPr="007C51BE">
        <w:lastRenderedPageBreak/>
        <w:t>Cenários</w:t>
      </w:r>
      <w:bookmarkEnd w:id="12"/>
    </w:p>
    <w:p w14:paraId="78601ED8" w14:textId="77777777" w:rsidR="007C51BE" w:rsidRPr="007C51BE" w:rsidRDefault="007C51BE" w:rsidP="007C51BE">
      <w:pPr>
        <w:rPr>
          <w:rFonts w:eastAsia="Calibri"/>
          <w:noProof/>
        </w:rPr>
      </w:pPr>
      <w:r w:rsidRPr="007C51BE">
        <w:rPr>
          <w:rFonts w:eastAsia="Calibri"/>
          <w:noProof/>
        </w:rPr>
        <w:t>Foram delimitados 4 cenários de autoprodução em ambiente de contratação livre (ACL) para esse estudo, 3 desses cenários foram modulados com usinas de 20MW sendo 2 em solo e 1 em água para uma possível utilização de lotes na licitação e um cenário modulando uma usina de 135MW em solo para uma solução mais completa para a COMPESA em um lote único.</w:t>
      </w:r>
    </w:p>
    <w:p w14:paraId="1A8C3BAF" w14:textId="1D32186F" w:rsidR="007C51BE" w:rsidRPr="007C51BE" w:rsidRDefault="007C51BE" w:rsidP="007C51BE">
      <w:pPr>
        <w:rPr>
          <w:rFonts w:eastAsia="Calibri"/>
          <w:noProof/>
        </w:rPr>
      </w:pPr>
      <w:r w:rsidRPr="007C51BE">
        <w:rPr>
          <w:rFonts w:eastAsia="Calibri"/>
          <w:noProof/>
        </w:rPr>
        <w:t>•</w:t>
      </w:r>
      <w:r w:rsidRPr="007C51BE">
        <w:rPr>
          <w:rFonts w:eastAsia="Calibri"/>
          <w:noProof/>
        </w:rPr>
        <w:tab/>
        <w:t>Cenário I</w:t>
      </w:r>
      <w:r w:rsidR="004E142C">
        <w:rPr>
          <w:rFonts w:eastAsia="Calibri"/>
          <w:noProof/>
        </w:rPr>
        <w:t>A</w:t>
      </w:r>
      <w:r w:rsidRPr="007C51BE">
        <w:rPr>
          <w:rFonts w:eastAsia="Calibri"/>
          <w:noProof/>
        </w:rPr>
        <w:t xml:space="preserve"> – Usina de 20MW em Solo com Tracker </w:t>
      </w:r>
    </w:p>
    <w:p w14:paraId="10DA5BC1" w14:textId="2335B857" w:rsidR="007C51BE" w:rsidRPr="007C51BE" w:rsidRDefault="007C51BE" w:rsidP="007C51BE">
      <w:pPr>
        <w:rPr>
          <w:rFonts w:eastAsia="Calibri"/>
          <w:noProof/>
        </w:rPr>
      </w:pPr>
      <w:r w:rsidRPr="007C51BE">
        <w:rPr>
          <w:rFonts w:eastAsia="Calibri"/>
          <w:noProof/>
        </w:rPr>
        <w:t>•</w:t>
      </w:r>
      <w:r w:rsidRPr="007C51BE">
        <w:rPr>
          <w:rFonts w:eastAsia="Calibri"/>
          <w:noProof/>
        </w:rPr>
        <w:tab/>
        <w:t>Cenário I</w:t>
      </w:r>
      <w:r w:rsidR="004E142C">
        <w:rPr>
          <w:rFonts w:eastAsia="Calibri"/>
          <w:noProof/>
        </w:rPr>
        <w:t>B</w:t>
      </w:r>
      <w:r w:rsidRPr="007C51BE">
        <w:rPr>
          <w:rFonts w:eastAsia="Calibri"/>
          <w:noProof/>
        </w:rPr>
        <w:t xml:space="preserve"> – Usina de 20MW em Solo sem Tracker</w:t>
      </w:r>
    </w:p>
    <w:p w14:paraId="23FEB0EA" w14:textId="5EEDA5A4" w:rsidR="007C51BE" w:rsidRPr="007C51BE" w:rsidRDefault="007C51BE" w:rsidP="007C51BE">
      <w:pPr>
        <w:rPr>
          <w:rFonts w:eastAsia="Calibri"/>
          <w:noProof/>
        </w:rPr>
      </w:pPr>
      <w:r w:rsidRPr="007C51BE">
        <w:rPr>
          <w:rFonts w:eastAsia="Calibri"/>
          <w:noProof/>
        </w:rPr>
        <w:t>•</w:t>
      </w:r>
      <w:r w:rsidRPr="007C51BE">
        <w:rPr>
          <w:rFonts w:eastAsia="Calibri"/>
          <w:noProof/>
        </w:rPr>
        <w:tab/>
        <w:t>Cenário II – Usina de 20MW Flutuante</w:t>
      </w:r>
    </w:p>
    <w:p w14:paraId="7CD5C484" w14:textId="0279C9D3" w:rsidR="007C51BE" w:rsidRPr="007C51BE" w:rsidRDefault="007C51BE" w:rsidP="007C51BE">
      <w:pPr>
        <w:rPr>
          <w:rFonts w:eastAsia="Calibri"/>
          <w:noProof/>
        </w:rPr>
      </w:pPr>
      <w:r w:rsidRPr="007C51BE">
        <w:rPr>
          <w:rFonts w:eastAsia="Calibri"/>
          <w:noProof/>
        </w:rPr>
        <w:t>•</w:t>
      </w:r>
      <w:r w:rsidRPr="007C51BE">
        <w:rPr>
          <w:rFonts w:eastAsia="Calibri"/>
          <w:noProof/>
        </w:rPr>
        <w:tab/>
        <w:t>Cenário I</w:t>
      </w:r>
      <w:r w:rsidR="004E142C">
        <w:rPr>
          <w:rFonts w:eastAsia="Calibri"/>
          <w:noProof/>
        </w:rPr>
        <w:t>II</w:t>
      </w:r>
      <w:r w:rsidRPr="007C51BE">
        <w:rPr>
          <w:rFonts w:eastAsia="Calibri"/>
          <w:noProof/>
        </w:rPr>
        <w:t xml:space="preserve"> – Usina de 135MW em Solo com Tracker </w:t>
      </w:r>
    </w:p>
    <w:p w14:paraId="2FE0EF0B" w14:textId="758009CE" w:rsidR="007C51BE" w:rsidRPr="007C51BE" w:rsidRDefault="007C51BE" w:rsidP="007C51BE">
      <w:pPr>
        <w:rPr>
          <w:rFonts w:eastAsia="Calibri"/>
          <w:noProof/>
        </w:rPr>
      </w:pPr>
      <w:r w:rsidRPr="007C51BE">
        <w:rPr>
          <w:rFonts w:eastAsia="Calibri"/>
          <w:noProof/>
        </w:rPr>
        <w:t>Entre os cenários de 20MW temos a usina em solo com tracker a melhor relação custo benefício para a COMPESA conforme será demonstrado no</w:t>
      </w:r>
      <w:r w:rsidR="009A4BC3">
        <w:rPr>
          <w:rFonts w:eastAsia="Calibri"/>
          <w:noProof/>
        </w:rPr>
        <w:t xml:space="preserve"> próximo</w:t>
      </w:r>
      <w:r w:rsidRPr="007C51BE">
        <w:rPr>
          <w:rFonts w:eastAsia="Calibri"/>
          <w:noProof/>
        </w:rPr>
        <w:t xml:space="preserve"> capítulo </w:t>
      </w:r>
      <w:r w:rsidR="009A4BC3">
        <w:rPr>
          <w:rFonts w:eastAsia="Calibri"/>
          <w:noProof/>
        </w:rPr>
        <w:t>de</w:t>
      </w:r>
      <w:r w:rsidRPr="007C51BE">
        <w:rPr>
          <w:rFonts w:eastAsia="Calibri"/>
          <w:noProof/>
        </w:rPr>
        <w:t xml:space="preserve"> Análise de Sensibilidade de Cenários, </w:t>
      </w:r>
      <w:r w:rsidR="004E142C">
        <w:rPr>
          <w:rFonts w:eastAsia="Calibri"/>
          <w:noProof/>
        </w:rPr>
        <w:t>dessa modelagem</w:t>
      </w:r>
      <w:r w:rsidRPr="007C51BE">
        <w:rPr>
          <w:rFonts w:eastAsia="Calibri"/>
          <w:noProof/>
        </w:rPr>
        <w:t>. Assim como nessa mesma análise de sensibilidade de cenários temos como resultado que a melhor e a mais completa solução</w:t>
      </w:r>
      <w:r w:rsidR="001D7D6B">
        <w:rPr>
          <w:rFonts w:eastAsia="Calibri"/>
          <w:noProof/>
        </w:rPr>
        <w:t>,</w:t>
      </w:r>
      <w:r w:rsidRPr="007C51BE">
        <w:rPr>
          <w:rFonts w:eastAsia="Calibri"/>
          <w:noProof/>
        </w:rPr>
        <w:t xml:space="preserve"> </w:t>
      </w:r>
      <w:r w:rsidR="001D7D6B">
        <w:rPr>
          <w:rFonts w:eastAsia="Calibri"/>
          <w:noProof/>
        </w:rPr>
        <w:t xml:space="preserve">entre </w:t>
      </w:r>
      <w:r w:rsidR="00686389">
        <w:rPr>
          <w:rFonts w:eastAsia="Calibri"/>
          <w:noProof/>
        </w:rPr>
        <w:t>todos os cenários</w:t>
      </w:r>
      <w:r w:rsidR="001D7D6B">
        <w:rPr>
          <w:rFonts w:eastAsia="Calibri"/>
          <w:noProof/>
        </w:rPr>
        <w:t xml:space="preserve">, </w:t>
      </w:r>
      <w:r w:rsidRPr="007C51BE">
        <w:rPr>
          <w:rFonts w:eastAsia="Calibri"/>
          <w:noProof/>
        </w:rPr>
        <w:t>é a licitação em um lote único de uma usina de 135MW, pois a mesma traz os melhores benefícios para COMPESA e para o investidor privado pois permite ganhos de escala na construção e operação da usina fotovoltaica, o que se reverte em uma maior economia para a COMPESA, além de simplificar e reduzir custos com a licitação e a fiscalização do contrato.</w:t>
      </w:r>
    </w:p>
    <w:p w14:paraId="633F52D5" w14:textId="5B295A36" w:rsidR="007C51BE" w:rsidRDefault="007C51BE" w:rsidP="007C51BE">
      <w:pPr>
        <w:rPr>
          <w:rFonts w:eastAsia="Calibri"/>
          <w:noProof/>
        </w:rPr>
      </w:pPr>
      <w:r w:rsidRPr="007C51BE">
        <w:rPr>
          <w:rFonts w:eastAsia="Calibri"/>
          <w:noProof/>
        </w:rPr>
        <w:t>Nos capítulos a seguir</w:t>
      </w:r>
      <w:r w:rsidR="009A4BC3">
        <w:rPr>
          <w:rFonts w:eastAsia="Calibri"/>
          <w:noProof/>
        </w:rPr>
        <w:t>, após a análise de sensibilidade de cenários,</w:t>
      </w:r>
      <w:r w:rsidRPr="007C51BE">
        <w:rPr>
          <w:rFonts w:eastAsia="Calibri"/>
          <w:noProof/>
        </w:rPr>
        <w:t xml:space="preserve"> iremos detalhar a solução completa</w:t>
      </w:r>
      <w:r w:rsidR="009A4BC3">
        <w:rPr>
          <w:rFonts w:eastAsia="Calibri"/>
          <w:noProof/>
        </w:rPr>
        <w:t>, com a análise de viabilidade econômica financeira (AVEF),</w:t>
      </w:r>
      <w:r w:rsidRPr="007C51BE">
        <w:rPr>
          <w:rFonts w:eastAsia="Calibri"/>
          <w:noProof/>
        </w:rPr>
        <w:t xml:space="preserve"> para a usina de autoprodução de energia fotovoltaica de </w:t>
      </w:r>
      <w:r w:rsidR="009A4BC3">
        <w:rPr>
          <w:rFonts w:eastAsia="Calibri"/>
          <w:noProof/>
        </w:rPr>
        <w:t>135</w:t>
      </w:r>
      <w:r w:rsidRPr="007C51BE">
        <w:rPr>
          <w:rFonts w:eastAsia="Calibri"/>
          <w:noProof/>
        </w:rPr>
        <w:t>MW em solo com tracker no mercado livre de energia</w:t>
      </w:r>
      <w:r w:rsidR="009A4BC3">
        <w:rPr>
          <w:rFonts w:eastAsia="Calibri"/>
          <w:noProof/>
        </w:rPr>
        <w:t xml:space="preserve">, </w:t>
      </w:r>
      <w:r w:rsidRPr="007C51BE">
        <w:rPr>
          <w:rFonts w:eastAsia="Calibri"/>
          <w:noProof/>
        </w:rPr>
        <w:t>escolhida por esse estudo como a melhor solução para a COMPESA em termos de economicidade com despesas de energia.</w:t>
      </w:r>
    </w:p>
    <w:p w14:paraId="30310CEF" w14:textId="64CA096F" w:rsidR="006D2E78" w:rsidRDefault="006D2E78" w:rsidP="007C51BE">
      <w:pPr>
        <w:rPr>
          <w:rFonts w:eastAsia="Calibri"/>
          <w:noProof/>
        </w:rPr>
      </w:pPr>
    </w:p>
    <w:p w14:paraId="35D8D4A5" w14:textId="41714624" w:rsidR="006D2E78" w:rsidRDefault="006D2E78" w:rsidP="007C51BE">
      <w:pPr>
        <w:rPr>
          <w:rFonts w:eastAsia="Calibri"/>
          <w:noProof/>
        </w:rPr>
      </w:pPr>
    </w:p>
    <w:p w14:paraId="1869610F" w14:textId="77777777" w:rsidR="00620541" w:rsidRDefault="00620541" w:rsidP="0044403B">
      <w:pPr>
        <w:sectPr w:rsidR="00620541" w:rsidSect="006079F4">
          <w:footerReference w:type="first" r:id="rId22"/>
          <w:pgSz w:w="11906" w:h="16838"/>
          <w:pgMar w:top="1440" w:right="1080" w:bottom="1985" w:left="1080" w:header="708" w:footer="868" w:gutter="0"/>
          <w:cols w:space="708"/>
          <w:titlePg/>
          <w:docGrid w:linePitch="360"/>
        </w:sectPr>
      </w:pPr>
    </w:p>
    <w:p w14:paraId="21EAD9B8" w14:textId="62B295EE" w:rsidR="00620541" w:rsidRDefault="00620541" w:rsidP="00620541">
      <w:r>
        <w:rPr>
          <w:noProof/>
          <w:szCs w:val="24"/>
          <w:lang w:eastAsia="pt-BR"/>
        </w:rPr>
        <w:lastRenderedPageBreak/>
        <w:drawing>
          <wp:anchor distT="0" distB="0" distL="114300" distR="114300" simplePos="0" relativeHeight="251684864" behindDoc="1" locked="0" layoutInCell="1" allowOverlap="1" wp14:anchorId="4CA40FBB" wp14:editId="782EB0B0">
            <wp:simplePos x="0" y="0"/>
            <wp:positionH relativeFrom="page">
              <wp:align>left</wp:align>
            </wp:positionH>
            <wp:positionV relativeFrom="paragraph">
              <wp:posOffset>-908264</wp:posOffset>
            </wp:positionV>
            <wp:extent cx="7565315" cy="10701358"/>
            <wp:effectExtent l="0" t="0" r="0" b="5080"/>
            <wp:wrapNone/>
            <wp:docPr id="468" name="Imagem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5E9B003E" w14:textId="7DA29ECA" w:rsidR="00620541" w:rsidRPr="0069390F" w:rsidRDefault="00620541" w:rsidP="00620541">
      <w:pPr>
        <w:ind w:firstLine="0"/>
        <w:jc w:val="center"/>
        <w:rPr>
          <w:rFonts w:asciiTheme="majorHAnsi" w:hAnsiTheme="majorHAnsi" w:cstheme="majorHAnsi"/>
          <w:b/>
          <w:bCs/>
          <w:sz w:val="28"/>
          <w:szCs w:val="28"/>
        </w:rPr>
      </w:pPr>
    </w:p>
    <w:p w14:paraId="7B65379E" w14:textId="77777777" w:rsidR="00620541" w:rsidRPr="0069390F" w:rsidRDefault="00620541" w:rsidP="00620541">
      <w:pPr>
        <w:ind w:firstLine="0"/>
        <w:jc w:val="center"/>
        <w:rPr>
          <w:rFonts w:asciiTheme="majorHAnsi" w:hAnsiTheme="majorHAnsi" w:cstheme="majorHAnsi"/>
          <w:b/>
          <w:bCs/>
          <w:sz w:val="28"/>
          <w:szCs w:val="28"/>
        </w:rPr>
      </w:pPr>
    </w:p>
    <w:p w14:paraId="75139438" w14:textId="77777777" w:rsidR="00620541" w:rsidRPr="0069390F" w:rsidRDefault="00620541" w:rsidP="00620541">
      <w:pPr>
        <w:ind w:firstLine="0"/>
        <w:jc w:val="center"/>
        <w:rPr>
          <w:rFonts w:asciiTheme="majorHAnsi" w:hAnsiTheme="majorHAnsi" w:cstheme="majorHAnsi"/>
          <w:b/>
          <w:bCs/>
          <w:sz w:val="28"/>
          <w:szCs w:val="28"/>
        </w:rPr>
      </w:pPr>
    </w:p>
    <w:p w14:paraId="0B2A10DF" w14:textId="77777777" w:rsidR="00620541" w:rsidRPr="0069390F" w:rsidRDefault="00620541" w:rsidP="00620541">
      <w:pPr>
        <w:ind w:firstLine="0"/>
        <w:jc w:val="center"/>
        <w:rPr>
          <w:rFonts w:asciiTheme="majorHAnsi" w:hAnsiTheme="majorHAnsi" w:cstheme="majorHAnsi"/>
          <w:b/>
          <w:bCs/>
          <w:sz w:val="28"/>
          <w:szCs w:val="28"/>
        </w:rPr>
      </w:pPr>
    </w:p>
    <w:p w14:paraId="67D5FD79" w14:textId="77777777" w:rsidR="00620541" w:rsidRPr="0069390F" w:rsidRDefault="00620541" w:rsidP="00620541">
      <w:pPr>
        <w:ind w:firstLine="0"/>
        <w:jc w:val="center"/>
        <w:rPr>
          <w:rFonts w:asciiTheme="majorHAnsi" w:hAnsiTheme="majorHAnsi" w:cstheme="majorHAnsi"/>
          <w:b/>
          <w:bCs/>
          <w:sz w:val="28"/>
          <w:szCs w:val="28"/>
        </w:rPr>
      </w:pPr>
    </w:p>
    <w:p w14:paraId="1769E938" w14:textId="77777777" w:rsidR="00620541" w:rsidRPr="0069390F" w:rsidRDefault="00620541" w:rsidP="00620541">
      <w:pPr>
        <w:ind w:firstLine="0"/>
        <w:jc w:val="center"/>
        <w:rPr>
          <w:rFonts w:asciiTheme="majorHAnsi" w:hAnsiTheme="majorHAnsi" w:cstheme="majorHAnsi"/>
          <w:b/>
          <w:bCs/>
          <w:sz w:val="28"/>
          <w:szCs w:val="28"/>
        </w:rPr>
      </w:pPr>
    </w:p>
    <w:p w14:paraId="5524D026" w14:textId="77777777" w:rsidR="00620541" w:rsidRPr="0069390F" w:rsidRDefault="00620541" w:rsidP="00620541">
      <w:pPr>
        <w:ind w:firstLine="0"/>
        <w:jc w:val="center"/>
        <w:rPr>
          <w:rFonts w:asciiTheme="majorHAnsi" w:hAnsiTheme="majorHAnsi" w:cstheme="majorHAnsi"/>
          <w:b/>
          <w:bCs/>
          <w:sz w:val="28"/>
          <w:szCs w:val="28"/>
        </w:rPr>
      </w:pPr>
    </w:p>
    <w:p w14:paraId="00523499" w14:textId="77777777" w:rsidR="00620541" w:rsidRPr="0069390F" w:rsidRDefault="00620541" w:rsidP="00620541">
      <w:pPr>
        <w:ind w:firstLine="0"/>
        <w:jc w:val="center"/>
        <w:rPr>
          <w:rFonts w:asciiTheme="majorHAnsi" w:hAnsiTheme="majorHAnsi" w:cstheme="majorHAnsi"/>
          <w:b/>
          <w:bCs/>
          <w:sz w:val="28"/>
          <w:szCs w:val="28"/>
        </w:rPr>
      </w:pPr>
    </w:p>
    <w:p w14:paraId="7F67D003" w14:textId="1A4FE08F" w:rsidR="00620541" w:rsidRDefault="00620541" w:rsidP="00620541">
      <w:pPr>
        <w:ind w:firstLine="0"/>
        <w:jc w:val="center"/>
        <w:rPr>
          <w:rFonts w:asciiTheme="majorHAnsi" w:hAnsiTheme="majorHAnsi" w:cstheme="majorHAnsi"/>
          <w:b/>
          <w:bCs/>
          <w:sz w:val="28"/>
          <w:szCs w:val="28"/>
        </w:rPr>
      </w:pPr>
      <w:r w:rsidRPr="00620541">
        <w:rPr>
          <w:rFonts w:asciiTheme="majorHAnsi" w:hAnsiTheme="majorHAnsi" w:cstheme="majorHAnsi"/>
          <w:b/>
          <w:bCs/>
          <w:sz w:val="28"/>
          <w:szCs w:val="28"/>
        </w:rPr>
        <w:t>ANÁLISE DE SENSIBILIDADE DE CENÁRIOS</w:t>
      </w:r>
      <w:r>
        <w:rPr>
          <w:rFonts w:asciiTheme="majorHAnsi" w:hAnsiTheme="majorHAnsi" w:cstheme="majorHAnsi"/>
          <w:b/>
          <w:bCs/>
          <w:sz w:val="28"/>
          <w:szCs w:val="28"/>
        </w:rPr>
        <w:br w:type="page"/>
      </w:r>
    </w:p>
    <w:p w14:paraId="01DDFAFE" w14:textId="77777777" w:rsidR="00620541" w:rsidRDefault="00620541" w:rsidP="0044403B">
      <w:pPr>
        <w:sectPr w:rsidR="00620541" w:rsidSect="006079F4">
          <w:footerReference w:type="first" r:id="rId23"/>
          <w:pgSz w:w="11906" w:h="16838"/>
          <w:pgMar w:top="1440" w:right="1080" w:bottom="1985" w:left="1080" w:header="708" w:footer="868" w:gutter="0"/>
          <w:cols w:space="708"/>
          <w:titlePg/>
          <w:docGrid w:linePitch="360"/>
        </w:sectPr>
      </w:pPr>
    </w:p>
    <w:p w14:paraId="701F189F" w14:textId="057CDB27" w:rsidR="00CB3107" w:rsidRDefault="00CB3107" w:rsidP="003C0353">
      <w:pPr>
        <w:pStyle w:val="Ttulo1"/>
        <w:numPr>
          <w:ilvl w:val="0"/>
          <w:numId w:val="2"/>
        </w:numPr>
      </w:pPr>
      <w:bookmarkStart w:id="13" w:name="_Toc19213027"/>
      <w:bookmarkStart w:id="14" w:name="_Toc19257984"/>
      <w:bookmarkStart w:id="15" w:name="_Toc73544640"/>
      <w:r w:rsidRPr="00CF33CB">
        <w:lastRenderedPageBreak/>
        <w:t xml:space="preserve">Análise </w:t>
      </w:r>
      <w:r>
        <w:t>d</w:t>
      </w:r>
      <w:r w:rsidRPr="00CF33CB">
        <w:t>e Sensibilidade</w:t>
      </w:r>
      <w:bookmarkEnd w:id="13"/>
      <w:bookmarkEnd w:id="14"/>
      <w:r>
        <w:t xml:space="preserve"> de Cenários</w:t>
      </w:r>
      <w:bookmarkEnd w:id="15"/>
    </w:p>
    <w:p w14:paraId="540EF42A" w14:textId="4738C826" w:rsidR="00CB3107" w:rsidRDefault="00CB3107" w:rsidP="00CB3107">
      <w:bookmarkStart w:id="16" w:name="_Hlk73368005"/>
      <w:r>
        <w:t>Foram delimitados 4 cenários possíveis para esse estudo, 3 desses cenários foram modulados com usinas de 20MW em solo e em água para uma possível utilização de lotes na licitação e um outro cenário modulando uma usina de 135MW em solo sendo uma solução mais completa para a COMPESA em média e alta tensão, licitada em um lote único. Segue abaixo a relação dos cenários analisados:</w:t>
      </w:r>
    </w:p>
    <w:p w14:paraId="5CB9CA4B" w14:textId="4DF5A55A" w:rsidR="00CB3107" w:rsidRPr="00CB3107" w:rsidRDefault="00CB3107"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w:t>
      </w:r>
      <w:r w:rsidR="004E142C">
        <w:rPr>
          <w:rFonts w:asciiTheme="minorHAnsi" w:hAnsiTheme="minorHAnsi" w:cstheme="minorHAnsi"/>
          <w:sz w:val="24"/>
          <w:szCs w:val="24"/>
        </w:rPr>
        <w:t>A</w:t>
      </w:r>
      <w:r w:rsidRPr="00CB3107">
        <w:rPr>
          <w:rFonts w:asciiTheme="minorHAnsi" w:hAnsiTheme="minorHAnsi" w:cstheme="minorHAnsi"/>
          <w:sz w:val="24"/>
          <w:szCs w:val="24"/>
        </w:rPr>
        <w:t xml:space="preserve"> – Usina de 20MW em Solo com Tracker </w:t>
      </w:r>
    </w:p>
    <w:p w14:paraId="5E9293AF" w14:textId="08BB9DB8" w:rsidR="00CB3107" w:rsidRPr="00CB3107" w:rsidRDefault="00CB3107"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w:t>
      </w:r>
      <w:r w:rsidR="004E142C">
        <w:rPr>
          <w:rFonts w:asciiTheme="minorHAnsi" w:hAnsiTheme="minorHAnsi" w:cstheme="minorHAnsi"/>
          <w:sz w:val="24"/>
          <w:szCs w:val="24"/>
        </w:rPr>
        <w:t>B</w:t>
      </w:r>
      <w:r w:rsidRPr="00CB3107">
        <w:rPr>
          <w:rFonts w:asciiTheme="minorHAnsi" w:hAnsiTheme="minorHAnsi" w:cstheme="minorHAnsi"/>
          <w:sz w:val="24"/>
          <w:szCs w:val="24"/>
        </w:rPr>
        <w:t xml:space="preserve"> – Usina de 20MW em Solo sem Tracker</w:t>
      </w:r>
    </w:p>
    <w:p w14:paraId="383884C1" w14:textId="209E5EC2" w:rsidR="00CB3107" w:rsidRPr="00CB3107" w:rsidRDefault="00CB3107"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II – Usina de 20MW Flutuante</w:t>
      </w:r>
    </w:p>
    <w:p w14:paraId="6B49B455" w14:textId="073B620D" w:rsidR="00CB3107" w:rsidRPr="00CB3107" w:rsidRDefault="00CB3107"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w:t>
      </w:r>
      <w:r w:rsidR="004E142C">
        <w:rPr>
          <w:rFonts w:asciiTheme="minorHAnsi" w:hAnsiTheme="minorHAnsi" w:cstheme="minorHAnsi"/>
          <w:sz w:val="24"/>
          <w:szCs w:val="24"/>
        </w:rPr>
        <w:t>II</w:t>
      </w:r>
      <w:r w:rsidRPr="00CB3107">
        <w:rPr>
          <w:rFonts w:asciiTheme="minorHAnsi" w:hAnsiTheme="minorHAnsi" w:cstheme="minorHAnsi"/>
          <w:sz w:val="24"/>
          <w:szCs w:val="24"/>
        </w:rPr>
        <w:t xml:space="preserve"> – Usina de 135MW em Solo com Tracker </w:t>
      </w:r>
    </w:p>
    <w:p w14:paraId="05980104" w14:textId="77777777" w:rsidR="00CB3107" w:rsidRDefault="00CB3107" w:rsidP="00CB3107">
      <w:r>
        <w:t xml:space="preserve">Nesse capítulo iremos analisar de forma comparativa os resultados obtidos a partir da análise de viabilidade </w:t>
      </w:r>
      <w:proofErr w:type="gramStart"/>
      <w:r>
        <w:t>econômica financeira</w:t>
      </w:r>
      <w:proofErr w:type="gramEnd"/>
      <w:r>
        <w:t xml:space="preserve"> (AVEF) para os diversos cenários elencados.</w:t>
      </w:r>
    </w:p>
    <w:p w14:paraId="336BABBA" w14:textId="77777777" w:rsidR="00CB3107" w:rsidRDefault="00CB3107" w:rsidP="00CB3107"/>
    <w:p w14:paraId="76FD9C1D" w14:textId="176C13A8" w:rsidR="00CB3107" w:rsidRPr="00CB3107" w:rsidRDefault="00CB3107" w:rsidP="003C0353">
      <w:pPr>
        <w:pStyle w:val="Ttulo2"/>
        <w:numPr>
          <w:ilvl w:val="1"/>
          <w:numId w:val="2"/>
        </w:numPr>
        <w:spacing w:after="160" w:line="288" w:lineRule="auto"/>
      </w:pPr>
      <w:bookmarkStart w:id="17" w:name="_Toc73544641"/>
      <w:r w:rsidRPr="00CB3107">
        <w:t xml:space="preserve">Custo Nivelado </w:t>
      </w:r>
      <w:r>
        <w:t>d</w:t>
      </w:r>
      <w:r w:rsidRPr="00CB3107">
        <w:t>e Energia (LCOE)</w:t>
      </w:r>
      <w:bookmarkEnd w:id="17"/>
    </w:p>
    <w:p w14:paraId="7A5B021D" w14:textId="72665380" w:rsidR="00CB3107" w:rsidRDefault="00CB3107" w:rsidP="00CB3107">
      <w:r>
        <w:t>Iniciamos nossa análise de sensibilidade de cenários pela análise do LCOE, onde a partir do levantamento de CAPEX, OPEX e geração de energia é possível visualizar qual solução possui a melhor relação custo x geração de energia conforme quadro comparativo abaixo:</w:t>
      </w:r>
    </w:p>
    <w:p w14:paraId="333D156A" w14:textId="412657A3" w:rsidR="00CB3107" w:rsidRPr="0044403B" w:rsidRDefault="00C030CA" w:rsidP="00C030CA">
      <w:pPr>
        <w:pStyle w:val="Legenda"/>
        <w:keepNext/>
      </w:pPr>
      <w:bookmarkStart w:id="18" w:name="_Toc73543819"/>
      <w:r>
        <w:t xml:space="preserve">Tabela </w:t>
      </w:r>
      <w:fldSimple w:instr=" SEQ Tabela \* ARABIC ">
        <w:r w:rsidR="003A39A3">
          <w:rPr>
            <w:noProof/>
          </w:rPr>
          <w:t>1</w:t>
        </w:r>
      </w:fldSimple>
      <w:r w:rsidRPr="000C0457">
        <w:t>- Sensibilidade de Cenários LCOE</w:t>
      </w:r>
      <w:bookmarkEnd w:id="18"/>
    </w:p>
    <w:tbl>
      <w:tblPr>
        <w:tblStyle w:val="Estilo1"/>
        <w:tblW w:w="0" w:type="auto"/>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1698"/>
        <w:gridCol w:w="1699"/>
        <w:gridCol w:w="1699"/>
        <w:gridCol w:w="1699"/>
        <w:gridCol w:w="1736"/>
      </w:tblGrid>
      <w:tr w:rsidR="008E4773" w:rsidRPr="00945D0C" w14:paraId="783EA3A1" w14:textId="77777777" w:rsidTr="008E4773">
        <w:trPr>
          <w:cnfStyle w:val="100000000000" w:firstRow="1" w:lastRow="0" w:firstColumn="0" w:lastColumn="0" w:oddVBand="0" w:evenVBand="0" w:oddHBand="0"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1698" w:type="dxa"/>
            <w:shd w:val="clear" w:color="auto" w:fill="194CCC"/>
          </w:tcPr>
          <w:p w14:paraId="79E4F63A" w14:textId="77777777" w:rsidR="008E4773" w:rsidRPr="00945D0C" w:rsidRDefault="008E4773" w:rsidP="008E4773">
            <w:pPr>
              <w:ind w:firstLine="0"/>
              <w:jc w:val="center"/>
              <w:rPr>
                <w:rFonts w:asciiTheme="minorHAnsi" w:hAnsiTheme="minorHAnsi" w:cstheme="minorHAnsi"/>
                <w:color w:val="FFFFFF" w:themeColor="background1"/>
              </w:rPr>
            </w:pPr>
          </w:p>
        </w:tc>
        <w:tc>
          <w:tcPr>
            <w:tcW w:w="6831" w:type="dxa"/>
            <w:gridSpan w:val="4"/>
            <w:shd w:val="clear" w:color="auto" w:fill="194CCC"/>
          </w:tcPr>
          <w:p w14:paraId="14902095" w14:textId="649C01B8" w:rsidR="008E4773" w:rsidRPr="00945D0C" w:rsidRDefault="008E4773" w:rsidP="008E4773">
            <w:pPr>
              <w:ind w:firstLine="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themeColor="background1"/>
              </w:rPr>
            </w:pPr>
            <w:r w:rsidRPr="00945D0C">
              <w:rPr>
                <w:rFonts w:asciiTheme="minorHAnsi" w:hAnsiTheme="minorHAnsi" w:cstheme="minorHAnsi"/>
                <w:color w:val="FFFFFF" w:themeColor="background1"/>
              </w:rPr>
              <w:t>CENÁRIOS</w:t>
            </w:r>
          </w:p>
        </w:tc>
      </w:tr>
      <w:tr w:rsidR="00CB3107" w:rsidRPr="00945D0C" w14:paraId="2657628D" w14:textId="77777777" w:rsidTr="008E4773">
        <w:trPr>
          <w:trHeight w:val="243"/>
        </w:trPr>
        <w:tc>
          <w:tcPr>
            <w:cnfStyle w:val="001000000000" w:firstRow="0" w:lastRow="0" w:firstColumn="1" w:lastColumn="0" w:oddVBand="0" w:evenVBand="0" w:oddHBand="0" w:evenHBand="0" w:firstRowFirstColumn="0" w:firstRowLastColumn="0" w:lastRowFirstColumn="0" w:lastRowLastColumn="0"/>
            <w:tcW w:w="1698" w:type="dxa"/>
            <w:shd w:val="clear" w:color="auto" w:fill="194CCC"/>
          </w:tcPr>
          <w:p w14:paraId="66F4EF2A" w14:textId="4FFAD4EC" w:rsidR="00CB3107" w:rsidRPr="00945D0C" w:rsidRDefault="00CB3107" w:rsidP="008E4773">
            <w:pPr>
              <w:ind w:firstLine="0"/>
              <w:jc w:val="center"/>
              <w:rPr>
                <w:rFonts w:asciiTheme="minorHAnsi" w:hAnsiTheme="minorHAnsi" w:cstheme="minorHAnsi"/>
                <w:color w:val="FFFFFF" w:themeColor="background1"/>
              </w:rPr>
            </w:pPr>
          </w:p>
        </w:tc>
        <w:tc>
          <w:tcPr>
            <w:tcW w:w="1699" w:type="dxa"/>
            <w:shd w:val="clear" w:color="auto" w:fill="194CCC"/>
          </w:tcPr>
          <w:p w14:paraId="5D87FCAB" w14:textId="7287D444" w:rsidR="00CB3107" w:rsidRPr="00945D0C" w:rsidRDefault="008E4773" w:rsidP="008E4773">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rPr>
            </w:pPr>
            <w:r w:rsidRPr="00945D0C">
              <w:rPr>
                <w:rFonts w:asciiTheme="minorHAnsi" w:hAnsiTheme="minorHAnsi" w:cstheme="minorHAnsi"/>
                <w:b/>
                <w:bCs/>
                <w:color w:val="FFFFFF" w:themeColor="background1"/>
              </w:rPr>
              <w:t>2</w:t>
            </w:r>
            <w:r w:rsidR="00CB3107" w:rsidRPr="00945D0C">
              <w:rPr>
                <w:rFonts w:asciiTheme="minorHAnsi" w:hAnsiTheme="minorHAnsi" w:cstheme="minorHAnsi"/>
                <w:b/>
                <w:bCs/>
                <w:color w:val="FFFFFF" w:themeColor="background1"/>
              </w:rPr>
              <w:t>0MW</w:t>
            </w:r>
            <w:r w:rsidRPr="00945D0C">
              <w:rPr>
                <w:rFonts w:asciiTheme="minorHAnsi" w:hAnsiTheme="minorHAnsi" w:cstheme="minorHAnsi"/>
                <w:b/>
                <w:bCs/>
                <w:color w:val="FFFFFF" w:themeColor="background1"/>
              </w:rPr>
              <w:t xml:space="preserve"> </w:t>
            </w:r>
            <w:r w:rsidR="00CB3107" w:rsidRPr="00945D0C">
              <w:rPr>
                <w:rFonts w:asciiTheme="minorHAnsi" w:hAnsiTheme="minorHAnsi" w:cstheme="minorHAnsi"/>
                <w:b/>
                <w:bCs/>
                <w:color w:val="FFFFFF" w:themeColor="background1"/>
              </w:rPr>
              <w:t>SOLO C/TRACKER</w:t>
            </w:r>
          </w:p>
        </w:tc>
        <w:tc>
          <w:tcPr>
            <w:tcW w:w="1699" w:type="dxa"/>
            <w:shd w:val="clear" w:color="auto" w:fill="194CCC"/>
          </w:tcPr>
          <w:p w14:paraId="44F50F40" w14:textId="77777777" w:rsidR="00CB3107" w:rsidRPr="00945D0C" w:rsidRDefault="00CB3107" w:rsidP="008E4773">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rPr>
            </w:pPr>
            <w:r w:rsidRPr="00945D0C">
              <w:rPr>
                <w:rFonts w:asciiTheme="minorHAnsi" w:hAnsiTheme="minorHAnsi" w:cstheme="minorHAnsi"/>
                <w:b/>
                <w:bCs/>
                <w:color w:val="FFFFFF" w:themeColor="background1"/>
              </w:rPr>
              <w:t>20MW SOLO S/TRACKER</w:t>
            </w:r>
          </w:p>
        </w:tc>
        <w:tc>
          <w:tcPr>
            <w:tcW w:w="1699" w:type="dxa"/>
            <w:shd w:val="clear" w:color="auto" w:fill="194CCC"/>
          </w:tcPr>
          <w:p w14:paraId="0856F002" w14:textId="77777777" w:rsidR="00CB3107" w:rsidRPr="00945D0C" w:rsidRDefault="00CB3107" w:rsidP="008E4773">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rPr>
            </w:pPr>
            <w:r w:rsidRPr="00945D0C">
              <w:rPr>
                <w:rFonts w:asciiTheme="minorHAnsi" w:hAnsiTheme="minorHAnsi" w:cstheme="minorHAnsi"/>
                <w:b/>
                <w:bCs/>
                <w:color w:val="FFFFFF" w:themeColor="background1"/>
              </w:rPr>
              <w:t>20MW FLUTUANTE</w:t>
            </w:r>
          </w:p>
        </w:tc>
        <w:tc>
          <w:tcPr>
            <w:tcW w:w="1734" w:type="dxa"/>
            <w:shd w:val="clear" w:color="auto" w:fill="194CCC"/>
          </w:tcPr>
          <w:p w14:paraId="0A422378" w14:textId="77777777" w:rsidR="00CB3107" w:rsidRPr="00945D0C" w:rsidRDefault="00CB3107" w:rsidP="008E4773">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rPr>
            </w:pPr>
            <w:r w:rsidRPr="00945D0C">
              <w:rPr>
                <w:rFonts w:asciiTheme="minorHAnsi" w:hAnsiTheme="minorHAnsi" w:cstheme="minorHAnsi"/>
                <w:b/>
                <w:bCs/>
                <w:color w:val="FFFFFF" w:themeColor="background1"/>
              </w:rPr>
              <w:t>135MW SOLO COM TRACKER</w:t>
            </w:r>
          </w:p>
        </w:tc>
      </w:tr>
      <w:tr w:rsidR="00CB3107" w:rsidRPr="00945D0C" w14:paraId="1BEAA205" w14:textId="77777777" w:rsidTr="008E4773">
        <w:tc>
          <w:tcPr>
            <w:cnfStyle w:val="001000000000" w:firstRow="0" w:lastRow="0" w:firstColumn="1" w:lastColumn="0" w:oddVBand="0" w:evenVBand="0" w:oddHBand="0" w:evenHBand="0" w:firstRowFirstColumn="0" w:firstRowLastColumn="0" w:lastRowFirstColumn="0" w:lastRowLastColumn="0"/>
            <w:tcW w:w="1698" w:type="dxa"/>
          </w:tcPr>
          <w:p w14:paraId="016C784B" w14:textId="77777777" w:rsidR="00CB3107" w:rsidRPr="00945D0C" w:rsidRDefault="00CB3107" w:rsidP="00CB3107">
            <w:pPr>
              <w:ind w:firstLine="0"/>
              <w:rPr>
                <w:rFonts w:asciiTheme="minorHAnsi" w:hAnsiTheme="minorHAnsi" w:cstheme="minorHAnsi"/>
              </w:rPr>
            </w:pPr>
            <w:r w:rsidRPr="00945D0C">
              <w:rPr>
                <w:rFonts w:asciiTheme="minorHAnsi" w:hAnsiTheme="minorHAnsi" w:cstheme="minorHAnsi"/>
              </w:rPr>
              <w:t>CAPEX (R$)</w:t>
            </w:r>
          </w:p>
        </w:tc>
        <w:tc>
          <w:tcPr>
            <w:tcW w:w="1699" w:type="dxa"/>
          </w:tcPr>
          <w:p w14:paraId="394F8A25"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89.740.542</w:t>
            </w:r>
          </w:p>
        </w:tc>
        <w:tc>
          <w:tcPr>
            <w:tcW w:w="1699" w:type="dxa"/>
          </w:tcPr>
          <w:p w14:paraId="3B73906C"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84.019.866</w:t>
            </w:r>
          </w:p>
        </w:tc>
        <w:tc>
          <w:tcPr>
            <w:tcW w:w="1699" w:type="dxa"/>
          </w:tcPr>
          <w:p w14:paraId="5B786283"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95.299.253</w:t>
            </w:r>
          </w:p>
        </w:tc>
        <w:tc>
          <w:tcPr>
            <w:tcW w:w="1734" w:type="dxa"/>
          </w:tcPr>
          <w:p w14:paraId="34682F48" w14:textId="0BA2BB51"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502.</w:t>
            </w:r>
            <w:r w:rsidR="003502D4">
              <w:rPr>
                <w:rFonts w:asciiTheme="minorHAnsi" w:hAnsiTheme="minorHAnsi" w:cstheme="minorHAnsi"/>
              </w:rPr>
              <w:t>088.799</w:t>
            </w:r>
          </w:p>
        </w:tc>
      </w:tr>
      <w:tr w:rsidR="00CB3107" w:rsidRPr="00945D0C" w14:paraId="4239CBC5" w14:textId="77777777" w:rsidTr="008E4773">
        <w:tc>
          <w:tcPr>
            <w:cnfStyle w:val="001000000000" w:firstRow="0" w:lastRow="0" w:firstColumn="1" w:lastColumn="0" w:oddVBand="0" w:evenVBand="0" w:oddHBand="0" w:evenHBand="0" w:firstRowFirstColumn="0" w:firstRowLastColumn="0" w:lastRowFirstColumn="0" w:lastRowLastColumn="0"/>
            <w:tcW w:w="1698" w:type="dxa"/>
          </w:tcPr>
          <w:p w14:paraId="13564A86" w14:textId="77777777" w:rsidR="00CB3107" w:rsidRPr="00945D0C" w:rsidRDefault="00CB3107" w:rsidP="008E4773">
            <w:pPr>
              <w:ind w:firstLine="0"/>
              <w:rPr>
                <w:rFonts w:asciiTheme="minorHAnsi" w:hAnsiTheme="minorHAnsi" w:cstheme="minorHAnsi"/>
              </w:rPr>
            </w:pPr>
            <w:r w:rsidRPr="00945D0C">
              <w:rPr>
                <w:rFonts w:asciiTheme="minorHAnsi" w:hAnsiTheme="minorHAnsi" w:cstheme="minorHAnsi"/>
              </w:rPr>
              <w:t>OPEX (R$)</w:t>
            </w:r>
          </w:p>
        </w:tc>
        <w:tc>
          <w:tcPr>
            <w:tcW w:w="1699" w:type="dxa"/>
          </w:tcPr>
          <w:p w14:paraId="7075ACB3"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160.288.404</w:t>
            </w:r>
          </w:p>
        </w:tc>
        <w:tc>
          <w:tcPr>
            <w:tcW w:w="1699" w:type="dxa"/>
          </w:tcPr>
          <w:p w14:paraId="6D6F4DCE"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141.828.639</w:t>
            </w:r>
          </w:p>
        </w:tc>
        <w:tc>
          <w:tcPr>
            <w:tcW w:w="1699" w:type="dxa"/>
          </w:tcPr>
          <w:p w14:paraId="6208BE90"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149.043.562</w:t>
            </w:r>
          </w:p>
        </w:tc>
        <w:tc>
          <w:tcPr>
            <w:tcW w:w="1734" w:type="dxa"/>
          </w:tcPr>
          <w:p w14:paraId="0483755B" w14:textId="42CA462A" w:rsidR="00CB3107" w:rsidRPr="00945D0C" w:rsidRDefault="0036541A"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940.582.863</w:t>
            </w:r>
          </w:p>
        </w:tc>
      </w:tr>
      <w:tr w:rsidR="00CB3107" w:rsidRPr="00945D0C" w14:paraId="4D0B8C73" w14:textId="77777777" w:rsidTr="008E4773">
        <w:tc>
          <w:tcPr>
            <w:cnfStyle w:val="001000000000" w:firstRow="0" w:lastRow="0" w:firstColumn="1" w:lastColumn="0" w:oddVBand="0" w:evenVBand="0" w:oddHBand="0" w:evenHBand="0" w:firstRowFirstColumn="0" w:firstRowLastColumn="0" w:lastRowFirstColumn="0" w:lastRowLastColumn="0"/>
            <w:tcW w:w="1698" w:type="dxa"/>
          </w:tcPr>
          <w:p w14:paraId="3E4B28BF" w14:textId="77777777" w:rsidR="00CB3107" w:rsidRPr="00945D0C" w:rsidRDefault="00CB3107" w:rsidP="008E4773">
            <w:pPr>
              <w:ind w:firstLine="0"/>
              <w:rPr>
                <w:rFonts w:asciiTheme="minorHAnsi" w:hAnsiTheme="minorHAnsi" w:cstheme="minorHAnsi"/>
              </w:rPr>
            </w:pPr>
            <w:r w:rsidRPr="00945D0C">
              <w:rPr>
                <w:rFonts w:asciiTheme="minorHAnsi" w:hAnsiTheme="minorHAnsi" w:cstheme="minorHAnsi"/>
              </w:rPr>
              <w:t>GERAÇÃO (kWh)</w:t>
            </w:r>
          </w:p>
        </w:tc>
        <w:tc>
          <w:tcPr>
            <w:tcW w:w="1699" w:type="dxa"/>
          </w:tcPr>
          <w:p w14:paraId="6466FB9B"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1.187.248.230</w:t>
            </w:r>
          </w:p>
        </w:tc>
        <w:tc>
          <w:tcPr>
            <w:tcW w:w="1699" w:type="dxa"/>
          </w:tcPr>
          <w:p w14:paraId="5DCF4971"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987.866.894</w:t>
            </w:r>
          </w:p>
        </w:tc>
        <w:tc>
          <w:tcPr>
            <w:tcW w:w="1699" w:type="dxa"/>
          </w:tcPr>
          <w:p w14:paraId="74414F9C"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933.927.204</w:t>
            </w:r>
          </w:p>
        </w:tc>
        <w:tc>
          <w:tcPr>
            <w:tcW w:w="1734" w:type="dxa"/>
          </w:tcPr>
          <w:p w14:paraId="08981287" w14:textId="072A0872" w:rsidR="00CB3107" w:rsidRPr="00945D0C" w:rsidRDefault="003502D4"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7.</w:t>
            </w:r>
            <w:r w:rsidR="0036541A">
              <w:rPr>
                <w:rFonts w:asciiTheme="minorHAnsi" w:hAnsiTheme="minorHAnsi" w:cstheme="minorHAnsi"/>
              </w:rPr>
              <w:t>836.641.548</w:t>
            </w:r>
          </w:p>
        </w:tc>
      </w:tr>
      <w:tr w:rsidR="00CB3107" w:rsidRPr="00945D0C" w14:paraId="00868653" w14:textId="77777777" w:rsidTr="008E4773">
        <w:tc>
          <w:tcPr>
            <w:cnfStyle w:val="001000000000" w:firstRow="0" w:lastRow="0" w:firstColumn="1" w:lastColumn="0" w:oddVBand="0" w:evenVBand="0" w:oddHBand="0" w:evenHBand="0" w:firstRowFirstColumn="0" w:firstRowLastColumn="0" w:lastRowFirstColumn="0" w:lastRowLastColumn="0"/>
            <w:tcW w:w="1698" w:type="dxa"/>
          </w:tcPr>
          <w:p w14:paraId="4F17F596" w14:textId="77777777" w:rsidR="00CB3107" w:rsidRPr="00945D0C" w:rsidRDefault="00CB3107" w:rsidP="008E4773">
            <w:pPr>
              <w:ind w:firstLine="0"/>
              <w:rPr>
                <w:rFonts w:asciiTheme="minorHAnsi" w:hAnsiTheme="minorHAnsi" w:cstheme="minorHAnsi"/>
              </w:rPr>
            </w:pPr>
            <w:r w:rsidRPr="00945D0C">
              <w:rPr>
                <w:rFonts w:asciiTheme="minorHAnsi" w:hAnsiTheme="minorHAnsi" w:cstheme="minorHAnsi"/>
              </w:rPr>
              <w:t>LCOE (R$/kWh)</w:t>
            </w:r>
          </w:p>
        </w:tc>
        <w:tc>
          <w:tcPr>
            <w:tcW w:w="1699" w:type="dxa"/>
          </w:tcPr>
          <w:p w14:paraId="65356537"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0,2106</w:t>
            </w:r>
          </w:p>
        </w:tc>
        <w:tc>
          <w:tcPr>
            <w:tcW w:w="1699" w:type="dxa"/>
          </w:tcPr>
          <w:p w14:paraId="4C78D422" w14:textId="77777777"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0,2286</w:t>
            </w:r>
          </w:p>
        </w:tc>
        <w:tc>
          <w:tcPr>
            <w:tcW w:w="1699" w:type="dxa"/>
          </w:tcPr>
          <w:p w14:paraId="526EFE6F" w14:textId="67874499" w:rsidR="00CB3107" w:rsidRPr="00945D0C" w:rsidRDefault="00CB3107" w:rsidP="008E4773">
            <w:pPr>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945D0C">
              <w:rPr>
                <w:rFonts w:asciiTheme="minorHAnsi" w:hAnsiTheme="minorHAnsi" w:cstheme="minorHAnsi"/>
              </w:rPr>
              <w:t>0,2616</w:t>
            </w:r>
          </w:p>
        </w:tc>
        <w:tc>
          <w:tcPr>
            <w:tcW w:w="1734" w:type="dxa"/>
          </w:tcPr>
          <w:p w14:paraId="0723B940" w14:textId="07C72636" w:rsidR="00CB3107" w:rsidRPr="00945D0C" w:rsidRDefault="0009706D" w:rsidP="00D65A33">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noProof/>
                <w:lang w:eastAsia="pt-BR"/>
              </w:rPr>
              <mc:AlternateContent>
                <mc:Choice Requires="wps">
                  <w:drawing>
                    <wp:anchor distT="0" distB="0" distL="114300" distR="114300" simplePos="0" relativeHeight="251667456" behindDoc="0" locked="0" layoutInCell="1" allowOverlap="1" wp14:anchorId="43DBC8DD" wp14:editId="3366755A">
                      <wp:simplePos x="0" y="0"/>
                      <wp:positionH relativeFrom="column">
                        <wp:posOffset>-66675</wp:posOffset>
                      </wp:positionH>
                      <wp:positionV relativeFrom="paragraph">
                        <wp:posOffset>-635</wp:posOffset>
                      </wp:positionV>
                      <wp:extent cx="1097915" cy="571500"/>
                      <wp:effectExtent l="19050" t="19050" r="26035" b="19050"/>
                      <wp:wrapNone/>
                      <wp:docPr id="20" name="Retângulo 20"/>
                      <wp:cNvGraphicFramePr/>
                      <a:graphic xmlns:a="http://schemas.openxmlformats.org/drawingml/2006/main">
                        <a:graphicData uri="http://schemas.microsoft.com/office/word/2010/wordprocessingShape">
                          <wps:wsp>
                            <wps:cNvSpPr/>
                            <wps:spPr>
                              <a:xfrm>
                                <a:off x="0" y="0"/>
                                <a:ext cx="1097915" cy="571500"/>
                              </a:xfrm>
                              <a:prstGeom prst="rect">
                                <a:avLst/>
                              </a:prstGeom>
                              <a:noFill/>
                              <a:ln w="3810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BAFEF" id="Retângulo 20" o:spid="_x0000_s1026" style="position:absolute;margin-left:-5.25pt;margin-top:-.05pt;width:86.45pt;height: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" filled="f" strokecolor="red" strokeweight="3pt"/>
                  </w:pict>
                </mc:Fallback>
              </mc:AlternateContent>
            </w:r>
            <w:r w:rsidR="00CB3107" w:rsidRPr="00945D0C">
              <w:rPr>
                <w:rFonts w:asciiTheme="minorHAnsi" w:hAnsiTheme="minorHAnsi" w:cstheme="minorHAnsi"/>
              </w:rPr>
              <w:t>0,1</w:t>
            </w:r>
            <w:r w:rsidR="0036541A">
              <w:rPr>
                <w:rFonts w:asciiTheme="minorHAnsi" w:hAnsiTheme="minorHAnsi" w:cstheme="minorHAnsi"/>
              </w:rPr>
              <w:t>841</w:t>
            </w:r>
          </w:p>
        </w:tc>
      </w:tr>
    </w:tbl>
    <w:p w14:paraId="63D22A95" w14:textId="77777777" w:rsidR="008E4773" w:rsidRPr="008E4773" w:rsidRDefault="008E4773" w:rsidP="008E4773">
      <w:pPr>
        <w:ind w:firstLine="0"/>
        <w:jc w:val="center"/>
        <w:rPr>
          <w:sz w:val="18"/>
          <w:szCs w:val="16"/>
        </w:rPr>
      </w:pPr>
      <w:r w:rsidRPr="008E4773">
        <w:rPr>
          <w:sz w:val="18"/>
          <w:szCs w:val="16"/>
        </w:rPr>
        <w:t>Fonte: Elaboração Própria – Planilhas de Modelagem Financeira na Aba “Painel de Controle”.</w:t>
      </w:r>
    </w:p>
    <w:p w14:paraId="10B87FC8" w14:textId="77777777" w:rsidR="008E4773" w:rsidRPr="00CF33CB" w:rsidRDefault="008E4773" w:rsidP="008E4773">
      <w:r w:rsidRPr="00CF33CB">
        <w:lastRenderedPageBreak/>
        <w:t xml:space="preserve">No caso em análise nesse relatório, usamos um modelo simplificado para estimar o custo de geração, baseado em uma variação da equação </w:t>
      </w:r>
      <w:r>
        <w:t>do LCOE</w:t>
      </w:r>
      <w:r w:rsidRPr="00CF33CB">
        <w:t>:</w:t>
      </w:r>
    </w:p>
    <w:p w14:paraId="110ADEF2" w14:textId="3CD59951" w:rsidR="008E4773" w:rsidRPr="008E4773" w:rsidRDefault="008E4773" w:rsidP="008E4773">
      <w:pPr>
        <w:ind w:firstLine="0"/>
        <w:jc w:val="center"/>
        <w:rPr>
          <w:b/>
          <w:bCs/>
          <w:color w:val="194CCC"/>
        </w:rPr>
      </w:pPr>
      <w:r w:rsidRPr="008E4773">
        <w:rPr>
          <w:b/>
          <w:bCs/>
          <w:color w:val="194CCC"/>
        </w:rPr>
        <w:t>LCOE = [CAPEX + OPEX] / PE</w:t>
      </w:r>
    </w:p>
    <w:p w14:paraId="6917A1BC" w14:textId="77777777" w:rsidR="008E4773" w:rsidRPr="00CF33CB" w:rsidRDefault="008E4773" w:rsidP="008E4773">
      <w:r w:rsidRPr="00CF33CB">
        <w:t xml:space="preserve">Onde: </w:t>
      </w:r>
    </w:p>
    <w:p w14:paraId="4AA48F80" w14:textId="77777777" w:rsidR="008E4773" w:rsidRPr="00CF33CB" w:rsidRDefault="008E4773" w:rsidP="008E4773">
      <w:pPr>
        <w:ind w:firstLine="0"/>
      </w:pPr>
      <w:r w:rsidRPr="00CF33CB">
        <w:rPr>
          <w:b/>
        </w:rPr>
        <w:t>LCOE</w:t>
      </w:r>
      <w:r w:rsidRPr="00CF33CB">
        <w:t xml:space="preserve">: Custo final da energia fornecida pela usina - </w:t>
      </w:r>
      <w:proofErr w:type="spellStart"/>
      <w:r w:rsidRPr="008E4773">
        <w:rPr>
          <w:i/>
          <w:iCs/>
        </w:rPr>
        <w:t>Levelized</w:t>
      </w:r>
      <w:proofErr w:type="spellEnd"/>
      <w:r w:rsidRPr="008E4773">
        <w:rPr>
          <w:i/>
          <w:iCs/>
        </w:rPr>
        <w:t xml:space="preserve"> </w:t>
      </w:r>
      <w:proofErr w:type="spellStart"/>
      <w:r w:rsidRPr="008E4773">
        <w:rPr>
          <w:i/>
          <w:iCs/>
        </w:rPr>
        <w:t>Cost</w:t>
      </w:r>
      <w:proofErr w:type="spellEnd"/>
      <w:r w:rsidRPr="008E4773">
        <w:rPr>
          <w:i/>
          <w:iCs/>
        </w:rPr>
        <w:t xml:space="preserve"> </w:t>
      </w:r>
      <w:proofErr w:type="spellStart"/>
      <w:r w:rsidRPr="008E4773">
        <w:rPr>
          <w:i/>
          <w:iCs/>
        </w:rPr>
        <w:t>of</w:t>
      </w:r>
      <w:proofErr w:type="spellEnd"/>
      <w:r w:rsidRPr="008E4773">
        <w:rPr>
          <w:i/>
          <w:iCs/>
        </w:rPr>
        <w:t xml:space="preserve"> Energy</w:t>
      </w:r>
      <w:r w:rsidRPr="00CF33CB">
        <w:t xml:space="preserve"> (R$/kWh) </w:t>
      </w:r>
    </w:p>
    <w:p w14:paraId="2621F20D" w14:textId="77777777" w:rsidR="008E4773" w:rsidRPr="00CF33CB" w:rsidRDefault="008E4773" w:rsidP="008E4773">
      <w:pPr>
        <w:ind w:firstLine="0"/>
      </w:pPr>
      <w:r w:rsidRPr="00CF33CB">
        <w:rPr>
          <w:b/>
        </w:rPr>
        <w:t>CAPEX</w:t>
      </w:r>
      <w:r w:rsidRPr="00CF33CB">
        <w:t xml:space="preserve">: capital investido em equipamentos e implementação (R$) </w:t>
      </w:r>
    </w:p>
    <w:p w14:paraId="7F4F9A4F" w14:textId="77777777" w:rsidR="008E4773" w:rsidRPr="00CF33CB" w:rsidRDefault="008E4773" w:rsidP="008E4773">
      <w:pPr>
        <w:ind w:firstLine="0"/>
      </w:pPr>
      <w:r w:rsidRPr="00CF33CB">
        <w:rPr>
          <w:b/>
        </w:rPr>
        <w:t>OPEX</w:t>
      </w:r>
      <w:r w:rsidRPr="00CF33CB">
        <w:t xml:space="preserve">: Valor dos custos totais de operação da usina ao longo de sua vida útil </w:t>
      </w:r>
      <w:r>
        <w:t>(R$)</w:t>
      </w:r>
    </w:p>
    <w:p w14:paraId="2BDFD4BE" w14:textId="77777777" w:rsidR="008E4773" w:rsidRPr="00CF33CB" w:rsidRDefault="008E4773" w:rsidP="008E4773">
      <w:pPr>
        <w:ind w:firstLine="0"/>
      </w:pPr>
      <w:r w:rsidRPr="00CF33CB">
        <w:rPr>
          <w:b/>
        </w:rPr>
        <w:t>PE</w:t>
      </w:r>
      <w:r w:rsidRPr="00CF33CB">
        <w:t xml:space="preserve">: Energia total produzida pela usina ao longo de sua vida útil (kWh) </w:t>
      </w:r>
    </w:p>
    <w:p w14:paraId="44F1433B" w14:textId="77777777" w:rsidR="008E4773" w:rsidRDefault="008E4773" w:rsidP="008E4773">
      <w:r w:rsidRPr="009A6DD7">
        <w:rPr>
          <w:b/>
        </w:rPr>
        <w:t xml:space="preserve">Como resultado deste indicador temos o cenário da usina de 135MW em solo com o </w:t>
      </w:r>
      <w:r w:rsidRPr="00E36FFF">
        <w:rPr>
          <w:b/>
          <w:u w:val="single"/>
        </w:rPr>
        <w:t xml:space="preserve">menor </w:t>
      </w:r>
      <w:r w:rsidRPr="009A6DD7">
        <w:rPr>
          <w:b/>
        </w:rPr>
        <w:t xml:space="preserve">custo x geração, devido ao ganho de escala tanto no CAPEX como no OPEX, e o cenário da usina flutuante com o </w:t>
      </w:r>
      <w:r w:rsidRPr="00E36FFF">
        <w:rPr>
          <w:b/>
          <w:u w:val="single"/>
        </w:rPr>
        <w:t>maior</w:t>
      </w:r>
      <w:r w:rsidRPr="009A6DD7">
        <w:rPr>
          <w:b/>
        </w:rPr>
        <w:t xml:space="preserve"> custo x geração.</w:t>
      </w:r>
      <w:r>
        <w:t xml:space="preserve"> Concluímos a partir do resultado acima que o cenário da usina de 135MW em solo é o que possui capacidade para oferecer o maior desconto para a COMPESA no custo da energia.</w:t>
      </w:r>
    </w:p>
    <w:p w14:paraId="76AD0FD6" w14:textId="0CE39F5E" w:rsidR="008E4773" w:rsidRDefault="008E4773" w:rsidP="008E4773">
      <w:pPr>
        <w:rPr>
          <w:i/>
          <w:iCs/>
        </w:rPr>
      </w:pPr>
      <w:r>
        <w:t>(</w:t>
      </w:r>
      <w:r w:rsidRPr="008E4773">
        <w:rPr>
          <w:i/>
          <w:iCs/>
        </w:rPr>
        <w:t>Todos os estudos estão em arquivo digital nas planilhas de modelagem financeira de sensibilidade de cenários)</w:t>
      </w:r>
      <w:r>
        <w:rPr>
          <w:i/>
          <w:iCs/>
        </w:rPr>
        <w:t>.</w:t>
      </w:r>
    </w:p>
    <w:p w14:paraId="5B52B65C" w14:textId="0DE457E5" w:rsidR="008E4773" w:rsidRPr="00CF33CB" w:rsidRDefault="008E4773" w:rsidP="003C0353">
      <w:pPr>
        <w:pStyle w:val="Ttulo2"/>
        <w:numPr>
          <w:ilvl w:val="1"/>
          <w:numId w:val="2"/>
        </w:numPr>
        <w:spacing w:after="160" w:line="288" w:lineRule="auto"/>
      </w:pPr>
      <w:bookmarkStart w:id="19" w:name="_Toc73544642"/>
      <w:r>
        <w:t>Desconto para C</w:t>
      </w:r>
      <w:r w:rsidR="001A2D27">
        <w:t>OMPESA</w:t>
      </w:r>
      <w:bookmarkEnd w:id="19"/>
      <w:r>
        <w:t xml:space="preserve"> </w:t>
      </w:r>
    </w:p>
    <w:p w14:paraId="0F2AC6CF" w14:textId="77777777" w:rsidR="008E4773" w:rsidRDefault="008E4773" w:rsidP="008E4773">
      <w:r>
        <w:t>A partir da análise do desconto sobre a atual tarifa possível de cada um dos cenários para atingir a TMA (Taxa Mínima de Atratividade) do projeto estabelecida concluímos qual cenário traz maior benefício para a COMPESA em termos de redução de custo ao longo de toda a concessão, a partir de uma comparação da tarifa atual da COMPESA sem contratação da concessão e a tarifa prevista da COMPESA após a contratação da concessão conforme quadro descritivo abaixo:</w:t>
      </w:r>
    </w:p>
    <w:p w14:paraId="7E24999C" w14:textId="261714CE" w:rsidR="00F02D15" w:rsidRPr="003D073C" w:rsidRDefault="00C030CA" w:rsidP="00C030CA">
      <w:pPr>
        <w:pStyle w:val="Legenda"/>
        <w:keepNext/>
      </w:pPr>
      <w:bookmarkStart w:id="20" w:name="_Toc73543820"/>
      <w:r>
        <w:t xml:space="preserve">Tabela </w:t>
      </w:r>
      <w:fldSimple w:instr=" SEQ Tabela \* ARABIC ">
        <w:r w:rsidR="003A39A3">
          <w:rPr>
            <w:noProof/>
          </w:rPr>
          <w:t>2</w:t>
        </w:r>
      </w:fldSimple>
      <w:r>
        <w:t xml:space="preserve"> </w:t>
      </w:r>
      <w:r w:rsidRPr="00D77536">
        <w:t>-</w:t>
      </w:r>
      <w:r>
        <w:t xml:space="preserve"> </w:t>
      </w:r>
      <w:r w:rsidRPr="00D77536">
        <w:t>Sensibilidade de Cenários Desconto sob a Tarifa de Energia para a COMPESA</w:t>
      </w:r>
      <w:bookmarkEnd w:id="20"/>
    </w:p>
    <w:tbl>
      <w:tblPr>
        <w:tblStyle w:val="Estilo1"/>
        <w:tblW w:w="5249" w:type="pct"/>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4033"/>
        <w:gridCol w:w="1489"/>
        <w:gridCol w:w="1558"/>
        <w:gridCol w:w="1415"/>
        <w:gridCol w:w="1688"/>
      </w:tblGrid>
      <w:tr w:rsidR="003D073C" w:rsidRPr="008E4773" w14:paraId="79D0342F" w14:textId="77777777" w:rsidTr="00E36FFF">
        <w:trPr>
          <w:cnfStyle w:val="100000000000" w:firstRow="1" w:lastRow="0" w:firstColumn="0" w:lastColumn="0" w:oddVBand="0" w:evenVBand="0" w:oddHBand="0"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1980" w:type="pct"/>
            <w:shd w:val="clear" w:color="auto" w:fill="194CCC"/>
            <w:noWrap/>
            <w:hideMark/>
          </w:tcPr>
          <w:p w14:paraId="5EBECE38" w14:textId="77777777" w:rsidR="008E4773" w:rsidRPr="008E4773" w:rsidRDefault="008E4773" w:rsidP="008E4773">
            <w:pPr>
              <w:spacing w:before="0" w:line="240" w:lineRule="auto"/>
              <w:ind w:firstLine="0"/>
              <w:jc w:val="center"/>
              <w:rPr>
                <w:rFonts w:asciiTheme="minorHAnsi" w:eastAsia="Times New Roman" w:hAnsiTheme="minorHAnsi" w:cstheme="minorHAnsi"/>
                <w:b w:val="0"/>
                <w:color w:val="FFFFFF" w:themeColor="background1"/>
                <w:sz w:val="20"/>
                <w:szCs w:val="28"/>
                <w:lang w:eastAsia="pt-BR"/>
              </w:rPr>
            </w:pPr>
            <w:r w:rsidRPr="008E4773">
              <w:rPr>
                <w:rFonts w:asciiTheme="minorHAnsi" w:eastAsia="Times New Roman" w:hAnsiTheme="minorHAnsi" w:cstheme="minorHAnsi"/>
                <w:color w:val="FFFFFF" w:themeColor="background1"/>
                <w:sz w:val="20"/>
                <w:szCs w:val="28"/>
                <w:lang w:eastAsia="pt-BR"/>
              </w:rPr>
              <w:t>DESCONTO PROPOSTO</w:t>
            </w:r>
          </w:p>
        </w:tc>
        <w:tc>
          <w:tcPr>
            <w:tcW w:w="731" w:type="pct"/>
            <w:shd w:val="clear" w:color="auto" w:fill="194CCC"/>
            <w:hideMark/>
          </w:tcPr>
          <w:p w14:paraId="58FA15D4" w14:textId="77777777" w:rsidR="008E4773" w:rsidRPr="008E4773" w:rsidRDefault="008E4773" w:rsidP="005775C2">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FFFFFF" w:themeColor="background1"/>
                <w:sz w:val="20"/>
                <w:lang w:eastAsia="pt-BR"/>
              </w:rPr>
            </w:pPr>
            <w:r w:rsidRPr="008E4773">
              <w:rPr>
                <w:rFonts w:asciiTheme="minorHAnsi" w:eastAsia="Times New Roman" w:hAnsiTheme="minorHAnsi" w:cstheme="minorHAnsi"/>
                <w:color w:val="FFFFFF" w:themeColor="background1"/>
                <w:sz w:val="20"/>
                <w:lang w:eastAsia="pt-BR"/>
              </w:rPr>
              <w:t>CENÁRIO USINA 20MW SOLO C/TRACKER</w:t>
            </w:r>
          </w:p>
        </w:tc>
        <w:tc>
          <w:tcPr>
            <w:tcW w:w="765" w:type="pct"/>
            <w:shd w:val="clear" w:color="auto" w:fill="194CCC"/>
            <w:hideMark/>
          </w:tcPr>
          <w:p w14:paraId="0D245DE8" w14:textId="77777777" w:rsidR="008E4773" w:rsidRPr="008E4773" w:rsidRDefault="008E4773" w:rsidP="005775C2">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FFFFFF" w:themeColor="background1"/>
                <w:sz w:val="20"/>
                <w:lang w:eastAsia="pt-BR"/>
              </w:rPr>
            </w:pPr>
            <w:r w:rsidRPr="008E4773">
              <w:rPr>
                <w:rFonts w:asciiTheme="minorHAnsi" w:eastAsia="Times New Roman" w:hAnsiTheme="minorHAnsi" w:cstheme="minorHAnsi"/>
                <w:color w:val="FFFFFF" w:themeColor="background1"/>
                <w:sz w:val="20"/>
                <w:lang w:eastAsia="pt-BR"/>
              </w:rPr>
              <w:t>CENÁRIO USINA 20MW SOLO S/TRACKER</w:t>
            </w:r>
          </w:p>
        </w:tc>
        <w:tc>
          <w:tcPr>
            <w:tcW w:w="695" w:type="pct"/>
            <w:shd w:val="clear" w:color="auto" w:fill="194CCC"/>
            <w:hideMark/>
          </w:tcPr>
          <w:p w14:paraId="4733325F" w14:textId="14DB0752" w:rsidR="008E4773" w:rsidRPr="008E4773" w:rsidRDefault="008E4773" w:rsidP="005775C2">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FFFFFF" w:themeColor="background1"/>
                <w:sz w:val="20"/>
                <w:lang w:eastAsia="pt-BR"/>
              </w:rPr>
            </w:pPr>
            <w:r w:rsidRPr="008E4773">
              <w:rPr>
                <w:rFonts w:asciiTheme="minorHAnsi" w:eastAsia="Times New Roman" w:hAnsiTheme="minorHAnsi" w:cstheme="minorHAnsi"/>
                <w:color w:val="FFFFFF" w:themeColor="background1"/>
                <w:sz w:val="20"/>
                <w:lang w:eastAsia="pt-BR"/>
              </w:rPr>
              <w:t>CENÁRI</w:t>
            </w:r>
            <w:r w:rsidR="005775C2">
              <w:rPr>
                <w:rFonts w:asciiTheme="minorHAnsi" w:eastAsia="Times New Roman" w:hAnsiTheme="minorHAnsi" w:cstheme="minorHAnsi"/>
                <w:color w:val="FFFFFF" w:themeColor="background1"/>
                <w:sz w:val="20"/>
                <w:lang w:eastAsia="pt-BR"/>
              </w:rPr>
              <w:t xml:space="preserve">O </w:t>
            </w:r>
            <w:r w:rsidRPr="008E4773">
              <w:rPr>
                <w:rFonts w:asciiTheme="minorHAnsi" w:eastAsia="Times New Roman" w:hAnsiTheme="minorHAnsi" w:cstheme="minorHAnsi"/>
                <w:color w:val="FFFFFF" w:themeColor="background1"/>
                <w:sz w:val="20"/>
                <w:lang w:eastAsia="pt-BR"/>
              </w:rPr>
              <w:t>USINA 20MW FLUTUANTE</w:t>
            </w:r>
          </w:p>
        </w:tc>
        <w:tc>
          <w:tcPr>
            <w:tcW w:w="829" w:type="pct"/>
            <w:shd w:val="clear" w:color="auto" w:fill="194CCC"/>
            <w:hideMark/>
          </w:tcPr>
          <w:p w14:paraId="12203CFB" w14:textId="77777777" w:rsidR="008E4773" w:rsidRPr="008E4773" w:rsidRDefault="008E4773" w:rsidP="005775C2">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 w:val="0"/>
                <w:color w:val="FFFFFF" w:themeColor="background1"/>
                <w:sz w:val="20"/>
                <w:lang w:eastAsia="pt-BR"/>
              </w:rPr>
            </w:pPr>
            <w:r w:rsidRPr="008E4773">
              <w:rPr>
                <w:rFonts w:asciiTheme="minorHAnsi" w:eastAsia="Times New Roman" w:hAnsiTheme="minorHAnsi" w:cstheme="minorHAnsi"/>
                <w:color w:val="FFFFFF" w:themeColor="background1"/>
                <w:sz w:val="20"/>
                <w:lang w:eastAsia="pt-BR"/>
              </w:rPr>
              <w:t>CENÁRIO USINA 135MW SOLO C/TRACKER</w:t>
            </w:r>
          </w:p>
        </w:tc>
      </w:tr>
      <w:tr w:rsidR="003D073C" w:rsidRPr="008E4773" w14:paraId="2FAFD540" w14:textId="77777777" w:rsidTr="003D073C">
        <w:trPr>
          <w:trHeight w:val="312"/>
        </w:trPr>
        <w:tc>
          <w:tcPr>
            <w:cnfStyle w:val="001000000000" w:firstRow="0" w:lastRow="0" w:firstColumn="1" w:lastColumn="0" w:oddVBand="0" w:evenVBand="0" w:oddHBand="0" w:evenHBand="0" w:firstRowFirstColumn="0" w:firstRowLastColumn="0" w:lastRowFirstColumn="0" w:lastRowLastColumn="0"/>
            <w:tcW w:w="1980" w:type="pct"/>
            <w:noWrap/>
            <w:hideMark/>
          </w:tcPr>
          <w:p w14:paraId="436EE875" w14:textId="77777777" w:rsidR="008E4773" w:rsidRPr="008E4773" w:rsidRDefault="008E4773" w:rsidP="008E4773">
            <w:pPr>
              <w:spacing w:before="0" w:line="240" w:lineRule="auto"/>
              <w:ind w:firstLine="0"/>
              <w:jc w:val="left"/>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Tarifa A4 Verde 2019 s/Impostos (R$/KWh)</w:t>
            </w:r>
          </w:p>
        </w:tc>
        <w:tc>
          <w:tcPr>
            <w:tcW w:w="731" w:type="pct"/>
            <w:noWrap/>
            <w:hideMark/>
          </w:tcPr>
          <w:p w14:paraId="10D8B43D" w14:textId="497038B2"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 0,34043 </w:t>
            </w:r>
          </w:p>
        </w:tc>
        <w:tc>
          <w:tcPr>
            <w:tcW w:w="765" w:type="pct"/>
            <w:noWrap/>
            <w:hideMark/>
          </w:tcPr>
          <w:p w14:paraId="64873291" w14:textId="7BCA92DE"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0,34043 </w:t>
            </w:r>
          </w:p>
        </w:tc>
        <w:tc>
          <w:tcPr>
            <w:tcW w:w="695" w:type="pct"/>
            <w:noWrap/>
            <w:hideMark/>
          </w:tcPr>
          <w:p w14:paraId="31ABDD89" w14:textId="64E78942"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0,34043 </w:t>
            </w:r>
          </w:p>
        </w:tc>
        <w:tc>
          <w:tcPr>
            <w:tcW w:w="829" w:type="pct"/>
            <w:noWrap/>
            <w:hideMark/>
          </w:tcPr>
          <w:p w14:paraId="295EAA16" w14:textId="32259128"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0,</w:t>
            </w:r>
            <w:r w:rsidR="003502D4">
              <w:rPr>
                <w:rFonts w:asciiTheme="minorHAnsi" w:eastAsia="Times New Roman" w:hAnsiTheme="minorHAnsi" w:cstheme="minorHAnsi"/>
                <w:color w:val="auto"/>
                <w:sz w:val="20"/>
                <w:lang w:eastAsia="pt-BR"/>
              </w:rPr>
              <w:t>31258</w:t>
            </w:r>
          </w:p>
        </w:tc>
      </w:tr>
      <w:tr w:rsidR="003D073C" w:rsidRPr="008E4773" w14:paraId="31EC95BE" w14:textId="77777777" w:rsidTr="003D073C">
        <w:trPr>
          <w:trHeight w:val="312"/>
        </w:trPr>
        <w:tc>
          <w:tcPr>
            <w:cnfStyle w:val="001000000000" w:firstRow="0" w:lastRow="0" w:firstColumn="1" w:lastColumn="0" w:oddVBand="0" w:evenVBand="0" w:oddHBand="0" w:evenHBand="0" w:firstRowFirstColumn="0" w:firstRowLastColumn="0" w:lastRowFirstColumn="0" w:lastRowLastColumn="0"/>
            <w:tcW w:w="1980" w:type="pct"/>
            <w:noWrap/>
            <w:hideMark/>
          </w:tcPr>
          <w:p w14:paraId="0794C821" w14:textId="77777777" w:rsidR="008E4773" w:rsidRPr="008E4773" w:rsidRDefault="008E4773" w:rsidP="008E4773">
            <w:pPr>
              <w:spacing w:before="0" w:line="240" w:lineRule="auto"/>
              <w:ind w:firstLine="0"/>
              <w:jc w:val="left"/>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Tarifa A4 Verde 2019 c/Impostos (R$/KWh)</w:t>
            </w:r>
          </w:p>
        </w:tc>
        <w:tc>
          <w:tcPr>
            <w:tcW w:w="731" w:type="pct"/>
            <w:noWrap/>
            <w:hideMark/>
          </w:tcPr>
          <w:p w14:paraId="71CE3F3A" w14:textId="525E39BE"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0,34902 </w:t>
            </w:r>
          </w:p>
        </w:tc>
        <w:tc>
          <w:tcPr>
            <w:tcW w:w="765" w:type="pct"/>
            <w:noWrap/>
            <w:hideMark/>
          </w:tcPr>
          <w:p w14:paraId="105C787A" w14:textId="47B49F5D"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0,34902 </w:t>
            </w:r>
          </w:p>
        </w:tc>
        <w:tc>
          <w:tcPr>
            <w:tcW w:w="695" w:type="pct"/>
            <w:noWrap/>
            <w:hideMark/>
          </w:tcPr>
          <w:p w14:paraId="4686A315" w14:textId="23EF6C4A"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0,34902 </w:t>
            </w:r>
          </w:p>
        </w:tc>
        <w:tc>
          <w:tcPr>
            <w:tcW w:w="829" w:type="pct"/>
            <w:noWrap/>
            <w:hideMark/>
          </w:tcPr>
          <w:p w14:paraId="362B3066" w14:textId="0AB4A662"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0,</w:t>
            </w:r>
            <w:r w:rsidR="003502D4">
              <w:rPr>
                <w:rFonts w:asciiTheme="minorHAnsi" w:eastAsia="Times New Roman" w:hAnsiTheme="minorHAnsi" w:cstheme="minorHAnsi"/>
                <w:color w:val="auto"/>
                <w:sz w:val="20"/>
                <w:lang w:eastAsia="pt-BR"/>
              </w:rPr>
              <w:t>32442</w:t>
            </w:r>
            <w:r w:rsidRPr="008E4773">
              <w:rPr>
                <w:rFonts w:asciiTheme="minorHAnsi" w:eastAsia="Times New Roman" w:hAnsiTheme="minorHAnsi" w:cstheme="minorHAnsi"/>
                <w:color w:val="auto"/>
                <w:sz w:val="20"/>
                <w:lang w:eastAsia="pt-BR"/>
              </w:rPr>
              <w:t xml:space="preserve"> </w:t>
            </w:r>
          </w:p>
        </w:tc>
      </w:tr>
      <w:tr w:rsidR="003D073C" w:rsidRPr="008E4773" w14:paraId="5557D659" w14:textId="77777777" w:rsidTr="003D073C">
        <w:trPr>
          <w:trHeight w:val="312"/>
        </w:trPr>
        <w:tc>
          <w:tcPr>
            <w:cnfStyle w:val="001000000000" w:firstRow="0" w:lastRow="0" w:firstColumn="1" w:lastColumn="0" w:oddVBand="0" w:evenVBand="0" w:oddHBand="0" w:evenHBand="0" w:firstRowFirstColumn="0" w:firstRowLastColumn="0" w:lastRowFirstColumn="0" w:lastRowLastColumn="0"/>
            <w:tcW w:w="1980" w:type="pct"/>
            <w:noWrap/>
            <w:hideMark/>
          </w:tcPr>
          <w:p w14:paraId="5C3967F3" w14:textId="77777777" w:rsidR="008E4773" w:rsidRPr="008E4773" w:rsidRDefault="008E4773" w:rsidP="008E4773">
            <w:pPr>
              <w:spacing w:before="0" w:line="240" w:lineRule="auto"/>
              <w:ind w:firstLine="0"/>
              <w:jc w:val="left"/>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Projeção Aumento da Tarifa Abril 2020 e 2021</w:t>
            </w:r>
          </w:p>
        </w:tc>
        <w:tc>
          <w:tcPr>
            <w:tcW w:w="731" w:type="pct"/>
            <w:noWrap/>
            <w:hideMark/>
          </w:tcPr>
          <w:p w14:paraId="2155AB86" w14:textId="77777777"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11,95%</w:t>
            </w:r>
          </w:p>
        </w:tc>
        <w:tc>
          <w:tcPr>
            <w:tcW w:w="765" w:type="pct"/>
            <w:noWrap/>
            <w:hideMark/>
          </w:tcPr>
          <w:p w14:paraId="6EA1E9C7" w14:textId="77777777"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11,95%</w:t>
            </w:r>
          </w:p>
        </w:tc>
        <w:tc>
          <w:tcPr>
            <w:tcW w:w="695" w:type="pct"/>
            <w:noWrap/>
            <w:hideMark/>
          </w:tcPr>
          <w:p w14:paraId="549256AD" w14:textId="77777777"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11,95%</w:t>
            </w:r>
          </w:p>
        </w:tc>
        <w:tc>
          <w:tcPr>
            <w:tcW w:w="829" w:type="pct"/>
            <w:noWrap/>
            <w:hideMark/>
          </w:tcPr>
          <w:p w14:paraId="0D140D88" w14:textId="600B1EBD"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11,</w:t>
            </w:r>
            <w:r w:rsidR="003502D4">
              <w:rPr>
                <w:rFonts w:asciiTheme="minorHAnsi" w:eastAsia="Times New Roman" w:hAnsiTheme="minorHAnsi" w:cstheme="minorHAnsi"/>
                <w:color w:val="auto"/>
                <w:sz w:val="20"/>
                <w:lang w:eastAsia="pt-BR"/>
              </w:rPr>
              <w:t>89</w:t>
            </w:r>
            <w:r w:rsidRPr="008E4773">
              <w:rPr>
                <w:rFonts w:asciiTheme="minorHAnsi" w:eastAsia="Times New Roman" w:hAnsiTheme="minorHAnsi" w:cstheme="minorHAnsi"/>
                <w:color w:val="auto"/>
                <w:sz w:val="20"/>
                <w:lang w:eastAsia="pt-BR"/>
              </w:rPr>
              <w:t>%</w:t>
            </w:r>
          </w:p>
        </w:tc>
      </w:tr>
      <w:tr w:rsidR="003D073C" w:rsidRPr="008E4773" w14:paraId="3B4094D8" w14:textId="77777777" w:rsidTr="003D073C">
        <w:trPr>
          <w:trHeight w:val="312"/>
        </w:trPr>
        <w:tc>
          <w:tcPr>
            <w:cnfStyle w:val="001000000000" w:firstRow="0" w:lastRow="0" w:firstColumn="1" w:lastColumn="0" w:oddVBand="0" w:evenVBand="0" w:oddHBand="0" w:evenHBand="0" w:firstRowFirstColumn="0" w:firstRowLastColumn="0" w:lastRowFirstColumn="0" w:lastRowLastColumn="0"/>
            <w:tcW w:w="1980" w:type="pct"/>
            <w:noWrap/>
            <w:hideMark/>
          </w:tcPr>
          <w:p w14:paraId="25C6FA29" w14:textId="77777777" w:rsidR="008E4773" w:rsidRPr="008E4773" w:rsidRDefault="008E4773" w:rsidP="008E4773">
            <w:pPr>
              <w:spacing w:before="0" w:line="240" w:lineRule="auto"/>
              <w:ind w:firstLine="0"/>
              <w:jc w:val="left"/>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Tarifa Projetada 2021 com Aumento</w:t>
            </w:r>
          </w:p>
        </w:tc>
        <w:tc>
          <w:tcPr>
            <w:tcW w:w="731" w:type="pct"/>
            <w:noWrap/>
            <w:hideMark/>
          </w:tcPr>
          <w:p w14:paraId="5D77CAF6" w14:textId="6571168B"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0,3907 </w:t>
            </w:r>
          </w:p>
        </w:tc>
        <w:tc>
          <w:tcPr>
            <w:tcW w:w="765" w:type="pct"/>
            <w:noWrap/>
            <w:hideMark/>
          </w:tcPr>
          <w:p w14:paraId="57B237ED" w14:textId="169B3579"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0,3907 </w:t>
            </w:r>
          </w:p>
        </w:tc>
        <w:tc>
          <w:tcPr>
            <w:tcW w:w="695" w:type="pct"/>
            <w:noWrap/>
            <w:hideMark/>
          </w:tcPr>
          <w:p w14:paraId="6B1862E6" w14:textId="3E0922B4"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 0,3907 </w:t>
            </w:r>
          </w:p>
        </w:tc>
        <w:tc>
          <w:tcPr>
            <w:tcW w:w="829" w:type="pct"/>
            <w:noWrap/>
            <w:hideMark/>
          </w:tcPr>
          <w:p w14:paraId="21970FA9" w14:textId="1D0A837A" w:rsidR="008E4773" w:rsidRPr="008E4773" w:rsidRDefault="008E4773" w:rsidP="005775C2">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0,3</w:t>
            </w:r>
            <w:r w:rsidR="003502D4">
              <w:rPr>
                <w:rFonts w:asciiTheme="minorHAnsi" w:eastAsia="Times New Roman" w:hAnsiTheme="minorHAnsi" w:cstheme="minorHAnsi"/>
                <w:color w:val="auto"/>
                <w:sz w:val="20"/>
                <w:lang w:eastAsia="pt-BR"/>
              </w:rPr>
              <w:t>630</w:t>
            </w:r>
          </w:p>
        </w:tc>
      </w:tr>
      <w:tr w:rsidR="003D073C" w:rsidRPr="008E4773" w14:paraId="722D56A0" w14:textId="77777777" w:rsidTr="003D073C">
        <w:trPr>
          <w:trHeight w:val="312"/>
        </w:trPr>
        <w:tc>
          <w:tcPr>
            <w:cnfStyle w:val="001000000000" w:firstRow="0" w:lastRow="0" w:firstColumn="1" w:lastColumn="0" w:oddVBand="0" w:evenVBand="0" w:oddHBand="0" w:evenHBand="0" w:firstRowFirstColumn="0" w:firstRowLastColumn="0" w:lastRowFirstColumn="0" w:lastRowLastColumn="0"/>
            <w:tcW w:w="1980" w:type="pct"/>
            <w:noWrap/>
            <w:hideMark/>
          </w:tcPr>
          <w:p w14:paraId="379B0321" w14:textId="77777777" w:rsidR="008E4773" w:rsidRPr="008E4773" w:rsidRDefault="008E4773" w:rsidP="008E4773">
            <w:pPr>
              <w:spacing w:before="0" w:line="240" w:lineRule="auto"/>
              <w:ind w:firstLine="0"/>
              <w:jc w:val="left"/>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Desconto sob a tarifa projetada 2021</w:t>
            </w:r>
          </w:p>
        </w:tc>
        <w:tc>
          <w:tcPr>
            <w:tcW w:w="731" w:type="pct"/>
            <w:noWrap/>
            <w:hideMark/>
          </w:tcPr>
          <w:p w14:paraId="50D3C89A" w14:textId="77777777"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23,77%</w:t>
            </w:r>
          </w:p>
        </w:tc>
        <w:tc>
          <w:tcPr>
            <w:tcW w:w="765" w:type="pct"/>
            <w:noWrap/>
            <w:hideMark/>
          </w:tcPr>
          <w:p w14:paraId="67C39DF3" w14:textId="77777777"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15,26%</w:t>
            </w:r>
          </w:p>
        </w:tc>
        <w:tc>
          <w:tcPr>
            <w:tcW w:w="695" w:type="pct"/>
            <w:noWrap/>
            <w:hideMark/>
          </w:tcPr>
          <w:p w14:paraId="568F6398" w14:textId="2043E3EF" w:rsidR="008E4773" w:rsidRPr="008E4773" w:rsidRDefault="008E4773" w:rsidP="005775C2">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1,44%</w:t>
            </w:r>
          </w:p>
        </w:tc>
        <w:tc>
          <w:tcPr>
            <w:tcW w:w="829" w:type="pct"/>
            <w:noWrap/>
            <w:hideMark/>
          </w:tcPr>
          <w:p w14:paraId="55ECA2C6" w14:textId="4F347F12" w:rsidR="008E4773" w:rsidRPr="008E4773" w:rsidRDefault="003D073C" w:rsidP="005775C2">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eastAsia="Times New Roman" w:cstheme="minorHAnsi"/>
                <w:bCs/>
                <w:noProof/>
                <w:sz w:val="20"/>
                <w:lang w:eastAsia="pt-BR"/>
              </w:rPr>
              <mc:AlternateContent>
                <mc:Choice Requires="wps">
                  <w:drawing>
                    <wp:anchor distT="0" distB="0" distL="114300" distR="114300" simplePos="0" relativeHeight="251669504" behindDoc="0" locked="0" layoutInCell="1" allowOverlap="1" wp14:anchorId="623E6B05" wp14:editId="6431B3BB">
                      <wp:simplePos x="0" y="0"/>
                      <wp:positionH relativeFrom="column">
                        <wp:posOffset>-55245</wp:posOffset>
                      </wp:positionH>
                      <wp:positionV relativeFrom="paragraph">
                        <wp:posOffset>-18415</wp:posOffset>
                      </wp:positionV>
                      <wp:extent cx="1033145" cy="235585"/>
                      <wp:effectExtent l="19050" t="19050" r="14605" b="12065"/>
                      <wp:wrapNone/>
                      <wp:docPr id="28" name="Retângulo 28"/>
                      <wp:cNvGraphicFramePr/>
                      <a:graphic xmlns:a="http://schemas.openxmlformats.org/drawingml/2006/main">
                        <a:graphicData uri="http://schemas.microsoft.com/office/word/2010/wordprocessingShape">
                          <wps:wsp>
                            <wps:cNvSpPr/>
                            <wps:spPr>
                              <a:xfrm>
                                <a:off x="0" y="0"/>
                                <a:ext cx="1033145" cy="235585"/>
                              </a:xfrm>
                              <a:prstGeom prst="rect">
                                <a:avLst/>
                              </a:prstGeom>
                              <a:noFill/>
                              <a:ln w="2857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A356D6" id="Retângulo 28" o:spid="_x0000_s1026" style="position:absolute;margin-left:-4.35pt;margin-top:-1.45pt;width:81.35pt;height:18.5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" filled="f" strokecolor="red" strokeweight="2.25pt"/>
                  </w:pict>
                </mc:Fallback>
              </mc:AlternateContent>
            </w:r>
            <w:r w:rsidR="0036541A">
              <w:rPr>
                <w:rFonts w:asciiTheme="minorHAnsi" w:eastAsia="Times New Roman" w:hAnsiTheme="minorHAnsi" w:cstheme="minorHAnsi"/>
                <w:color w:val="auto"/>
                <w:sz w:val="20"/>
                <w:lang w:eastAsia="pt-BR"/>
              </w:rPr>
              <w:t>32,15</w:t>
            </w:r>
            <w:r w:rsidR="008E4773" w:rsidRPr="008E4773">
              <w:rPr>
                <w:rFonts w:asciiTheme="minorHAnsi" w:eastAsia="Times New Roman" w:hAnsiTheme="minorHAnsi" w:cstheme="minorHAnsi"/>
                <w:color w:val="auto"/>
                <w:sz w:val="20"/>
                <w:lang w:eastAsia="pt-BR"/>
              </w:rPr>
              <w:t>%</w:t>
            </w:r>
          </w:p>
        </w:tc>
      </w:tr>
      <w:tr w:rsidR="003D073C" w:rsidRPr="008E4773" w14:paraId="4586DFA4" w14:textId="77777777" w:rsidTr="003D073C">
        <w:trPr>
          <w:trHeight w:val="288"/>
        </w:trPr>
        <w:tc>
          <w:tcPr>
            <w:cnfStyle w:val="001000000000" w:firstRow="0" w:lastRow="0" w:firstColumn="1" w:lastColumn="0" w:oddVBand="0" w:evenVBand="0" w:oddHBand="0" w:evenHBand="0" w:firstRowFirstColumn="0" w:firstRowLastColumn="0" w:lastRowFirstColumn="0" w:lastRowLastColumn="0"/>
            <w:tcW w:w="1980" w:type="pct"/>
            <w:noWrap/>
            <w:hideMark/>
          </w:tcPr>
          <w:p w14:paraId="50612A04" w14:textId="77777777" w:rsidR="008E4773" w:rsidRPr="008E4773" w:rsidRDefault="008E4773" w:rsidP="008E4773">
            <w:pPr>
              <w:spacing w:before="0" w:line="240" w:lineRule="auto"/>
              <w:ind w:firstLine="0"/>
              <w:jc w:val="left"/>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Tarifa proposta com desconto (R$/KWh)</w:t>
            </w:r>
          </w:p>
        </w:tc>
        <w:tc>
          <w:tcPr>
            <w:tcW w:w="731" w:type="pct"/>
            <w:noWrap/>
            <w:hideMark/>
          </w:tcPr>
          <w:p w14:paraId="3A95B8E4" w14:textId="564DA713"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0,2978 </w:t>
            </w:r>
          </w:p>
        </w:tc>
        <w:tc>
          <w:tcPr>
            <w:tcW w:w="765" w:type="pct"/>
            <w:noWrap/>
            <w:hideMark/>
          </w:tcPr>
          <w:p w14:paraId="1CE2C9B6" w14:textId="53054421" w:rsidR="008E4773" w:rsidRPr="008E4773" w:rsidRDefault="008E4773" w:rsidP="008E4773">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0,3311 </w:t>
            </w:r>
          </w:p>
        </w:tc>
        <w:tc>
          <w:tcPr>
            <w:tcW w:w="695" w:type="pct"/>
            <w:noWrap/>
            <w:hideMark/>
          </w:tcPr>
          <w:p w14:paraId="43611E83" w14:textId="18D31FC5" w:rsidR="008E4773" w:rsidRPr="008E4773" w:rsidRDefault="008E4773" w:rsidP="005775C2">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0,3851 </w:t>
            </w:r>
          </w:p>
        </w:tc>
        <w:tc>
          <w:tcPr>
            <w:tcW w:w="829" w:type="pct"/>
            <w:noWrap/>
            <w:hideMark/>
          </w:tcPr>
          <w:p w14:paraId="7FDC67CB" w14:textId="282C4B8E" w:rsidR="008E4773" w:rsidRPr="008E4773" w:rsidRDefault="008E4773" w:rsidP="005775C2">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20"/>
                <w:lang w:eastAsia="pt-BR"/>
              </w:rPr>
            </w:pPr>
            <w:r w:rsidRPr="008E4773">
              <w:rPr>
                <w:rFonts w:asciiTheme="minorHAnsi" w:eastAsia="Times New Roman" w:hAnsiTheme="minorHAnsi" w:cstheme="minorHAnsi"/>
                <w:color w:val="auto"/>
                <w:sz w:val="20"/>
                <w:lang w:eastAsia="pt-BR"/>
              </w:rPr>
              <w:t xml:space="preserve"> 0,24</w:t>
            </w:r>
            <w:r w:rsidR="0036541A">
              <w:rPr>
                <w:rFonts w:asciiTheme="minorHAnsi" w:eastAsia="Times New Roman" w:hAnsiTheme="minorHAnsi" w:cstheme="minorHAnsi"/>
                <w:color w:val="auto"/>
                <w:sz w:val="20"/>
                <w:lang w:eastAsia="pt-BR"/>
              </w:rPr>
              <w:t>63</w:t>
            </w:r>
          </w:p>
        </w:tc>
      </w:tr>
    </w:tbl>
    <w:p w14:paraId="4AD7B3DC" w14:textId="31EC0EB8" w:rsidR="008E4773" w:rsidRPr="003D073C" w:rsidRDefault="003D073C" w:rsidP="008E4773">
      <w:pPr>
        <w:ind w:firstLine="0"/>
        <w:jc w:val="center"/>
        <w:rPr>
          <w:sz w:val="18"/>
          <w:szCs w:val="16"/>
        </w:rPr>
      </w:pPr>
      <w:r w:rsidRPr="003D073C">
        <w:rPr>
          <w:sz w:val="18"/>
          <w:szCs w:val="16"/>
        </w:rPr>
        <w:lastRenderedPageBreak/>
        <w:t>Fonte: Elaboração Própria – Planilha Modelagem Financeira na Aba “Painel de Controle</w:t>
      </w:r>
      <w:r>
        <w:rPr>
          <w:sz w:val="18"/>
          <w:szCs w:val="16"/>
        </w:rPr>
        <w:t>.</w:t>
      </w:r>
    </w:p>
    <w:p w14:paraId="556A9B9C" w14:textId="082015FA" w:rsidR="003D073C" w:rsidRPr="003D073C" w:rsidRDefault="003D073C" w:rsidP="003C0353">
      <w:pPr>
        <w:pStyle w:val="Ttulo2"/>
        <w:numPr>
          <w:ilvl w:val="1"/>
          <w:numId w:val="2"/>
        </w:numPr>
        <w:spacing w:after="160" w:line="288" w:lineRule="auto"/>
        <w:rPr>
          <w:i/>
          <w:iCs/>
        </w:rPr>
      </w:pPr>
      <w:bookmarkStart w:id="21" w:name="_Toc73544643"/>
      <w:r w:rsidRPr="003D073C">
        <w:rPr>
          <w:i/>
          <w:iCs/>
        </w:rPr>
        <w:t>Value For Money</w:t>
      </w:r>
      <w:bookmarkEnd w:id="21"/>
    </w:p>
    <w:p w14:paraId="75E0A1C9" w14:textId="24F92F0B" w:rsidR="003D073C" w:rsidRDefault="003D073C" w:rsidP="003D073C">
      <w:r>
        <w:t xml:space="preserve">O </w:t>
      </w:r>
      <w:r w:rsidRPr="003D073C">
        <w:rPr>
          <w:i/>
          <w:iCs/>
        </w:rPr>
        <w:t xml:space="preserve">Value </w:t>
      </w:r>
      <w:r>
        <w:rPr>
          <w:i/>
          <w:iCs/>
        </w:rPr>
        <w:t>F</w:t>
      </w:r>
      <w:r w:rsidRPr="003D073C">
        <w:rPr>
          <w:i/>
          <w:iCs/>
        </w:rPr>
        <w:t>or Money</w:t>
      </w:r>
      <w:r w:rsidRPr="00CF33CB">
        <w:t xml:space="preserve"> </w:t>
      </w:r>
      <w:r>
        <w:t xml:space="preserve">é o item </w:t>
      </w:r>
      <w:r w:rsidRPr="00CF33CB">
        <w:t>onde se apresente qual a vantagem efetiva que o Poder Concedente aufere na contratação de concessão administrativa em comparação com o atual modelo de compra de energia</w:t>
      </w:r>
      <w:r>
        <w:t xml:space="preserve"> no mercado cativo</w:t>
      </w:r>
      <w:r w:rsidRPr="00CF33CB">
        <w:t>. Nessa análise quantitativa, faz-se uma comparação financeira de compromissos (desembolsos) do Poder Concedente em ambas as modalidades</w:t>
      </w:r>
      <w:r>
        <w:t xml:space="preserve"> e em todos os cenários, sendo a mesm</w:t>
      </w:r>
      <w:r w:rsidR="00774E1C">
        <w:t>a dividida em valores nominais,</w:t>
      </w:r>
      <w:r>
        <w:t xml:space="preserve"> em valor presente </w:t>
      </w:r>
      <w:r w:rsidR="00774E1C">
        <w:t xml:space="preserve">e percentual </w:t>
      </w:r>
      <w:r>
        <w:t xml:space="preserve">descontado pelo WACC de </w:t>
      </w:r>
      <w:r w:rsidR="00841695">
        <w:t>9,10</w:t>
      </w:r>
      <w:r>
        <w:t>% conforme quadros abaixo:</w:t>
      </w:r>
    </w:p>
    <w:p w14:paraId="61814074" w14:textId="4FFEDCAD" w:rsidR="003D073C" w:rsidRPr="003D073C" w:rsidRDefault="00C030CA" w:rsidP="00C030CA">
      <w:pPr>
        <w:pStyle w:val="Legenda"/>
        <w:keepNext/>
      </w:pPr>
      <w:bookmarkStart w:id="22" w:name="_Toc73543821"/>
      <w:r>
        <w:t xml:space="preserve">Tabela </w:t>
      </w:r>
      <w:fldSimple w:instr=" SEQ Tabela \* ARABIC ">
        <w:r w:rsidR="003A39A3">
          <w:rPr>
            <w:noProof/>
          </w:rPr>
          <w:t>3</w:t>
        </w:r>
      </w:fldSimple>
      <w:r w:rsidRPr="00571DDF">
        <w:t>- Sensibilidade de Cenário Value For Money COMPESA</w:t>
      </w:r>
      <w:bookmarkEnd w:id="22"/>
    </w:p>
    <w:tbl>
      <w:tblPr>
        <w:tblW w:w="4948" w:type="pct"/>
        <w:tblCellMar>
          <w:left w:w="70" w:type="dxa"/>
          <w:right w:w="70" w:type="dxa"/>
        </w:tblCellMar>
        <w:tblLook w:val="04A0" w:firstRow="1" w:lastRow="0" w:firstColumn="1" w:lastColumn="0" w:noHBand="0" w:noVBand="1"/>
      </w:tblPr>
      <w:tblGrid>
        <w:gridCol w:w="3443"/>
        <w:gridCol w:w="1581"/>
        <w:gridCol w:w="1543"/>
        <w:gridCol w:w="1543"/>
        <w:gridCol w:w="1631"/>
      </w:tblGrid>
      <w:tr w:rsidR="003D073C" w:rsidRPr="009C02C3" w14:paraId="470EC6D2" w14:textId="77777777" w:rsidTr="003D073C">
        <w:trPr>
          <w:trHeight w:val="312"/>
        </w:trPr>
        <w:tc>
          <w:tcPr>
            <w:tcW w:w="1529" w:type="pct"/>
            <w:tcBorders>
              <w:top w:val="nil"/>
              <w:left w:val="nil"/>
              <w:bottom w:val="nil"/>
              <w:right w:val="single" w:sz="8" w:space="0" w:color="194CCC"/>
            </w:tcBorders>
            <w:shd w:val="clear" w:color="auto" w:fill="auto"/>
            <w:noWrap/>
            <w:vAlign w:val="bottom"/>
            <w:hideMark/>
          </w:tcPr>
          <w:p w14:paraId="2DF5AEFC" w14:textId="77777777" w:rsidR="003D073C" w:rsidRPr="009C02C3" w:rsidRDefault="003D073C" w:rsidP="00E36FFF">
            <w:pPr>
              <w:spacing w:before="0" w:after="0" w:line="240" w:lineRule="auto"/>
              <w:jc w:val="left"/>
              <w:rPr>
                <w:rFonts w:ascii="Times New Roman" w:eastAsia="Times New Roman" w:hAnsi="Times New Roman"/>
                <w:sz w:val="14"/>
                <w:szCs w:val="24"/>
                <w:lang w:eastAsia="pt-BR"/>
              </w:rPr>
            </w:pPr>
          </w:p>
        </w:tc>
        <w:tc>
          <w:tcPr>
            <w:tcW w:w="3471" w:type="pct"/>
            <w:gridSpan w:val="4"/>
            <w:tcBorders>
              <w:top w:val="single" w:sz="4" w:space="0" w:color="auto"/>
              <w:left w:val="single" w:sz="8" w:space="0" w:color="194CCC"/>
              <w:bottom w:val="single" w:sz="4" w:space="0" w:color="auto"/>
              <w:right w:val="single" w:sz="4" w:space="0" w:color="auto"/>
            </w:tcBorders>
            <w:shd w:val="clear" w:color="auto" w:fill="194CCC"/>
            <w:noWrap/>
            <w:vAlign w:val="bottom"/>
            <w:hideMark/>
          </w:tcPr>
          <w:p w14:paraId="4546C560"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GASTOS A VALOR NOMINAL</w:t>
            </w:r>
          </w:p>
        </w:tc>
      </w:tr>
      <w:tr w:rsidR="003D073C" w:rsidRPr="009C02C3" w14:paraId="1C07C10F" w14:textId="77777777" w:rsidTr="003D073C">
        <w:trPr>
          <w:trHeight w:val="624"/>
        </w:trPr>
        <w:tc>
          <w:tcPr>
            <w:tcW w:w="1529" w:type="pct"/>
            <w:tcBorders>
              <w:top w:val="nil"/>
              <w:left w:val="nil"/>
              <w:bottom w:val="single" w:sz="8" w:space="0" w:color="194CCC"/>
              <w:right w:val="single" w:sz="8" w:space="0" w:color="194CCC"/>
            </w:tcBorders>
            <w:shd w:val="clear" w:color="auto" w:fill="auto"/>
            <w:noWrap/>
            <w:vAlign w:val="bottom"/>
            <w:hideMark/>
          </w:tcPr>
          <w:p w14:paraId="1CEE430E" w14:textId="77777777" w:rsidR="003D073C" w:rsidRPr="009C02C3" w:rsidRDefault="003D073C" w:rsidP="00E36FFF">
            <w:pPr>
              <w:spacing w:before="0" w:after="0" w:line="240" w:lineRule="auto"/>
              <w:jc w:val="center"/>
              <w:rPr>
                <w:rFonts w:ascii="Calibri" w:eastAsia="Times New Roman" w:hAnsi="Calibri"/>
                <w:b/>
                <w:color w:val="FFFFFF"/>
                <w:sz w:val="14"/>
                <w:szCs w:val="24"/>
                <w:lang w:eastAsia="pt-BR"/>
              </w:rPr>
            </w:pPr>
          </w:p>
        </w:tc>
        <w:tc>
          <w:tcPr>
            <w:tcW w:w="883" w:type="pct"/>
            <w:tcBorders>
              <w:top w:val="single" w:sz="8" w:space="0" w:color="194CCC"/>
              <w:left w:val="single" w:sz="8" w:space="0" w:color="194CCC"/>
              <w:bottom w:val="single" w:sz="4" w:space="0" w:color="auto"/>
              <w:right w:val="single" w:sz="8" w:space="0" w:color="194CCC"/>
            </w:tcBorders>
            <w:shd w:val="clear" w:color="auto" w:fill="194CCC"/>
            <w:vAlign w:val="bottom"/>
            <w:hideMark/>
          </w:tcPr>
          <w:p w14:paraId="7B8F1E9D"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20MW SOLO C/TRACKER</w:t>
            </w:r>
          </w:p>
        </w:tc>
        <w:tc>
          <w:tcPr>
            <w:tcW w:w="870" w:type="pct"/>
            <w:tcBorders>
              <w:top w:val="single" w:sz="8" w:space="0" w:color="194CCC"/>
              <w:left w:val="single" w:sz="8" w:space="0" w:color="194CCC"/>
              <w:bottom w:val="single" w:sz="8" w:space="0" w:color="194CCC"/>
              <w:right w:val="single" w:sz="8" w:space="0" w:color="194CCC"/>
            </w:tcBorders>
            <w:shd w:val="clear" w:color="auto" w:fill="194CCC"/>
            <w:vAlign w:val="bottom"/>
            <w:hideMark/>
          </w:tcPr>
          <w:p w14:paraId="3C966585"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20MW SOLO S/TRACKER</w:t>
            </w:r>
          </w:p>
        </w:tc>
        <w:tc>
          <w:tcPr>
            <w:tcW w:w="870" w:type="pct"/>
            <w:tcBorders>
              <w:top w:val="single" w:sz="8" w:space="0" w:color="194CCC"/>
              <w:left w:val="single" w:sz="8" w:space="0" w:color="194CCC"/>
              <w:bottom w:val="single" w:sz="8" w:space="0" w:color="194CCC"/>
              <w:right w:val="single" w:sz="8" w:space="0" w:color="194CCC"/>
            </w:tcBorders>
            <w:shd w:val="clear" w:color="auto" w:fill="194CCC"/>
            <w:vAlign w:val="bottom"/>
            <w:hideMark/>
          </w:tcPr>
          <w:p w14:paraId="70C17C26"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20MW FLUTUANTE</w:t>
            </w:r>
          </w:p>
        </w:tc>
        <w:tc>
          <w:tcPr>
            <w:tcW w:w="849" w:type="pct"/>
            <w:tcBorders>
              <w:top w:val="single" w:sz="8" w:space="0" w:color="194CCC"/>
              <w:left w:val="single" w:sz="8" w:space="0" w:color="194CCC"/>
              <w:bottom w:val="single" w:sz="8" w:space="0" w:color="194CCC"/>
              <w:right w:val="single" w:sz="8" w:space="0" w:color="194CCC"/>
            </w:tcBorders>
            <w:shd w:val="clear" w:color="auto" w:fill="194CCC"/>
            <w:vAlign w:val="bottom"/>
            <w:hideMark/>
          </w:tcPr>
          <w:p w14:paraId="49C4C008"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135MW SOLO C/TRACKER</w:t>
            </w:r>
          </w:p>
        </w:tc>
      </w:tr>
      <w:tr w:rsidR="003D073C" w:rsidRPr="003D073C" w14:paraId="54D36F14" w14:textId="77777777" w:rsidTr="003D073C">
        <w:trPr>
          <w:trHeight w:val="312"/>
        </w:trPr>
        <w:tc>
          <w:tcPr>
            <w:tcW w:w="1529"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7086213B" w14:textId="77777777" w:rsidR="003D073C" w:rsidRPr="003D073C" w:rsidRDefault="003D073C" w:rsidP="003D073C">
            <w:pPr>
              <w:spacing w:before="0" w:after="0" w:line="240" w:lineRule="auto"/>
              <w:ind w:firstLine="0"/>
              <w:jc w:val="left"/>
              <w:rPr>
                <w:rFonts w:ascii="Calibri" w:eastAsia="Times New Roman" w:hAnsi="Calibri"/>
                <w:b/>
                <w:color w:val="000000"/>
                <w:sz w:val="20"/>
                <w:szCs w:val="32"/>
                <w:lang w:eastAsia="pt-BR"/>
              </w:rPr>
            </w:pPr>
            <w:r w:rsidRPr="003D073C">
              <w:rPr>
                <w:rFonts w:ascii="Calibri" w:eastAsia="Times New Roman" w:hAnsi="Calibri"/>
                <w:b/>
                <w:color w:val="000000"/>
                <w:sz w:val="20"/>
                <w:szCs w:val="32"/>
                <w:lang w:eastAsia="pt-BR"/>
              </w:rPr>
              <w:t>Gastos COMPESA antes da Concessão</w:t>
            </w:r>
          </w:p>
        </w:tc>
        <w:tc>
          <w:tcPr>
            <w:tcW w:w="883" w:type="pct"/>
            <w:tcBorders>
              <w:top w:val="nil"/>
              <w:left w:val="single" w:sz="8" w:space="0" w:color="194CCC"/>
              <w:bottom w:val="single" w:sz="8" w:space="0" w:color="194CCC"/>
              <w:right w:val="single" w:sz="8" w:space="0" w:color="194CCC"/>
            </w:tcBorders>
            <w:shd w:val="clear" w:color="auto" w:fill="auto"/>
            <w:noWrap/>
            <w:vAlign w:val="bottom"/>
            <w:hideMark/>
          </w:tcPr>
          <w:p w14:paraId="64B5CAE5" w14:textId="0A158D9F"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R$ 1.153.072.362,88 </w:t>
            </w:r>
          </w:p>
        </w:tc>
        <w:tc>
          <w:tcPr>
            <w:tcW w:w="870"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2D3593C7"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951.186.290,65 </w:t>
            </w:r>
          </w:p>
        </w:tc>
        <w:tc>
          <w:tcPr>
            <w:tcW w:w="870"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7B72F1EF"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893.125.052,39 </w:t>
            </w:r>
          </w:p>
        </w:tc>
        <w:tc>
          <w:tcPr>
            <w:tcW w:w="849"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03B86A52" w14:textId="71863716"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w:t>
            </w:r>
            <w:r w:rsidR="001A2D27">
              <w:rPr>
                <w:rFonts w:ascii="Calibri" w:eastAsia="Times New Roman" w:hAnsi="Calibri"/>
                <w:bCs/>
                <w:color w:val="000000"/>
                <w:sz w:val="20"/>
                <w:szCs w:val="32"/>
                <w:lang w:eastAsia="pt-BR"/>
              </w:rPr>
              <w:t>8.415.271.356</w:t>
            </w:r>
            <w:r w:rsidR="00ED0491">
              <w:rPr>
                <w:rFonts w:ascii="Calibri" w:eastAsia="Times New Roman" w:hAnsi="Calibri"/>
                <w:bCs/>
                <w:color w:val="000000"/>
                <w:sz w:val="20"/>
                <w:szCs w:val="32"/>
                <w:lang w:eastAsia="pt-BR"/>
              </w:rPr>
              <w:t>,00</w:t>
            </w:r>
            <w:r w:rsidRPr="003D073C">
              <w:rPr>
                <w:rFonts w:ascii="Calibri" w:eastAsia="Times New Roman" w:hAnsi="Calibri"/>
                <w:bCs/>
                <w:color w:val="000000"/>
                <w:sz w:val="20"/>
                <w:szCs w:val="32"/>
                <w:lang w:eastAsia="pt-BR"/>
              </w:rPr>
              <w:t xml:space="preserve"> </w:t>
            </w:r>
          </w:p>
        </w:tc>
      </w:tr>
      <w:tr w:rsidR="003D073C" w:rsidRPr="003D073C" w14:paraId="40B39486" w14:textId="77777777" w:rsidTr="003D073C">
        <w:trPr>
          <w:trHeight w:val="288"/>
        </w:trPr>
        <w:tc>
          <w:tcPr>
            <w:tcW w:w="1529" w:type="pct"/>
            <w:tcBorders>
              <w:top w:val="single" w:sz="8" w:space="0" w:color="194CCC"/>
              <w:left w:val="nil"/>
              <w:bottom w:val="single" w:sz="8" w:space="0" w:color="194CCC"/>
              <w:right w:val="single" w:sz="8" w:space="0" w:color="194CCC"/>
            </w:tcBorders>
            <w:shd w:val="clear" w:color="000000" w:fill="DDEBF7"/>
            <w:noWrap/>
            <w:vAlign w:val="bottom"/>
            <w:hideMark/>
          </w:tcPr>
          <w:p w14:paraId="4E59414F"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83"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512B54E1"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06642C22"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4BFDD983"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49"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648E432A"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r>
      <w:tr w:rsidR="003D073C" w:rsidRPr="003D073C" w14:paraId="739B08E9" w14:textId="77777777" w:rsidTr="003D073C">
        <w:trPr>
          <w:trHeight w:val="312"/>
        </w:trPr>
        <w:tc>
          <w:tcPr>
            <w:tcW w:w="1529"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4455B298" w14:textId="77777777" w:rsidR="003D073C" w:rsidRPr="003D073C" w:rsidRDefault="003D073C" w:rsidP="003D073C">
            <w:pPr>
              <w:spacing w:before="0" w:after="0" w:line="240" w:lineRule="auto"/>
              <w:ind w:firstLine="0"/>
              <w:jc w:val="left"/>
              <w:rPr>
                <w:rFonts w:ascii="Calibri" w:eastAsia="Times New Roman" w:hAnsi="Calibri"/>
                <w:b/>
                <w:color w:val="000000"/>
                <w:sz w:val="20"/>
                <w:szCs w:val="32"/>
                <w:lang w:eastAsia="pt-BR"/>
              </w:rPr>
            </w:pPr>
            <w:r w:rsidRPr="003D073C">
              <w:rPr>
                <w:rFonts w:ascii="Calibri" w:eastAsia="Times New Roman" w:hAnsi="Calibri"/>
                <w:b/>
                <w:color w:val="000000"/>
                <w:sz w:val="20"/>
                <w:szCs w:val="32"/>
                <w:lang w:eastAsia="pt-BR"/>
              </w:rPr>
              <w:t>Gastos com Energia COMPESA após a Concessão</w:t>
            </w:r>
          </w:p>
        </w:tc>
        <w:tc>
          <w:tcPr>
            <w:tcW w:w="883" w:type="pct"/>
            <w:tcBorders>
              <w:top w:val="single" w:sz="8" w:space="0" w:color="194CCC"/>
              <w:left w:val="single" w:sz="8" w:space="0" w:color="194CCC"/>
              <w:bottom w:val="single" w:sz="8" w:space="0" w:color="194CCC"/>
              <w:right w:val="single" w:sz="8" w:space="0" w:color="194CCC"/>
            </w:tcBorders>
            <w:shd w:val="clear" w:color="auto" w:fill="auto"/>
            <w:noWrap/>
            <w:vAlign w:val="center"/>
            <w:hideMark/>
          </w:tcPr>
          <w:p w14:paraId="26B149DC"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403.699.921,17 </w:t>
            </w:r>
          </w:p>
        </w:tc>
        <w:tc>
          <w:tcPr>
            <w:tcW w:w="870" w:type="pct"/>
            <w:tcBorders>
              <w:top w:val="single" w:sz="8" w:space="0" w:color="194CCC"/>
              <w:left w:val="single" w:sz="8" w:space="0" w:color="194CCC"/>
              <w:bottom w:val="single" w:sz="8" w:space="0" w:color="194CCC"/>
              <w:right w:val="single" w:sz="8" w:space="0" w:color="194CCC"/>
            </w:tcBorders>
            <w:shd w:val="clear" w:color="auto" w:fill="auto"/>
            <w:noWrap/>
            <w:vAlign w:val="center"/>
            <w:hideMark/>
          </w:tcPr>
          <w:p w14:paraId="7A6B5230"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400.346.180,17 </w:t>
            </w:r>
          </w:p>
        </w:tc>
        <w:tc>
          <w:tcPr>
            <w:tcW w:w="870" w:type="pct"/>
            <w:tcBorders>
              <w:top w:val="single" w:sz="8" w:space="0" w:color="194CCC"/>
              <w:left w:val="single" w:sz="8" w:space="0" w:color="194CCC"/>
              <w:bottom w:val="single" w:sz="8" w:space="0" w:color="194CCC"/>
              <w:right w:val="single" w:sz="8" w:space="0" w:color="194CCC"/>
            </w:tcBorders>
            <w:shd w:val="clear" w:color="auto" w:fill="auto"/>
            <w:noWrap/>
            <w:vAlign w:val="center"/>
            <w:hideMark/>
          </w:tcPr>
          <w:p w14:paraId="023CF068"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459.580.632,28 </w:t>
            </w:r>
          </w:p>
        </w:tc>
        <w:tc>
          <w:tcPr>
            <w:tcW w:w="849" w:type="pct"/>
            <w:tcBorders>
              <w:top w:val="single" w:sz="8" w:space="0" w:color="194CCC"/>
              <w:left w:val="single" w:sz="8" w:space="0" w:color="194CCC"/>
              <w:bottom w:val="single" w:sz="8" w:space="0" w:color="194CCC"/>
              <w:right w:val="single" w:sz="8" w:space="0" w:color="194CCC"/>
            </w:tcBorders>
            <w:shd w:val="clear" w:color="auto" w:fill="auto"/>
            <w:noWrap/>
            <w:vAlign w:val="center"/>
            <w:hideMark/>
          </w:tcPr>
          <w:p w14:paraId="76DF67B9" w14:textId="5147A7FD"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w:t>
            </w:r>
            <w:r w:rsidR="00F27476" w:rsidRPr="00F27476">
              <w:rPr>
                <w:rFonts w:ascii="Calibri" w:eastAsia="Times New Roman" w:hAnsi="Calibri"/>
                <w:bCs/>
                <w:color w:val="000000"/>
                <w:sz w:val="20"/>
                <w:szCs w:val="32"/>
                <w:lang w:eastAsia="pt-BR"/>
              </w:rPr>
              <w:t>4.521.863.137</w:t>
            </w:r>
            <w:r w:rsidR="00ED0491">
              <w:rPr>
                <w:rFonts w:ascii="Calibri" w:eastAsia="Times New Roman" w:hAnsi="Calibri"/>
                <w:bCs/>
                <w:color w:val="000000"/>
                <w:sz w:val="20"/>
                <w:szCs w:val="32"/>
                <w:lang w:eastAsia="pt-BR"/>
              </w:rPr>
              <w:t>,00</w:t>
            </w:r>
            <w:r w:rsidRPr="003D073C">
              <w:rPr>
                <w:rFonts w:ascii="Calibri" w:eastAsia="Times New Roman" w:hAnsi="Calibri"/>
                <w:bCs/>
                <w:color w:val="000000"/>
                <w:sz w:val="20"/>
                <w:szCs w:val="32"/>
                <w:lang w:eastAsia="pt-BR"/>
              </w:rPr>
              <w:t xml:space="preserve"> </w:t>
            </w:r>
          </w:p>
        </w:tc>
      </w:tr>
      <w:tr w:rsidR="003D073C" w:rsidRPr="003D073C" w14:paraId="4905C45E" w14:textId="77777777" w:rsidTr="003D073C">
        <w:trPr>
          <w:trHeight w:val="288"/>
        </w:trPr>
        <w:tc>
          <w:tcPr>
            <w:tcW w:w="1529" w:type="pct"/>
            <w:tcBorders>
              <w:top w:val="single" w:sz="8" w:space="0" w:color="194CCC"/>
              <w:left w:val="nil"/>
              <w:bottom w:val="single" w:sz="8" w:space="0" w:color="194CCC"/>
              <w:right w:val="single" w:sz="8" w:space="0" w:color="194CCC"/>
            </w:tcBorders>
            <w:shd w:val="clear" w:color="000000" w:fill="DDEBF7"/>
            <w:noWrap/>
            <w:vAlign w:val="bottom"/>
            <w:hideMark/>
          </w:tcPr>
          <w:p w14:paraId="1DB1C85C"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83"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486032AF"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2D85456F"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6CC56F57"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49" w:type="pct"/>
            <w:tcBorders>
              <w:top w:val="single" w:sz="8" w:space="0" w:color="194CCC"/>
              <w:left w:val="single" w:sz="8" w:space="0" w:color="194CCC"/>
              <w:bottom w:val="single" w:sz="8" w:space="0" w:color="194CCC"/>
              <w:right w:val="single" w:sz="8" w:space="0" w:color="194CCC"/>
            </w:tcBorders>
            <w:shd w:val="clear" w:color="000000" w:fill="DDEBF7"/>
            <w:noWrap/>
            <w:vAlign w:val="bottom"/>
            <w:hideMark/>
          </w:tcPr>
          <w:p w14:paraId="6D4D4966" w14:textId="13CBA16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r>
      <w:tr w:rsidR="003D073C" w:rsidRPr="003D073C" w14:paraId="1D8F9B9E" w14:textId="77777777" w:rsidTr="003D073C">
        <w:trPr>
          <w:trHeight w:val="312"/>
        </w:trPr>
        <w:tc>
          <w:tcPr>
            <w:tcW w:w="1529"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7D4B1CCA" w14:textId="77777777" w:rsidR="003D073C" w:rsidRPr="003D073C" w:rsidRDefault="003D073C" w:rsidP="003D073C">
            <w:pPr>
              <w:spacing w:before="0" w:after="0" w:line="240" w:lineRule="auto"/>
              <w:ind w:firstLine="0"/>
              <w:jc w:val="left"/>
              <w:rPr>
                <w:rFonts w:ascii="Calibri" w:eastAsia="Times New Roman" w:hAnsi="Calibri"/>
                <w:b/>
                <w:color w:val="000000"/>
                <w:sz w:val="20"/>
                <w:szCs w:val="32"/>
                <w:lang w:eastAsia="pt-BR"/>
              </w:rPr>
            </w:pPr>
            <w:r w:rsidRPr="003D073C">
              <w:rPr>
                <w:rFonts w:ascii="Calibri" w:eastAsia="Times New Roman" w:hAnsi="Calibri"/>
                <w:b/>
                <w:color w:val="000000"/>
                <w:sz w:val="20"/>
                <w:szCs w:val="32"/>
                <w:lang w:eastAsia="pt-BR"/>
              </w:rPr>
              <w:t>Economia para a COMPESA com a Concessão</w:t>
            </w:r>
          </w:p>
        </w:tc>
        <w:tc>
          <w:tcPr>
            <w:tcW w:w="883" w:type="pct"/>
            <w:tcBorders>
              <w:top w:val="single" w:sz="8" w:space="0" w:color="194CCC"/>
              <w:left w:val="single" w:sz="8" w:space="0" w:color="194CCC"/>
              <w:bottom w:val="single" w:sz="8" w:space="0" w:color="194CCC"/>
              <w:right w:val="single" w:sz="8" w:space="0" w:color="194CCC"/>
            </w:tcBorders>
            <w:shd w:val="clear" w:color="auto" w:fill="auto"/>
            <w:noWrap/>
            <w:vAlign w:val="center"/>
            <w:hideMark/>
          </w:tcPr>
          <w:p w14:paraId="459C7EFF"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749.372.441,71 </w:t>
            </w:r>
          </w:p>
        </w:tc>
        <w:tc>
          <w:tcPr>
            <w:tcW w:w="870" w:type="pct"/>
            <w:tcBorders>
              <w:top w:val="single" w:sz="8" w:space="0" w:color="194CCC"/>
              <w:left w:val="single" w:sz="8" w:space="0" w:color="194CCC"/>
              <w:bottom w:val="single" w:sz="8" w:space="0" w:color="194CCC"/>
              <w:right w:val="single" w:sz="8" w:space="0" w:color="194CCC"/>
            </w:tcBorders>
            <w:shd w:val="clear" w:color="auto" w:fill="auto"/>
            <w:noWrap/>
            <w:vAlign w:val="center"/>
            <w:hideMark/>
          </w:tcPr>
          <w:p w14:paraId="1FC0E22B"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550.840.110,48 </w:t>
            </w:r>
          </w:p>
        </w:tc>
        <w:tc>
          <w:tcPr>
            <w:tcW w:w="870" w:type="pct"/>
            <w:tcBorders>
              <w:top w:val="single" w:sz="8" w:space="0" w:color="194CCC"/>
              <w:left w:val="single" w:sz="8" w:space="0" w:color="194CCC"/>
              <w:bottom w:val="single" w:sz="8" w:space="0" w:color="194CCC"/>
              <w:right w:val="single" w:sz="4" w:space="0" w:color="auto"/>
            </w:tcBorders>
            <w:shd w:val="clear" w:color="auto" w:fill="auto"/>
            <w:noWrap/>
            <w:vAlign w:val="center"/>
            <w:hideMark/>
          </w:tcPr>
          <w:p w14:paraId="45B143D1"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433.544.420,11 </w:t>
            </w:r>
          </w:p>
        </w:tc>
        <w:tc>
          <w:tcPr>
            <w:tcW w:w="849" w:type="pct"/>
            <w:tcBorders>
              <w:top w:val="single" w:sz="8" w:space="0" w:color="194CCC"/>
              <w:left w:val="nil"/>
              <w:bottom w:val="single" w:sz="4" w:space="0" w:color="auto"/>
              <w:right w:val="single" w:sz="8" w:space="0" w:color="194CCC"/>
            </w:tcBorders>
            <w:shd w:val="clear" w:color="auto" w:fill="auto"/>
            <w:noWrap/>
            <w:vAlign w:val="center"/>
            <w:hideMark/>
          </w:tcPr>
          <w:p w14:paraId="3C838B9B" w14:textId="3C1A27B6"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noProof/>
                <w:color w:val="000000"/>
                <w:sz w:val="20"/>
                <w:szCs w:val="32"/>
                <w:lang w:eastAsia="pt-BR"/>
              </w:rPr>
              <mc:AlternateContent>
                <mc:Choice Requires="wps">
                  <w:drawing>
                    <wp:anchor distT="0" distB="0" distL="114300" distR="114300" simplePos="0" relativeHeight="251671552" behindDoc="0" locked="0" layoutInCell="1" allowOverlap="1" wp14:anchorId="33F0CD2F" wp14:editId="350E0CA1">
                      <wp:simplePos x="0" y="0"/>
                      <wp:positionH relativeFrom="column">
                        <wp:posOffset>-45720</wp:posOffset>
                      </wp:positionH>
                      <wp:positionV relativeFrom="paragraph">
                        <wp:posOffset>2540</wp:posOffset>
                      </wp:positionV>
                      <wp:extent cx="1007745" cy="320675"/>
                      <wp:effectExtent l="19050" t="19050" r="20955" b="22225"/>
                      <wp:wrapNone/>
                      <wp:docPr id="29" name="Retângulo 29"/>
                      <wp:cNvGraphicFramePr/>
                      <a:graphic xmlns:a="http://schemas.openxmlformats.org/drawingml/2006/main">
                        <a:graphicData uri="http://schemas.microsoft.com/office/word/2010/wordprocessingShape">
                          <wps:wsp>
                            <wps:cNvSpPr/>
                            <wps:spPr>
                              <a:xfrm>
                                <a:off x="0" y="0"/>
                                <a:ext cx="1007745" cy="320675"/>
                              </a:xfrm>
                              <a:prstGeom prst="rect">
                                <a:avLst/>
                              </a:prstGeom>
                              <a:noFill/>
                              <a:ln w="2857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3B53A3" id="Retângulo 29" o:spid="_x0000_s1026" style="position:absolute;margin-left:-3.6pt;margin-top:.2pt;width:79.35pt;height:25.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" filled="f" strokecolor="red" strokeweight="2.25pt"/>
                  </w:pict>
                </mc:Fallback>
              </mc:AlternateContent>
            </w:r>
            <w:r w:rsidRPr="003D073C">
              <w:rPr>
                <w:rFonts w:ascii="Calibri" w:eastAsia="Times New Roman" w:hAnsi="Calibri"/>
                <w:bCs/>
                <w:color w:val="000000"/>
                <w:sz w:val="20"/>
                <w:szCs w:val="32"/>
                <w:lang w:eastAsia="pt-BR"/>
              </w:rPr>
              <w:t xml:space="preserve"> R$   </w:t>
            </w:r>
            <w:r w:rsidR="00F27476" w:rsidRPr="00F27476">
              <w:rPr>
                <w:rFonts w:ascii="Calibri" w:eastAsia="Times New Roman" w:hAnsi="Calibri"/>
                <w:bCs/>
                <w:color w:val="000000"/>
                <w:sz w:val="20"/>
                <w:szCs w:val="32"/>
                <w:lang w:eastAsia="pt-BR"/>
              </w:rPr>
              <w:t>3.893.408.218</w:t>
            </w:r>
            <w:r w:rsidR="00ED0491">
              <w:rPr>
                <w:rFonts w:ascii="Calibri" w:eastAsia="Times New Roman" w:hAnsi="Calibri"/>
                <w:bCs/>
                <w:color w:val="000000"/>
                <w:sz w:val="20"/>
                <w:szCs w:val="32"/>
                <w:lang w:eastAsia="pt-BR"/>
              </w:rPr>
              <w:t>,00</w:t>
            </w:r>
            <w:r w:rsidRPr="003D073C">
              <w:rPr>
                <w:rFonts w:ascii="Calibri" w:eastAsia="Times New Roman" w:hAnsi="Calibri"/>
                <w:bCs/>
                <w:color w:val="000000"/>
                <w:sz w:val="20"/>
                <w:szCs w:val="32"/>
                <w:lang w:eastAsia="pt-BR"/>
              </w:rPr>
              <w:t xml:space="preserve"> </w:t>
            </w:r>
          </w:p>
        </w:tc>
      </w:tr>
      <w:tr w:rsidR="003D073C" w:rsidRPr="009C02C3" w14:paraId="454E187C" w14:textId="77777777" w:rsidTr="003D073C">
        <w:trPr>
          <w:trHeight w:val="288"/>
        </w:trPr>
        <w:tc>
          <w:tcPr>
            <w:tcW w:w="1529" w:type="pct"/>
            <w:tcBorders>
              <w:top w:val="single" w:sz="8" w:space="0" w:color="194CCC"/>
              <w:left w:val="nil"/>
              <w:bottom w:val="nil"/>
              <w:right w:val="nil"/>
            </w:tcBorders>
            <w:shd w:val="clear" w:color="auto" w:fill="auto"/>
            <w:noWrap/>
            <w:vAlign w:val="bottom"/>
            <w:hideMark/>
          </w:tcPr>
          <w:p w14:paraId="2951BBDD" w14:textId="77777777" w:rsidR="003D073C" w:rsidRPr="009C02C3" w:rsidRDefault="003D073C" w:rsidP="00E36FFF">
            <w:pPr>
              <w:spacing w:before="0" w:after="0" w:line="240" w:lineRule="auto"/>
              <w:jc w:val="center"/>
              <w:rPr>
                <w:rFonts w:ascii="Calibri" w:eastAsia="Times New Roman" w:hAnsi="Calibri"/>
                <w:b/>
                <w:color w:val="000000"/>
                <w:sz w:val="14"/>
                <w:szCs w:val="24"/>
                <w:lang w:eastAsia="pt-BR"/>
              </w:rPr>
            </w:pPr>
          </w:p>
        </w:tc>
        <w:tc>
          <w:tcPr>
            <w:tcW w:w="883" w:type="pct"/>
            <w:tcBorders>
              <w:top w:val="single" w:sz="8" w:space="0" w:color="194CCC"/>
              <w:left w:val="nil"/>
              <w:bottom w:val="single" w:sz="8" w:space="0" w:color="194CCC"/>
              <w:right w:val="nil"/>
            </w:tcBorders>
            <w:shd w:val="clear" w:color="auto" w:fill="auto"/>
            <w:noWrap/>
            <w:vAlign w:val="bottom"/>
            <w:hideMark/>
          </w:tcPr>
          <w:p w14:paraId="3FA0E15B" w14:textId="77777777" w:rsidR="003D073C" w:rsidRPr="009C02C3" w:rsidRDefault="003D073C" w:rsidP="00E36FFF">
            <w:pPr>
              <w:spacing w:before="0" w:after="0" w:line="240" w:lineRule="auto"/>
              <w:jc w:val="left"/>
              <w:rPr>
                <w:rFonts w:ascii="Times New Roman" w:eastAsia="Times New Roman" w:hAnsi="Times New Roman"/>
                <w:bCs/>
                <w:sz w:val="14"/>
                <w:szCs w:val="20"/>
                <w:lang w:eastAsia="pt-BR"/>
              </w:rPr>
            </w:pPr>
          </w:p>
        </w:tc>
        <w:tc>
          <w:tcPr>
            <w:tcW w:w="870" w:type="pct"/>
            <w:tcBorders>
              <w:top w:val="single" w:sz="8" w:space="0" w:color="194CCC"/>
              <w:left w:val="nil"/>
              <w:bottom w:val="nil"/>
              <w:right w:val="single" w:sz="8" w:space="0" w:color="194CCC"/>
            </w:tcBorders>
            <w:shd w:val="clear" w:color="auto" w:fill="auto"/>
            <w:noWrap/>
            <w:vAlign w:val="bottom"/>
            <w:hideMark/>
          </w:tcPr>
          <w:p w14:paraId="19F23242" w14:textId="77777777" w:rsidR="003D073C" w:rsidRPr="009C02C3" w:rsidRDefault="003D073C" w:rsidP="00E36FFF">
            <w:pPr>
              <w:spacing w:before="0" w:after="0" w:line="240" w:lineRule="auto"/>
              <w:jc w:val="left"/>
              <w:rPr>
                <w:rFonts w:ascii="Times New Roman" w:eastAsia="Times New Roman" w:hAnsi="Times New Roman"/>
                <w:bCs/>
                <w:sz w:val="14"/>
                <w:szCs w:val="20"/>
                <w:lang w:eastAsia="pt-BR"/>
              </w:rPr>
            </w:pPr>
          </w:p>
        </w:tc>
        <w:tc>
          <w:tcPr>
            <w:tcW w:w="870" w:type="pct"/>
            <w:tcBorders>
              <w:top w:val="single" w:sz="8" w:space="0" w:color="194CCC"/>
              <w:left w:val="single" w:sz="8" w:space="0" w:color="194CCC"/>
              <w:bottom w:val="nil"/>
              <w:right w:val="nil"/>
            </w:tcBorders>
            <w:shd w:val="clear" w:color="auto" w:fill="auto"/>
            <w:noWrap/>
            <w:vAlign w:val="bottom"/>
            <w:hideMark/>
          </w:tcPr>
          <w:p w14:paraId="7B7ECB6A" w14:textId="77777777" w:rsidR="003D073C" w:rsidRPr="009C02C3" w:rsidRDefault="003D073C" w:rsidP="00E36FFF">
            <w:pPr>
              <w:spacing w:before="0" w:after="0" w:line="240" w:lineRule="auto"/>
              <w:jc w:val="left"/>
              <w:rPr>
                <w:rFonts w:ascii="Times New Roman" w:eastAsia="Times New Roman" w:hAnsi="Times New Roman"/>
                <w:bCs/>
                <w:sz w:val="14"/>
                <w:szCs w:val="20"/>
                <w:lang w:eastAsia="pt-BR"/>
              </w:rPr>
            </w:pPr>
          </w:p>
        </w:tc>
        <w:tc>
          <w:tcPr>
            <w:tcW w:w="849" w:type="pct"/>
            <w:tcBorders>
              <w:top w:val="nil"/>
              <w:left w:val="nil"/>
              <w:bottom w:val="nil"/>
              <w:right w:val="nil"/>
            </w:tcBorders>
            <w:shd w:val="clear" w:color="auto" w:fill="auto"/>
            <w:noWrap/>
            <w:vAlign w:val="bottom"/>
            <w:hideMark/>
          </w:tcPr>
          <w:p w14:paraId="4A4E9F9D" w14:textId="77777777" w:rsidR="003D073C" w:rsidRPr="009C02C3" w:rsidRDefault="003D073C" w:rsidP="00E36FFF">
            <w:pPr>
              <w:spacing w:before="0" w:after="0" w:line="240" w:lineRule="auto"/>
              <w:jc w:val="left"/>
              <w:rPr>
                <w:rFonts w:ascii="Times New Roman" w:eastAsia="Times New Roman" w:hAnsi="Times New Roman"/>
                <w:bCs/>
                <w:sz w:val="14"/>
                <w:szCs w:val="20"/>
                <w:lang w:eastAsia="pt-BR"/>
              </w:rPr>
            </w:pPr>
          </w:p>
        </w:tc>
      </w:tr>
      <w:tr w:rsidR="003D073C" w:rsidRPr="009C02C3" w14:paraId="590B5027" w14:textId="77777777" w:rsidTr="003D073C">
        <w:trPr>
          <w:trHeight w:val="312"/>
        </w:trPr>
        <w:tc>
          <w:tcPr>
            <w:tcW w:w="1529" w:type="pct"/>
            <w:tcBorders>
              <w:top w:val="nil"/>
              <w:left w:val="nil"/>
              <w:bottom w:val="single" w:sz="8" w:space="0" w:color="FFFFFF" w:themeColor="background1"/>
              <w:right w:val="single" w:sz="8" w:space="0" w:color="194CCC"/>
            </w:tcBorders>
            <w:shd w:val="clear" w:color="auto" w:fill="auto"/>
            <w:noWrap/>
            <w:vAlign w:val="bottom"/>
            <w:hideMark/>
          </w:tcPr>
          <w:p w14:paraId="600E2DB4" w14:textId="77777777" w:rsidR="003D073C" w:rsidRPr="009C02C3" w:rsidRDefault="003D073C" w:rsidP="00E36FFF">
            <w:pPr>
              <w:spacing w:before="0" w:after="0" w:line="240" w:lineRule="auto"/>
              <w:jc w:val="left"/>
              <w:rPr>
                <w:rFonts w:ascii="Times New Roman" w:eastAsia="Times New Roman" w:hAnsi="Times New Roman"/>
                <w:bCs/>
                <w:sz w:val="14"/>
                <w:szCs w:val="20"/>
                <w:lang w:eastAsia="pt-BR"/>
              </w:rPr>
            </w:pPr>
          </w:p>
        </w:tc>
        <w:tc>
          <w:tcPr>
            <w:tcW w:w="3471" w:type="pct"/>
            <w:gridSpan w:val="4"/>
            <w:tcBorders>
              <w:top w:val="single" w:sz="4" w:space="0" w:color="auto"/>
              <w:left w:val="single" w:sz="8" w:space="0" w:color="194CCC"/>
              <w:bottom w:val="single" w:sz="4" w:space="0" w:color="auto"/>
              <w:right w:val="single" w:sz="8" w:space="0" w:color="194CCC"/>
            </w:tcBorders>
            <w:shd w:val="clear" w:color="auto" w:fill="194CCC"/>
            <w:noWrap/>
            <w:vAlign w:val="bottom"/>
            <w:hideMark/>
          </w:tcPr>
          <w:p w14:paraId="1AFC385F"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GASTOS A VALOR PRESENTE</w:t>
            </w:r>
          </w:p>
        </w:tc>
      </w:tr>
      <w:tr w:rsidR="003D073C" w:rsidRPr="009C02C3" w14:paraId="72B170C9" w14:textId="77777777" w:rsidTr="003D073C">
        <w:trPr>
          <w:trHeight w:val="624"/>
        </w:trPr>
        <w:tc>
          <w:tcPr>
            <w:tcW w:w="1529" w:type="pct"/>
            <w:tcBorders>
              <w:top w:val="single" w:sz="8" w:space="0" w:color="FFFFFF" w:themeColor="background1"/>
              <w:left w:val="single" w:sz="8" w:space="0" w:color="FFFFFF" w:themeColor="background1"/>
              <w:bottom w:val="single" w:sz="8" w:space="0" w:color="194CCC"/>
              <w:right w:val="single" w:sz="8" w:space="0" w:color="194CCC"/>
            </w:tcBorders>
            <w:shd w:val="clear" w:color="auto" w:fill="auto"/>
            <w:noWrap/>
            <w:vAlign w:val="bottom"/>
            <w:hideMark/>
          </w:tcPr>
          <w:p w14:paraId="220ED87D" w14:textId="77777777" w:rsidR="003D073C" w:rsidRPr="009C02C3" w:rsidRDefault="003D073C" w:rsidP="00E36FFF">
            <w:pPr>
              <w:spacing w:before="0" w:after="0" w:line="240" w:lineRule="auto"/>
              <w:jc w:val="left"/>
              <w:rPr>
                <w:rFonts w:ascii="Calibri" w:eastAsia="Times New Roman" w:hAnsi="Calibri"/>
                <w:bCs/>
                <w:sz w:val="14"/>
                <w:lang w:eastAsia="pt-BR"/>
              </w:rPr>
            </w:pPr>
            <w:r w:rsidRPr="009C02C3">
              <w:rPr>
                <w:rFonts w:ascii="Calibri" w:eastAsia="Times New Roman" w:hAnsi="Calibri"/>
                <w:sz w:val="14"/>
                <w:lang w:eastAsia="pt-BR"/>
              </w:rPr>
              <w:t> </w:t>
            </w:r>
          </w:p>
        </w:tc>
        <w:tc>
          <w:tcPr>
            <w:tcW w:w="883" w:type="pct"/>
            <w:tcBorders>
              <w:top w:val="nil"/>
              <w:left w:val="single" w:sz="8" w:space="0" w:color="194CCC"/>
              <w:bottom w:val="single" w:sz="8" w:space="0" w:color="194CCC"/>
              <w:right w:val="single" w:sz="8" w:space="0" w:color="194CCC"/>
            </w:tcBorders>
            <w:shd w:val="clear" w:color="auto" w:fill="194CCC"/>
            <w:vAlign w:val="bottom"/>
            <w:hideMark/>
          </w:tcPr>
          <w:p w14:paraId="2E93F19A"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20MW SOLO C/TRACKER</w:t>
            </w:r>
          </w:p>
        </w:tc>
        <w:tc>
          <w:tcPr>
            <w:tcW w:w="870" w:type="pct"/>
            <w:tcBorders>
              <w:top w:val="nil"/>
              <w:left w:val="single" w:sz="8" w:space="0" w:color="194CCC"/>
              <w:bottom w:val="single" w:sz="4" w:space="0" w:color="auto"/>
              <w:right w:val="single" w:sz="4" w:space="0" w:color="auto"/>
            </w:tcBorders>
            <w:shd w:val="clear" w:color="auto" w:fill="194CCC"/>
            <w:vAlign w:val="bottom"/>
            <w:hideMark/>
          </w:tcPr>
          <w:p w14:paraId="7CA871A4"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20MW SOLO S/TRACKER</w:t>
            </w:r>
          </w:p>
        </w:tc>
        <w:tc>
          <w:tcPr>
            <w:tcW w:w="870" w:type="pct"/>
            <w:tcBorders>
              <w:top w:val="nil"/>
              <w:left w:val="nil"/>
              <w:bottom w:val="single" w:sz="4" w:space="0" w:color="auto"/>
              <w:right w:val="nil"/>
            </w:tcBorders>
            <w:shd w:val="clear" w:color="auto" w:fill="194CCC"/>
            <w:vAlign w:val="bottom"/>
            <w:hideMark/>
          </w:tcPr>
          <w:p w14:paraId="651C9278"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20MW FLUTUANTE</w:t>
            </w:r>
          </w:p>
        </w:tc>
        <w:tc>
          <w:tcPr>
            <w:tcW w:w="849" w:type="pct"/>
            <w:tcBorders>
              <w:top w:val="nil"/>
              <w:left w:val="single" w:sz="4" w:space="0" w:color="auto"/>
              <w:bottom w:val="single" w:sz="4" w:space="0" w:color="auto"/>
              <w:right w:val="single" w:sz="8" w:space="0" w:color="194CCC"/>
            </w:tcBorders>
            <w:shd w:val="clear" w:color="auto" w:fill="194CCC"/>
            <w:vAlign w:val="bottom"/>
            <w:hideMark/>
          </w:tcPr>
          <w:p w14:paraId="142BE308" w14:textId="77777777" w:rsidR="003D073C" w:rsidRPr="003D073C" w:rsidRDefault="003D073C" w:rsidP="003D073C">
            <w:pPr>
              <w:spacing w:before="0" w:after="0" w:line="240" w:lineRule="auto"/>
              <w:ind w:firstLine="0"/>
              <w:jc w:val="center"/>
              <w:rPr>
                <w:rFonts w:ascii="Calibri" w:eastAsia="Times New Roman" w:hAnsi="Calibri"/>
                <w:b/>
                <w:color w:val="FFFFFF"/>
                <w:sz w:val="20"/>
                <w:szCs w:val="32"/>
                <w:lang w:eastAsia="pt-BR"/>
              </w:rPr>
            </w:pPr>
            <w:r w:rsidRPr="003D073C">
              <w:rPr>
                <w:rFonts w:ascii="Calibri" w:eastAsia="Times New Roman" w:hAnsi="Calibri"/>
                <w:b/>
                <w:color w:val="FFFFFF"/>
                <w:sz w:val="20"/>
                <w:szCs w:val="32"/>
                <w:lang w:eastAsia="pt-BR"/>
              </w:rPr>
              <w:t>USINA 135MW SOLO C/TRACKER</w:t>
            </w:r>
          </w:p>
        </w:tc>
      </w:tr>
      <w:tr w:rsidR="003D073C" w:rsidRPr="009C02C3" w14:paraId="238E0631" w14:textId="77777777" w:rsidTr="003D073C">
        <w:trPr>
          <w:trHeight w:val="312"/>
        </w:trPr>
        <w:tc>
          <w:tcPr>
            <w:tcW w:w="1529" w:type="pct"/>
            <w:tcBorders>
              <w:top w:val="single" w:sz="8" w:space="0" w:color="194CCC"/>
              <w:left w:val="single" w:sz="4" w:space="0" w:color="auto"/>
              <w:bottom w:val="single" w:sz="8" w:space="0" w:color="194CCC"/>
              <w:right w:val="single" w:sz="8" w:space="0" w:color="194CCC"/>
            </w:tcBorders>
            <w:shd w:val="clear" w:color="auto" w:fill="auto"/>
            <w:noWrap/>
            <w:vAlign w:val="bottom"/>
            <w:hideMark/>
          </w:tcPr>
          <w:p w14:paraId="1C40C8C8" w14:textId="77777777" w:rsidR="003D073C" w:rsidRPr="003D073C" w:rsidRDefault="003D073C" w:rsidP="003D073C">
            <w:pPr>
              <w:spacing w:before="0" w:after="0" w:line="240" w:lineRule="auto"/>
              <w:ind w:firstLine="0"/>
              <w:jc w:val="left"/>
              <w:rPr>
                <w:rFonts w:ascii="Calibri" w:eastAsia="Times New Roman" w:hAnsi="Calibri"/>
                <w:b/>
                <w:color w:val="000000"/>
                <w:sz w:val="20"/>
                <w:szCs w:val="32"/>
                <w:lang w:eastAsia="pt-BR"/>
              </w:rPr>
            </w:pPr>
            <w:r w:rsidRPr="003D073C">
              <w:rPr>
                <w:rFonts w:ascii="Calibri" w:eastAsia="Times New Roman" w:hAnsi="Calibri"/>
                <w:b/>
                <w:color w:val="000000"/>
                <w:sz w:val="20"/>
                <w:szCs w:val="32"/>
                <w:lang w:eastAsia="pt-BR"/>
              </w:rPr>
              <w:t>Gastos COMPESA antes da Concessão</w:t>
            </w:r>
          </w:p>
        </w:tc>
        <w:tc>
          <w:tcPr>
            <w:tcW w:w="883" w:type="pct"/>
            <w:tcBorders>
              <w:top w:val="single" w:sz="8" w:space="0" w:color="194CCC"/>
              <w:left w:val="single" w:sz="8" w:space="0" w:color="194CCC"/>
              <w:bottom w:val="single" w:sz="4" w:space="0" w:color="auto"/>
              <w:right w:val="single" w:sz="8" w:space="0" w:color="194CCC"/>
            </w:tcBorders>
            <w:shd w:val="clear" w:color="auto" w:fill="auto"/>
            <w:noWrap/>
            <w:vAlign w:val="bottom"/>
            <w:hideMark/>
          </w:tcPr>
          <w:p w14:paraId="7C635A93" w14:textId="19D66492"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R$     268.543.444,47 </w:t>
            </w:r>
          </w:p>
        </w:tc>
        <w:tc>
          <w:tcPr>
            <w:tcW w:w="870" w:type="pct"/>
            <w:tcBorders>
              <w:top w:val="nil"/>
              <w:left w:val="single" w:sz="8" w:space="0" w:color="194CCC"/>
              <w:bottom w:val="single" w:sz="4" w:space="0" w:color="auto"/>
              <w:right w:val="single" w:sz="4" w:space="0" w:color="auto"/>
            </w:tcBorders>
            <w:shd w:val="clear" w:color="auto" w:fill="auto"/>
            <w:noWrap/>
            <w:vAlign w:val="bottom"/>
            <w:hideMark/>
          </w:tcPr>
          <w:p w14:paraId="0A96A2E8"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221.504.644,62 </w:t>
            </w:r>
          </w:p>
        </w:tc>
        <w:tc>
          <w:tcPr>
            <w:tcW w:w="870" w:type="pct"/>
            <w:tcBorders>
              <w:top w:val="single" w:sz="4" w:space="0" w:color="auto"/>
              <w:left w:val="nil"/>
              <w:bottom w:val="single" w:sz="4" w:space="0" w:color="auto"/>
              <w:right w:val="nil"/>
            </w:tcBorders>
            <w:shd w:val="clear" w:color="auto" w:fill="auto"/>
            <w:noWrap/>
            <w:vAlign w:val="bottom"/>
            <w:hideMark/>
          </w:tcPr>
          <w:p w14:paraId="4FF4482A" w14:textId="53F36320"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R$    208.123.171,46 </w:t>
            </w:r>
          </w:p>
        </w:tc>
        <w:tc>
          <w:tcPr>
            <w:tcW w:w="849" w:type="pct"/>
            <w:tcBorders>
              <w:top w:val="nil"/>
              <w:left w:val="single" w:sz="4" w:space="0" w:color="auto"/>
              <w:bottom w:val="single" w:sz="4" w:space="0" w:color="auto"/>
              <w:right w:val="single" w:sz="8" w:space="0" w:color="194CCC"/>
            </w:tcBorders>
            <w:shd w:val="clear" w:color="auto" w:fill="auto"/>
            <w:noWrap/>
            <w:vAlign w:val="bottom"/>
            <w:hideMark/>
          </w:tcPr>
          <w:p w14:paraId="698161B3" w14:textId="7BC8898F"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2.</w:t>
            </w:r>
            <w:r w:rsidR="001A2D27">
              <w:rPr>
                <w:rFonts w:ascii="Calibri" w:eastAsia="Times New Roman" w:hAnsi="Calibri"/>
                <w:bCs/>
                <w:color w:val="000000"/>
                <w:sz w:val="20"/>
                <w:szCs w:val="32"/>
                <w:lang w:eastAsia="pt-BR"/>
              </w:rPr>
              <w:t>226.760.895</w:t>
            </w:r>
            <w:r w:rsidR="00ED0491">
              <w:rPr>
                <w:rFonts w:ascii="Calibri" w:eastAsia="Times New Roman" w:hAnsi="Calibri"/>
                <w:bCs/>
                <w:color w:val="000000"/>
                <w:sz w:val="20"/>
                <w:szCs w:val="32"/>
                <w:lang w:eastAsia="pt-BR"/>
              </w:rPr>
              <w:t>,00</w:t>
            </w:r>
            <w:r w:rsidRPr="003D073C">
              <w:rPr>
                <w:rFonts w:ascii="Calibri" w:eastAsia="Times New Roman" w:hAnsi="Calibri"/>
                <w:bCs/>
                <w:color w:val="000000"/>
                <w:sz w:val="20"/>
                <w:szCs w:val="32"/>
                <w:lang w:eastAsia="pt-BR"/>
              </w:rPr>
              <w:t xml:space="preserve"> </w:t>
            </w:r>
          </w:p>
        </w:tc>
      </w:tr>
      <w:tr w:rsidR="003D073C" w:rsidRPr="009C02C3" w14:paraId="17AFD92F" w14:textId="77777777" w:rsidTr="003D073C">
        <w:trPr>
          <w:trHeight w:val="288"/>
        </w:trPr>
        <w:tc>
          <w:tcPr>
            <w:tcW w:w="1529" w:type="pct"/>
            <w:tcBorders>
              <w:top w:val="single" w:sz="8" w:space="0" w:color="194CCC"/>
              <w:left w:val="nil"/>
              <w:bottom w:val="single" w:sz="8" w:space="0" w:color="194CCC"/>
              <w:right w:val="single" w:sz="8" w:space="0" w:color="194CCC"/>
            </w:tcBorders>
            <w:shd w:val="clear" w:color="000000" w:fill="DDEBF7"/>
            <w:noWrap/>
            <w:vAlign w:val="bottom"/>
            <w:hideMark/>
          </w:tcPr>
          <w:p w14:paraId="1A904A70" w14:textId="77777777" w:rsidR="003D073C" w:rsidRPr="003D073C" w:rsidRDefault="003D073C" w:rsidP="00E36FFF">
            <w:pPr>
              <w:spacing w:before="0" w:after="0" w:line="240" w:lineRule="auto"/>
              <w:jc w:val="left"/>
              <w:rPr>
                <w:rFonts w:ascii="Calibri" w:eastAsia="Times New Roman" w:hAnsi="Calibri"/>
                <w:b/>
                <w:sz w:val="20"/>
                <w:szCs w:val="32"/>
                <w:lang w:eastAsia="pt-BR"/>
              </w:rPr>
            </w:pPr>
            <w:r w:rsidRPr="003D073C">
              <w:rPr>
                <w:rFonts w:ascii="Calibri" w:eastAsia="Times New Roman" w:hAnsi="Calibri"/>
                <w:b/>
                <w:sz w:val="20"/>
                <w:szCs w:val="32"/>
                <w:lang w:eastAsia="pt-BR"/>
              </w:rPr>
              <w:t> </w:t>
            </w:r>
          </w:p>
        </w:tc>
        <w:tc>
          <w:tcPr>
            <w:tcW w:w="883" w:type="pct"/>
            <w:tcBorders>
              <w:top w:val="nil"/>
              <w:left w:val="single" w:sz="8" w:space="0" w:color="194CCC"/>
              <w:bottom w:val="nil"/>
              <w:right w:val="single" w:sz="8" w:space="0" w:color="194CCC"/>
            </w:tcBorders>
            <w:shd w:val="clear" w:color="000000" w:fill="DDEBF7"/>
            <w:noWrap/>
            <w:vAlign w:val="bottom"/>
            <w:hideMark/>
          </w:tcPr>
          <w:p w14:paraId="2C846CDA"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nil"/>
              <w:left w:val="single" w:sz="8" w:space="0" w:color="194CCC"/>
              <w:bottom w:val="nil"/>
              <w:right w:val="single" w:sz="4" w:space="0" w:color="auto"/>
            </w:tcBorders>
            <w:shd w:val="clear" w:color="000000" w:fill="DDEBF7"/>
            <w:noWrap/>
            <w:vAlign w:val="bottom"/>
            <w:hideMark/>
          </w:tcPr>
          <w:p w14:paraId="6F50A994"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nil"/>
              <w:left w:val="nil"/>
              <w:bottom w:val="nil"/>
              <w:right w:val="nil"/>
            </w:tcBorders>
            <w:shd w:val="clear" w:color="000000" w:fill="DDEBF7"/>
            <w:noWrap/>
            <w:vAlign w:val="bottom"/>
            <w:hideMark/>
          </w:tcPr>
          <w:p w14:paraId="0486906D"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49" w:type="pct"/>
            <w:tcBorders>
              <w:top w:val="nil"/>
              <w:left w:val="single" w:sz="4" w:space="0" w:color="auto"/>
              <w:bottom w:val="nil"/>
              <w:right w:val="single" w:sz="4" w:space="0" w:color="auto"/>
            </w:tcBorders>
            <w:shd w:val="clear" w:color="000000" w:fill="DDEBF7"/>
            <w:noWrap/>
            <w:vAlign w:val="bottom"/>
            <w:hideMark/>
          </w:tcPr>
          <w:p w14:paraId="395F4A3D"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r>
      <w:tr w:rsidR="003D073C" w:rsidRPr="009C02C3" w14:paraId="019F9A32" w14:textId="77777777" w:rsidTr="003D073C">
        <w:trPr>
          <w:trHeight w:val="312"/>
        </w:trPr>
        <w:tc>
          <w:tcPr>
            <w:tcW w:w="1529"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502B9D71" w14:textId="77777777" w:rsidR="003D073C" w:rsidRPr="003D073C" w:rsidRDefault="003D073C" w:rsidP="003D073C">
            <w:pPr>
              <w:spacing w:before="0" w:after="0" w:line="240" w:lineRule="auto"/>
              <w:ind w:firstLine="0"/>
              <w:jc w:val="left"/>
              <w:rPr>
                <w:rFonts w:ascii="Calibri" w:eastAsia="Times New Roman" w:hAnsi="Calibri"/>
                <w:b/>
                <w:color w:val="000000"/>
                <w:sz w:val="20"/>
                <w:szCs w:val="32"/>
                <w:lang w:eastAsia="pt-BR"/>
              </w:rPr>
            </w:pPr>
            <w:r w:rsidRPr="003D073C">
              <w:rPr>
                <w:rFonts w:ascii="Calibri" w:eastAsia="Times New Roman" w:hAnsi="Calibri"/>
                <w:b/>
                <w:color w:val="000000"/>
                <w:sz w:val="20"/>
                <w:szCs w:val="32"/>
                <w:lang w:eastAsia="pt-BR"/>
              </w:rPr>
              <w:t>Gastos com Energia COMPESA após a Concessão</w:t>
            </w:r>
          </w:p>
        </w:tc>
        <w:tc>
          <w:tcPr>
            <w:tcW w:w="883" w:type="pct"/>
            <w:tcBorders>
              <w:top w:val="single" w:sz="4" w:space="0" w:color="auto"/>
              <w:left w:val="single" w:sz="8" w:space="0" w:color="194CCC"/>
              <w:bottom w:val="single" w:sz="4" w:space="0" w:color="auto"/>
              <w:right w:val="single" w:sz="8" w:space="0" w:color="194CCC"/>
            </w:tcBorders>
            <w:shd w:val="clear" w:color="auto" w:fill="auto"/>
            <w:noWrap/>
            <w:vAlign w:val="center"/>
            <w:hideMark/>
          </w:tcPr>
          <w:p w14:paraId="3443C8D3"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168.163.943,06 </w:t>
            </w:r>
          </w:p>
        </w:tc>
        <w:tc>
          <w:tcPr>
            <w:tcW w:w="870" w:type="pct"/>
            <w:tcBorders>
              <w:top w:val="single" w:sz="4" w:space="0" w:color="auto"/>
              <w:left w:val="single" w:sz="8" w:space="0" w:color="194CCC"/>
              <w:bottom w:val="single" w:sz="4" w:space="0" w:color="auto"/>
              <w:right w:val="single" w:sz="4" w:space="0" w:color="auto"/>
            </w:tcBorders>
            <w:shd w:val="clear" w:color="auto" w:fill="auto"/>
            <w:noWrap/>
            <w:vAlign w:val="center"/>
            <w:hideMark/>
          </w:tcPr>
          <w:p w14:paraId="277C1926" w14:textId="4629FD9E"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R$    156.550.201,52 </w:t>
            </w:r>
          </w:p>
        </w:tc>
        <w:tc>
          <w:tcPr>
            <w:tcW w:w="870" w:type="pct"/>
            <w:tcBorders>
              <w:top w:val="single" w:sz="4" w:space="0" w:color="auto"/>
              <w:left w:val="nil"/>
              <w:bottom w:val="single" w:sz="4" w:space="0" w:color="auto"/>
              <w:right w:val="nil"/>
            </w:tcBorders>
            <w:shd w:val="clear" w:color="auto" w:fill="auto"/>
            <w:noWrap/>
            <w:vAlign w:val="center"/>
            <w:hideMark/>
          </w:tcPr>
          <w:p w14:paraId="5EDDA01E"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168.658.852,00 </w:t>
            </w:r>
          </w:p>
        </w:tc>
        <w:tc>
          <w:tcPr>
            <w:tcW w:w="8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548C84" w14:textId="0E8A4104"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w:t>
            </w:r>
            <w:r w:rsidR="00F27476" w:rsidRPr="00F27476">
              <w:rPr>
                <w:rFonts w:ascii="Calibri" w:eastAsia="Times New Roman" w:hAnsi="Calibri"/>
                <w:bCs/>
                <w:color w:val="000000"/>
                <w:sz w:val="20"/>
                <w:szCs w:val="32"/>
                <w:lang w:eastAsia="pt-BR"/>
              </w:rPr>
              <w:t>1.687.965.633</w:t>
            </w:r>
            <w:r w:rsidR="00ED0491">
              <w:rPr>
                <w:rFonts w:ascii="Calibri" w:eastAsia="Times New Roman" w:hAnsi="Calibri"/>
                <w:bCs/>
                <w:color w:val="000000"/>
                <w:sz w:val="20"/>
                <w:szCs w:val="32"/>
                <w:lang w:eastAsia="pt-BR"/>
              </w:rPr>
              <w:t>,00</w:t>
            </w:r>
          </w:p>
        </w:tc>
      </w:tr>
      <w:tr w:rsidR="003D073C" w:rsidRPr="009C02C3" w14:paraId="26C0043A" w14:textId="77777777" w:rsidTr="003D073C">
        <w:trPr>
          <w:trHeight w:val="288"/>
        </w:trPr>
        <w:tc>
          <w:tcPr>
            <w:tcW w:w="1529" w:type="pct"/>
            <w:tcBorders>
              <w:top w:val="single" w:sz="8" w:space="0" w:color="194CCC"/>
              <w:left w:val="nil"/>
              <w:bottom w:val="single" w:sz="8" w:space="0" w:color="194CCC"/>
              <w:right w:val="single" w:sz="8" w:space="0" w:color="194CCC"/>
            </w:tcBorders>
            <w:shd w:val="clear" w:color="000000" w:fill="DDEBF7"/>
            <w:noWrap/>
            <w:vAlign w:val="bottom"/>
            <w:hideMark/>
          </w:tcPr>
          <w:p w14:paraId="62EB158D" w14:textId="77777777" w:rsidR="003D073C" w:rsidRPr="003D073C" w:rsidRDefault="003D073C" w:rsidP="00E36FFF">
            <w:pPr>
              <w:spacing w:before="0" w:after="0" w:line="240" w:lineRule="auto"/>
              <w:jc w:val="left"/>
              <w:rPr>
                <w:rFonts w:ascii="Calibri" w:eastAsia="Times New Roman" w:hAnsi="Calibri"/>
                <w:b/>
                <w:sz w:val="20"/>
                <w:szCs w:val="32"/>
                <w:lang w:eastAsia="pt-BR"/>
              </w:rPr>
            </w:pPr>
            <w:r w:rsidRPr="003D073C">
              <w:rPr>
                <w:rFonts w:ascii="Calibri" w:eastAsia="Times New Roman" w:hAnsi="Calibri"/>
                <w:b/>
                <w:sz w:val="20"/>
                <w:szCs w:val="32"/>
                <w:lang w:eastAsia="pt-BR"/>
              </w:rPr>
              <w:t> </w:t>
            </w:r>
          </w:p>
        </w:tc>
        <w:tc>
          <w:tcPr>
            <w:tcW w:w="883" w:type="pct"/>
            <w:tcBorders>
              <w:top w:val="nil"/>
              <w:left w:val="single" w:sz="8" w:space="0" w:color="194CCC"/>
              <w:bottom w:val="nil"/>
              <w:right w:val="single" w:sz="8" w:space="0" w:color="194CCC"/>
            </w:tcBorders>
            <w:shd w:val="clear" w:color="000000" w:fill="DDEBF7"/>
            <w:noWrap/>
            <w:vAlign w:val="bottom"/>
            <w:hideMark/>
          </w:tcPr>
          <w:p w14:paraId="6FA6B490"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nil"/>
              <w:left w:val="single" w:sz="8" w:space="0" w:color="194CCC"/>
              <w:bottom w:val="nil"/>
              <w:right w:val="single" w:sz="4" w:space="0" w:color="auto"/>
            </w:tcBorders>
            <w:shd w:val="clear" w:color="000000" w:fill="DDEBF7"/>
            <w:noWrap/>
            <w:vAlign w:val="bottom"/>
            <w:hideMark/>
          </w:tcPr>
          <w:p w14:paraId="6969E4A8"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70" w:type="pct"/>
            <w:tcBorders>
              <w:top w:val="nil"/>
              <w:left w:val="nil"/>
              <w:bottom w:val="nil"/>
              <w:right w:val="nil"/>
            </w:tcBorders>
            <w:shd w:val="clear" w:color="000000" w:fill="DDEBF7"/>
            <w:noWrap/>
            <w:vAlign w:val="bottom"/>
            <w:hideMark/>
          </w:tcPr>
          <w:p w14:paraId="1E75F40C"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c>
          <w:tcPr>
            <w:tcW w:w="849" w:type="pct"/>
            <w:tcBorders>
              <w:top w:val="nil"/>
              <w:left w:val="single" w:sz="4" w:space="0" w:color="auto"/>
              <w:bottom w:val="nil"/>
              <w:right w:val="single" w:sz="4" w:space="0" w:color="auto"/>
            </w:tcBorders>
            <w:shd w:val="clear" w:color="000000" w:fill="DDEBF7"/>
            <w:noWrap/>
            <w:vAlign w:val="bottom"/>
            <w:hideMark/>
          </w:tcPr>
          <w:p w14:paraId="2E20433B" w14:textId="77777777" w:rsidR="003D073C" w:rsidRPr="003D073C" w:rsidRDefault="003D073C" w:rsidP="00E36FFF">
            <w:pPr>
              <w:spacing w:before="0" w:after="0" w:line="240" w:lineRule="auto"/>
              <w:jc w:val="left"/>
              <w:rPr>
                <w:rFonts w:ascii="Calibri" w:eastAsia="Times New Roman" w:hAnsi="Calibri"/>
                <w:bCs/>
                <w:sz w:val="20"/>
                <w:szCs w:val="32"/>
                <w:lang w:eastAsia="pt-BR"/>
              </w:rPr>
            </w:pPr>
            <w:r w:rsidRPr="003D073C">
              <w:rPr>
                <w:rFonts w:ascii="Calibri" w:eastAsia="Times New Roman" w:hAnsi="Calibri"/>
                <w:bCs/>
                <w:sz w:val="20"/>
                <w:szCs w:val="32"/>
                <w:lang w:eastAsia="pt-BR"/>
              </w:rPr>
              <w:t> </w:t>
            </w:r>
          </w:p>
        </w:tc>
      </w:tr>
      <w:tr w:rsidR="003D073C" w:rsidRPr="009C02C3" w14:paraId="194A2EBE" w14:textId="77777777" w:rsidTr="003D073C">
        <w:trPr>
          <w:trHeight w:val="312"/>
        </w:trPr>
        <w:tc>
          <w:tcPr>
            <w:tcW w:w="1529" w:type="pct"/>
            <w:tcBorders>
              <w:top w:val="single" w:sz="8" w:space="0" w:color="194CCC"/>
              <w:left w:val="single" w:sz="8" w:space="0" w:color="194CCC"/>
              <w:bottom w:val="single" w:sz="8" w:space="0" w:color="194CCC"/>
              <w:right w:val="single" w:sz="8" w:space="0" w:color="194CCC"/>
            </w:tcBorders>
            <w:shd w:val="clear" w:color="auto" w:fill="auto"/>
            <w:noWrap/>
            <w:vAlign w:val="bottom"/>
            <w:hideMark/>
          </w:tcPr>
          <w:p w14:paraId="2F6EFE16" w14:textId="77777777" w:rsidR="003D073C" w:rsidRPr="003D073C" w:rsidRDefault="003D073C" w:rsidP="003D073C">
            <w:pPr>
              <w:spacing w:before="0" w:after="0" w:line="240" w:lineRule="auto"/>
              <w:ind w:firstLine="0"/>
              <w:jc w:val="left"/>
              <w:rPr>
                <w:rFonts w:ascii="Calibri" w:eastAsia="Times New Roman" w:hAnsi="Calibri"/>
                <w:b/>
                <w:color w:val="000000"/>
                <w:sz w:val="20"/>
                <w:szCs w:val="32"/>
                <w:lang w:eastAsia="pt-BR"/>
              </w:rPr>
            </w:pPr>
            <w:r w:rsidRPr="003D073C">
              <w:rPr>
                <w:rFonts w:ascii="Calibri" w:eastAsia="Times New Roman" w:hAnsi="Calibri"/>
                <w:b/>
                <w:color w:val="000000"/>
                <w:sz w:val="20"/>
                <w:szCs w:val="32"/>
                <w:lang w:eastAsia="pt-BR"/>
              </w:rPr>
              <w:t>Economia para a COMPESA com a Concessão</w:t>
            </w:r>
          </w:p>
        </w:tc>
        <w:tc>
          <w:tcPr>
            <w:tcW w:w="883" w:type="pct"/>
            <w:tcBorders>
              <w:top w:val="single" w:sz="4" w:space="0" w:color="auto"/>
              <w:left w:val="single" w:sz="8" w:space="0" w:color="194CCC"/>
              <w:bottom w:val="single" w:sz="4" w:space="0" w:color="auto"/>
              <w:right w:val="single" w:sz="8" w:space="0" w:color="194CCC"/>
            </w:tcBorders>
            <w:shd w:val="clear" w:color="auto" w:fill="auto"/>
            <w:noWrap/>
            <w:vAlign w:val="center"/>
            <w:hideMark/>
          </w:tcPr>
          <w:p w14:paraId="501663BD" w14:textId="50DCEAD6"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R$     100.379.501,41 </w:t>
            </w:r>
          </w:p>
        </w:tc>
        <w:tc>
          <w:tcPr>
            <w:tcW w:w="870" w:type="pct"/>
            <w:tcBorders>
              <w:top w:val="single" w:sz="4" w:space="0" w:color="auto"/>
              <w:left w:val="single" w:sz="8" w:space="0" w:color="194CCC"/>
              <w:bottom w:val="single" w:sz="4" w:space="0" w:color="auto"/>
              <w:right w:val="single" w:sz="4" w:space="0" w:color="auto"/>
            </w:tcBorders>
            <w:shd w:val="clear" w:color="auto" w:fill="auto"/>
            <w:noWrap/>
            <w:vAlign w:val="center"/>
            <w:hideMark/>
          </w:tcPr>
          <w:p w14:paraId="05FD2A06" w14:textId="77777777"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64.954.443,10 </w:t>
            </w:r>
          </w:p>
        </w:tc>
        <w:tc>
          <w:tcPr>
            <w:tcW w:w="870" w:type="pct"/>
            <w:tcBorders>
              <w:top w:val="single" w:sz="4" w:space="0" w:color="auto"/>
              <w:left w:val="nil"/>
              <w:bottom w:val="single" w:sz="4" w:space="0" w:color="auto"/>
              <w:right w:val="nil"/>
            </w:tcBorders>
            <w:shd w:val="clear" w:color="auto" w:fill="auto"/>
            <w:noWrap/>
            <w:vAlign w:val="center"/>
            <w:hideMark/>
          </w:tcPr>
          <w:p w14:paraId="5C41CBEB" w14:textId="589A8998"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3D073C">
              <w:rPr>
                <w:rFonts w:ascii="Calibri" w:eastAsia="Times New Roman" w:hAnsi="Calibri"/>
                <w:bCs/>
                <w:color w:val="000000"/>
                <w:sz w:val="20"/>
                <w:szCs w:val="32"/>
                <w:lang w:eastAsia="pt-BR"/>
              </w:rPr>
              <w:t xml:space="preserve"> R$      39.464.319,46 </w:t>
            </w:r>
          </w:p>
        </w:tc>
        <w:tc>
          <w:tcPr>
            <w:tcW w:w="84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8E8DC" w14:textId="20B80C71" w:rsidR="003D073C" w:rsidRPr="003D073C" w:rsidRDefault="003D073C" w:rsidP="003D073C">
            <w:pPr>
              <w:spacing w:before="0" w:after="0" w:line="240" w:lineRule="auto"/>
              <w:ind w:firstLine="0"/>
              <w:rPr>
                <w:rFonts w:ascii="Calibri" w:eastAsia="Times New Roman" w:hAnsi="Calibri"/>
                <w:bCs/>
                <w:color w:val="000000"/>
                <w:sz w:val="20"/>
                <w:szCs w:val="32"/>
                <w:lang w:eastAsia="pt-BR"/>
              </w:rPr>
            </w:pPr>
            <w:r w:rsidRPr="00EC74FA">
              <w:rPr>
                <w:rFonts w:ascii="Calibri" w:eastAsia="Times New Roman" w:hAnsi="Calibri"/>
                <w:b/>
                <w:noProof/>
                <w:color w:val="000000"/>
                <w:sz w:val="16"/>
                <w:szCs w:val="24"/>
                <w:lang w:eastAsia="pt-BR"/>
              </w:rPr>
              <mc:AlternateContent>
                <mc:Choice Requires="wps">
                  <w:drawing>
                    <wp:anchor distT="0" distB="0" distL="114300" distR="114300" simplePos="0" relativeHeight="251672576" behindDoc="0" locked="0" layoutInCell="1" allowOverlap="1" wp14:anchorId="67443055" wp14:editId="091658E1">
                      <wp:simplePos x="0" y="0"/>
                      <wp:positionH relativeFrom="column">
                        <wp:posOffset>-38100</wp:posOffset>
                      </wp:positionH>
                      <wp:positionV relativeFrom="paragraph">
                        <wp:posOffset>-27305</wp:posOffset>
                      </wp:positionV>
                      <wp:extent cx="1038860" cy="353060"/>
                      <wp:effectExtent l="19050" t="19050" r="27940" b="27940"/>
                      <wp:wrapNone/>
                      <wp:docPr id="30" name="Retângulo 30"/>
                      <wp:cNvGraphicFramePr/>
                      <a:graphic xmlns:a="http://schemas.openxmlformats.org/drawingml/2006/main">
                        <a:graphicData uri="http://schemas.microsoft.com/office/word/2010/wordprocessingShape">
                          <wps:wsp>
                            <wps:cNvSpPr/>
                            <wps:spPr>
                              <a:xfrm>
                                <a:off x="0" y="0"/>
                                <a:ext cx="1038860" cy="353060"/>
                              </a:xfrm>
                              <a:prstGeom prst="rect">
                                <a:avLst/>
                              </a:prstGeom>
                              <a:noFill/>
                              <a:ln w="2857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0BB61A" id="Retângulo 30" o:spid="_x0000_s1026" style="position:absolute;margin-left:-3pt;margin-top:-2.15pt;width:81.8pt;height:27.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" filled="f" strokecolor="red" strokeweight="2.25pt"/>
                  </w:pict>
                </mc:Fallback>
              </mc:AlternateContent>
            </w:r>
            <w:r w:rsidRPr="003D073C">
              <w:rPr>
                <w:rFonts w:ascii="Calibri" w:eastAsia="Times New Roman" w:hAnsi="Calibri"/>
                <w:bCs/>
                <w:color w:val="000000"/>
                <w:sz w:val="20"/>
                <w:szCs w:val="32"/>
                <w:lang w:eastAsia="pt-BR"/>
              </w:rPr>
              <w:t xml:space="preserve">R$      </w:t>
            </w:r>
            <w:r w:rsidR="00F27476" w:rsidRPr="00F27476">
              <w:rPr>
                <w:rFonts w:ascii="Calibri" w:eastAsia="Times New Roman" w:hAnsi="Calibri"/>
                <w:bCs/>
                <w:color w:val="000000"/>
                <w:sz w:val="20"/>
                <w:szCs w:val="32"/>
                <w:lang w:eastAsia="pt-BR"/>
              </w:rPr>
              <w:t>538.795.262</w:t>
            </w:r>
            <w:r w:rsidR="00ED0491">
              <w:rPr>
                <w:rFonts w:ascii="Calibri" w:eastAsia="Times New Roman" w:hAnsi="Calibri"/>
                <w:bCs/>
                <w:color w:val="000000"/>
                <w:sz w:val="20"/>
                <w:szCs w:val="32"/>
                <w:lang w:eastAsia="pt-BR"/>
              </w:rPr>
              <w:t>,00</w:t>
            </w:r>
            <w:r w:rsidRPr="003D073C">
              <w:rPr>
                <w:rFonts w:ascii="Calibri" w:eastAsia="Times New Roman" w:hAnsi="Calibri"/>
                <w:bCs/>
                <w:color w:val="000000"/>
                <w:sz w:val="20"/>
                <w:szCs w:val="32"/>
                <w:lang w:eastAsia="pt-BR"/>
              </w:rPr>
              <w:t xml:space="preserve"> </w:t>
            </w:r>
          </w:p>
        </w:tc>
      </w:tr>
    </w:tbl>
    <w:p w14:paraId="7CB0CA0B" w14:textId="7CF11798" w:rsidR="0009706D" w:rsidRDefault="00732FC3" w:rsidP="003D073C">
      <w:pPr>
        <w:ind w:firstLine="0"/>
        <w:jc w:val="center"/>
        <w:rPr>
          <w:sz w:val="18"/>
          <w:szCs w:val="16"/>
        </w:rPr>
      </w:pPr>
      <w:r w:rsidRPr="00EC74FA">
        <w:rPr>
          <w:rFonts w:ascii="Calibri" w:eastAsia="Times New Roman" w:hAnsi="Calibri"/>
          <w:b/>
          <w:noProof/>
          <w:color w:val="000000"/>
          <w:sz w:val="16"/>
          <w:szCs w:val="24"/>
          <w:lang w:eastAsia="pt-BR"/>
        </w:rPr>
        <mc:AlternateContent>
          <mc:Choice Requires="wps">
            <w:drawing>
              <wp:anchor distT="0" distB="0" distL="114300" distR="114300" simplePos="0" relativeHeight="251688960" behindDoc="0" locked="0" layoutInCell="1" allowOverlap="1" wp14:anchorId="04D9759A" wp14:editId="6365D172">
                <wp:simplePos x="0" y="0"/>
                <wp:positionH relativeFrom="column">
                  <wp:posOffset>2612571</wp:posOffset>
                </wp:positionH>
                <wp:positionV relativeFrom="paragraph">
                  <wp:posOffset>1220651</wp:posOffset>
                </wp:positionV>
                <wp:extent cx="919843" cy="217715"/>
                <wp:effectExtent l="19050" t="19050" r="13970" b="11430"/>
                <wp:wrapNone/>
                <wp:docPr id="4" name="Retângulo 4"/>
                <wp:cNvGraphicFramePr/>
                <a:graphic xmlns:a="http://schemas.openxmlformats.org/drawingml/2006/main">
                  <a:graphicData uri="http://schemas.microsoft.com/office/word/2010/wordprocessingShape">
                    <wps:wsp>
                      <wps:cNvSpPr/>
                      <wps:spPr>
                        <a:xfrm>
                          <a:off x="0" y="0"/>
                          <a:ext cx="919843" cy="217715"/>
                        </a:xfrm>
                        <a:prstGeom prst="rect">
                          <a:avLst/>
                        </a:prstGeom>
                        <a:noFill/>
                        <a:ln w="28575">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2BFB64" id="Retângulo 4" o:spid="_x0000_s1026" style="position:absolute;margin-left:205.7pt;margin-top:96.1pt;width:72.45pt;height:17.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" filled="f" strokecolor="red" strokeweight="2.25pt"/>
            </w:pict>
          </mc:Fallback>
        </mc:AlternateContent>
      </w:r>
    </w:p>
    <w:tbl>
      <w:tblPr>
        <w:tblW w:w="5000" w:type="pct"/>
        <w:tblCellMar>
          <w:left w:w="70" w:type="dxa"/>
          <w:right w:w="70" w:type="dxa"/>
        </w:tblCellMar>
        <w:tblLook w:val="04A0" w:firstRow="1" w:lastRow="0" w:firstColumn="1" w:lastColumn="0" w:noHBand="0" w:noVBand="1"/>
      </w:tblPr>
      <w:tblGrid>
        <w:gridCol w:w="4109"/>
        <w:gridCol w:w="1455"/>
        <w:gridCol w:w="1778"/>
        <w:gridCol w:w="1165"/>
        <w:gridCol w:w="1229"/>
      </w:tblGrid>
      <w:tr w:rsidR="00732FC3" w:rsidRPr="00732FC3" w14:paraId="42336170" w14:textId="77777777" w:rsidTr="00732FC3">
        <w:trPr>
          <w:trHeight w:val="300"/>
        </w:trPr>
        <w:tc>
          <w:tcPr>
            <w:tcW w:w="1627" w:type="pct"/>
            <w:tcBorders>
              <w:top w:val="nil"/>
              <w:left w:val="nil"/>
              <w:bottom w:val="single" w:sz="8" w:space="0" w:color="FFFFFF"/>
              <w:right w:val="single" w:sz="8" w:space="0" w:color="194CCC"/>
            </w:tcBorders>
            <w:shd w:val="clear" w:color="auto" w:fill="auto"/>
            <w:noWrap/>
            <w:vAlign w:val="bottom"/>
            <w:hideMark/>
          </w:tcPr>
          <w:p w14:paraId="38D88709" w14:textId="77777777" w:rsidR="00732FC3" w:rsidRPr="00732FC3" w:rsidRDefault="00732FC3" w:rsidP="00732FC3">
            <w:pPr>
              <w:spacing w:before="0" w:after="0" w:line="240" w:lineRule="auto"/>
              <w:ind w:firstLine="0"/>
              <w:jc w:val="left"/>
              <w:rPr>
                <w:rFonts w:ascii="Calibri" w:eastAsia="Times New Roman" w:hAnsi="Calibri" w:cs="Times New Roman"/>
                <w:sz w:val="22"/>
                <w:lang w:eastAsia="pt-BR"/>
              </w:rPr>
            </w:pPr>
            <w:r w:rsidRPr="00732FC3">
              <w:rPr>
                <w:rFonts w:ascii="Calibri" w:eastAsia="Times New Roman" w:hAnsi="Calibri" w:cs="Times New Roman"/>
                <w:sz w:val="22"/>
                <w:lang w:eastAsia="pt-BR"/>
              </w:rPr>
              <w:t> </w:t>
            </w:r>
          </w:p>
        </w:tc>
        <w:tc>
          <w:tcPr>
            <w:tcW w:w="3373" w:type="pct"/>
            <w:gridSpan w:val="4"/>
            <w:tcBorders>
              <w:top w:val="single" w:sz="8" w:space="0" w:color="auto"/>
              <w:left w:val="nil"/>
              <w:bottom w:val="single" w:sz="8" w:space="0" w:color="auto"/>
              <w:right w:val="single" w:sz="8" w:space="0" w:color="194CCC"/>
            </w:tcBorders>
            <w:shd w:val="clear" w:color="000000" w:fill="194CCC"/>
            <w:noWrap/>
            <w:vAlign w:val="center"/>
            <w:hideMark/>
          </w:tcPr>
          <w:p w14:paraId="65C142FA" w14:textId="77777777" w:rsidR="00732FC3" w:rsidRPr="00732FC3" w:rsidRDefault="00732FC3" w:rsidP="00732FC3">
            <w:pPr>
              <w:spacing w:before="0" w:after="0" w:line="240" w:lineRule="auto"/>
              <w:ind w:firstLine="0"/>
              <w:jc w:val="center"/>
              <w:rPr>
                <w:rFonts w:ascii="Calibri" w:eastAsia="Times New Roman" w:hAnsi="Calibri" w:cs="Times New Roman"/>
                <w:b/>
                <w:bCs/>
                <w:color w:val="FFFFFF"/>
                <w:sz w:val="20"/>
                <w:szCs w:val="20"/>
                <w:lang w:eastAsia="pt-BR"/>
              </w:rPr>
            </w:pPr>
            <w:r w:rsidRPr="00732FC3">
              <w:rPr>
                <w:rFonts w:ascii="Calibri" w:eastAsia="Times New Roman" w:hAnsi="Calibri" w:cs="Times New Roman"/>
                <w:b/>
                <w:bCs/>
                <w:color w:val="FFFFFF"/>
                <w:sz w:val="20"/>
                <w:szCs w:val="20"/>
                <w:lang w:eastAsia="pt-BR"/>
              </w:rPr>
              <w:t>VALUE FOR MONEY COMPESA (%)</w:t>
            </w:r>
          </w:p>
        </w:tc>
      </w:tr>
      <w:tr w:rsidR="00732FC3" w:rsidRPr="00732FC3" w14:paraId="6DEFD1B4" w14:textId="77777777" w:rsidTr="00732FC3">
        <w:trPr>
          <w:trHeight w:val="564"/>
        </w:trPr>
        <w:tc>
          <w:tcPr>
            <w:tcW w:w="1627" w:type="pct"/>
            <w:tcBorders>
              <w:top w:val="nil"/>
              <w:left w:val="single" w:sz="8" w:space="0" w:color="FFFFFF"/>
              <w:bottom w:val="single" w:sz="8" w:space="0" w:color="194CCC"/>
              <w:right w:val="nil"/>
            </w:tcBorders>
            <w:shd w:val="clear" w:color="auto" w:fill="auto"/>
            <w:noWrap/>
            <w:vAlign w:val="center"/>
            <w:hideMark/>
          </w:tcPr>
          <w:p w14:paraId="482DDFC0" w14:textId="77777777" w:rsidR="00732FC3" w:rsidRPr="00732FC3" w:rsidRDefault="00732FC3" w:rsidP="00732FC3">
            <w:pPr>
              <w:spacing w:before="0" w:after="0" w:line="240" w:lineRule="auto"/>
              <w:ind w:firstLine="0"/>
              <w:jc w:val="left"/>
              <w:rPr>
                <w:rFonts w:ascii="Calibri" w:eastAsia="Times New Roman" w:hAnsi="Calibri" w:cs="Times New Roman"/>
                <w:sz w:val="14"/>
                <w:szCs w:val="14"/>
                <w:lang w:eastAsia="pt-BR"/>
              </w:rPr>
            </w:pPr>
            <w:r w:rsidRPr="00732FC3">
              <w:rPr>
                <w:rFonts w:ascii="Calibri" w:eastAsia="Times New Roman" w:hAnsi="Calibri" w:cs="Times New Roman"/>
                <w:sz w:val="14"/>
                <w:szCs w:val="14"/>
                <w:lang w:eastAsia="pt-BR"/>
              </w:rPr>
              <w:t> </w:t>
            </w:r>
          </w:p>
        </w:tc>
        <w:tc>
          <w:tcPr>
            <w:tcW w:w="868" w:type="pct"/>
            <w:tcBorders>
              <w:top w:val="single" w:sz="8" w:space="0" w:color="auto"/>
              <w:left w:val="single" w:sz="8" w:space="0" w:color="auto"/>
              <w:bottom w:val="single" w:sz="8" w:space="0" w:color="auto"/>
              <w:right w:val="single" w:sz="8" w:space="0" w:color="auto"/>
            </w:tcBorders>
            <w:shd w:val="clear" w:color="000000" w:fill="194CCC"/>
            <w:vAlign w:val="center"/>
            <w:hideMark/>
          </w:tcPr>
          <w:p w14:paraId="22EDAF54" w14:textId="77777777" w:rsidR="00732FC3" w:rsidRPr="00732FC3" w:rsidRDefault="00732FC3" w:rsidP="00732FC3">
            <w:pPr>
              <w:spacing w:before="0" w:after="0" w:line="240" w:lineRule="auto"/>
              <w:ind w:firstLine="0"/>
              <w:jc w:val="center"/>
              <w:rPr>
                <w:rFonts w:ascii="Calibri" w:eastAsia="Times New Roman" w:hAnsi="Calibri" w:cs="Times New Roman"/>
                <w:b/>
                <w:bCs/>
                <w:color w:val="FFFFFF"/>
                <w:sz w:val="20"/>
                <w:szCs w:val="20"/>
                <w:lang w:eastAsia="pt-BR"/>
              </w:rPr>
            </w:pPr>
            <w:r w:rsidRPr="00732FC3">
              <w:rPr>
                <w:rFonts w:ascii="Calibri" w:eastAsia="Times New Roman" w:hAnsi="Calibri" w:cs="Times New Roman"/>
                <w:b/>
                <w:bCs/>
                <w:color w:val="FFFFFF"/>
                <w:sz w:val="20"/>
                <w:szCs w:val="20"/>
                <w:lang w:eastAsia="pt-BR"/>
              </w:rPr>
              <w:t>USINA 20MW SOLO C/TRACKER</w:t>
            </w:r>
          </w:p>
        </w:tc>
        <w:tc>
          <w:tcPr>
            <w:tcW w:w="1034" w:type="pct"/>
            <w:tcBorders>
              <w:top w:val="single" w:sz="8" w:space="0" w:color="auto"/>
              <w:left w:val="nil"/>
              <w:bottom w:val="single" w:sz="8" w:space="0" w:color="auto"/>
              <w:right w:val="single" w:sz="8" w:space="0" w:color="auto"/>
            </w:tcBorders>
            <w:shd w:val="clear" w:color="000000" w:fill="194CCC"/>
            <w:vAlign w:val="center"/>
            <w:hideMark/>
          </w:tcPr>
          <w:p w14:paraId="136BF68C" w14:textId="77777777" w:rsidR="00732FC3" w:rsidRPr="00732FC3" w:rsidRDefault="00732FC3" w:rsidP="00732FC3">
            <w:pPr>
              <w:spacing w:before="0" w:after="0" w:line="240" w:lineRule="auto"/>
              <w:ind w:firstLine="0"/>
              <w:jc w:val="center"/>
              <w:rPr>
                <w:rFonts w:ascii="Calibri" w:eastAsia="Times New Roman" w:hAnsi="Calibri" w:cs="Times New Roman"/>
                <w:b/>
                <w:bCs/>
                <w:color w:val="FFFFFF"/>
                <w:sz w:val="20"/>
                <w:szCs w:val="20"/>
                <w:lang w:eastAsia="pt-BR"/>
              </w:rPr>
            </w:pPr>
            <w:r w:rsidRPr="00732FC3">
              <w:rPr>
                <w:rFonts w:ascii="Calibri" w:eastAsia="Times New Roman" w:hAnsi="Calibri" w:cs="Times New Roman"/>
                <w:b/>
                <w:bCs/>
                <w:color w:val="FFFFFF"/>
                <w:sz w:val="20"/>
                <w:szCs w:val="20"/>
                <w:lang w:eastAsia="pt-BR"/>
              </w:rPr>
              <w:t>USINA 20MW SOLO S/TRACKER</w:t>
            </w:r>
          </w:p>
        </w:tc>
        <w:tc>
          <w:tcPr>
            <w:tcW w:w="719" w:type="pct"/>
            <w:tcBorders>
              <w:top w:val="nil"/>
              <w:left w:val="nil"/>
              <w:bottom w:val="single" w:sz="8" w:space="0" w:color="auto"/>
              <w:right w:val="nil"/>
            </w:tcBorders>
            <w:shd w:val="clear" w:color="000000" w:fill="194CCC"/>
            <w:vAlign w:val="center"/>
            <w:hideMark/>
          </w:tcPr>
          <w:p w14:paraId="2FDE01D9" w14:textId="77777777" w:rsidR="00732FC3" w:rsidRPr="00732FC3" w:rsidRDefault="00732FC3" w:rsidP="00732FC3">
            <w:pPr>
              <w:spacing w:before="0" w:after="0" w:line="240" w:lineRule="auto"/>
              <w:ind w:firstLine="0"/>
              <w:jc w:val="center"/>
              <w:rPr>
                <w:rFonts w:ascii="Calibri" w:eastAsia="Times New Roman" w:hAnsi="Calibri" w:cs="Times New Roman"/>
                <w:b/>
                <w:bCs/>
                <w:color w:val="FFFFFF"/>
                <w:sz w:val="20"/>
                <w:szCs w:val="20"/>
                <w:lang w:eastAsia="pt-BR"/>
              </w:rPr>
            </w:pPr>
            <w:r w:rsidRPr="00732FC3">
              <w:rPr>
                <w:rFonts w:ascii="Calibri" w:eastAsia="Times New Roman" w:hAnsi="Calibri" w:cs="Times New Roman"/>
                <w:b/>
                <w:bCs/>
                <w:color w:val="FFFFFF"/>
                <w:sz w:val="20"/>
                <w:szCs w:val="20"/>
                <w:lang w:eastAsia="pt-BR"/>
              </w:rPr>
              <w:t>USINA 20MW FLUTUANTE</w:t>
            </w:r>
          </w:p>
        </w:tc>
        <w:tc>
          <w:tcPr>
            <w:tcW w:w="752" w:type="pct"/>
            <w:tcBorders>
              <w:top w:val="nil"/>
              <w:left w:val="single" w:sz="8" w:space="0" w:color="auto"/>
              <w:bottom w:val="single" w:sz="8" w:space="0" w:color="auto"/>
              <w:right w:val="single" w:sz="8" w:space="0" w:color="194CCC"/>
            </w:tcBorders>
            <w:shd w:val="clear" w:color="000000" w:fill="194CCC"/>
            <w:vAlign w:val="center"/>
            <w:hideMark/>
          </w:tcPr>
          <w:p w14:paraId="72F9A304" w14:textId="77777777" w:rsidR="00732FC3" w:rsidRPr="00732FC3" w:rsidRDefault="00732FC3" w:rsidP="00732FC3">
            <w:pPr>
              <w:spacing w:before="0" w:after="0" w:line="240" w:lineRule="auto"/>
              <w:ind w:firstLine="0"/>
              <w:jc w:val="center"/>
              <w:rPr>
                <w:rFonts w:ascii="Calibri" w:eastAsia="Times New Roman" w:hAnsi="Calibri" w:cs="Times New Roman"/>
                <w:b/>
                <w:bCs/>
                <w:color w:val="FFFFFF"/>
                <w:sz w:val="20"/>
                <w:szCs w:val="20"/>
                <w:lang w:eastAsia="pt-BR"/>
              </w:rPr>
            </w:pPr>
            <w:r w:rsidRPr="00732FC3">
              <w:rPr>
                <w:rFonts w:ascii="Calibri" w:eastAsia="Times New Roman" w:hAnsi="Calibri" w:cs="Times New Roman"/>
                <w:b/>
                <w:bCs/>
                <w:color w:val="FFFFFF"/>
                <w:sz w:val="20"/>
                <w:szCs w:val="20"/>
                <w:lang w:eastAsia="pt-BR"/>
              </w:rPr>
              <w:t>USINA 135MW SOLO C/TRACKER</w:t>
            </w:r>
          </w:p>
        </w:tc>
      </w:tr>
      <w:tr w:rsidR="00732FC3" w:rsidRPr="00732FC3" w14:paraId="13388518" w14:textId="77777777" w:rsidTr="00732FC3">
        <w:trPr>
          <w:trHeight w:val="300"/>
        </w:trPr>
        <w:tc>
          <w:tcPr>
            <w:tcW w:w="1627" w:type="pct"/>
            <w:tcBorders>
              <w:top w:val="nil"/>
              <w:left w:val="single" w:sz="8" w:space="0" w:color="194CCC"/>
              <w:bottom w:val="single" w:sz="8" w:space="0" w:color="194CCC"/>
              <w:right w:val="single" w:sz="8" w:space="0" w:color="194CCC"/>
            </w:tcBorders>
            <w:shd w:val="clear" w:color="auto" w:fill="auto"/>
            <w:noWrap/>
            <w:vAlign w:val="center"/>
            <w:hideMark/>
          </w:tcPr>
          <w:p w14:paraId="244CCCF8" w14:textId="77777777" w:rsidR="00732FC3" w:rsidRPr="00732FC3" w:rsidRDefault="00732FC3" w:rsidP="00732FC3">
            <w:pPr>
              <w:spacing w:before="0" w:after="0" w:line="240" w:lineRule="auto"/>
              <w:ind w:firstLine="0"/>
              <w:jc w:val="left"/>
              <w:rPr>
                <w:rFonts w:ascii="Calibri" w:eastAsia="Times New Roman" w:hAnsi="Calibri" w:cs="Times New Roman"/>
                <w:b/>
                <w:bCs/>
                <w:color w:val="000000"/>
                <w:sz w:val="20"/>
                <w:szCs w:val="20"/>
                <w:lang w:eastAsia="pt-BR"/>
              </w:rPr>
            </w:pPr>
            <w:r w:rsidRPr="00732FC3">
              <w:rPr>
                <w:rFonts w:ascii="Calibri" w:eastAsia="Times New Roman" w:hAnsi="Calibri" w:cs="Times New Roman"/>
                <w:b/>
                <w:bCs/>
                <w:color w:val="000000"/>
                <w:sz w:val="20"/>
                <w:szCs w:val="20"/>
                <w:lang w:eastAsia="pt-BR"/>
              </w:rPr>
              <w:t>Economia para a COMPESA a valor presente (%)</w:t>
            </w:r>
          </w:p>
        </w:tc>
        <w:tc>
          <w:tcPr>
            <w:tcW w:w="868" w:type="pct"/>
            <w:tcBorders>
              <w:top w:val="single" w:sz="8" w:space="0" w:color="auto"/>
              <w:left w:val="nil"/>
              <w:bottom w:val="single" w:sz="8" w:space="0" w:color="auto"/>
              <w:right w:val="single" w:sz="8" w:space="0" w:color="194CCC"/>
            </w:tcBorders>
            <w:shd w:val="clear" w:color="auto" w:fill="auto"/>
            <w:noWrap/>
            <w:vAlign w:val="center"/>
            <w:hideMark/>
          </w:tcPr>
          <w:p w14:paraId="31601332" w14:textId="1EAA0E3E" w:rsidR="00732FC3" w:rsidRPr="00732FC3" w:rsidRDefault="00732FC3" w:rsidP="00732FC3">
            <w:pPr>
              <w:spacing w:before="0" w:after="0" w:line="240" w:lineRule="auto"/>
              <w:ind w:firstLine="0"/>
              <w:jc w:val="center"/>
              <w:rPr>
                <w:rFonts w:ascii="Calibri" w:eastAsia="Times New Roman" w:hAnsi="Calibri" w:cs="Times New Roman"/>
                <w:b/>
                <w:bCs/>
                <w:color w:val="000000"/>
                <w:sz w:val="20"/>
                <w:szCs w:val="20"/>
                <w:lang w:eastAsia="pt-BR"/>
              </w:rPr>
            </w:pPr>
            <w:r w:rsidRPr="00732FC3">
              <w:rPr>
                <w:rFonts w:ascii="Calibri" w:eastAsia="Times New Roman" w:hAnsi="Calibri" w:cs="Times New Roman"/>
                <w:b/>
                <w:bCs/>
                <w:color w:val="000000"/>
                <w:sz w:val="20"/>
                <w:szCs w:val="20"/>
                <w:lang w:eastAsia="pt-BR"/>
              </w:rPr>
              <w:t>28,40%</w:t>
            </w:r>
          </w:p>
        </w:tc>
        <w:tc>
          <w:tcPr>
            <w:tcW w:w="1034" w:type="pct"/>
            <w:tcBorders>
              <w:top w:val="single" w:sz="8" w:space="0" w:color="auto"/>
              <w:left w:val="nil"/>
              <w:bottom w:val="single" w:sz="8" w:space="0" w:color="auto"/>
              <w:right w:val="single" w:sz="8" w:space="0" w:color="194CCC"/>
            </w:tcBorders>
            <w:shd w:val="clear" w:color="auto" w:fill="auto"/>
            <w:noWrap/>
            <w:vAlign w:val="center"/>
            <w:hideMark/>
          </w:tcPr>
          <w:p w14:paraId="4DCD3B7B" w14:textId="77777777" w:rsidR="00732FC3" w:rsidRPr="00732FC3" w:rsidRDefault="00732FC3" w:rsidP="00732FC3">
            <w:pPr>
              <w:spacing w:before="0" w:after="0" w:line="240" w:lineRule="auto"/>
              <w:ind w:firstLine="0"/>
              <w:jc w:val="center"/>
              <w:rPr>
                <w:rFonts w:ascii="Calibri" w:eastAsia="Times New Roman" w:hAnsi="Calibri" w:cs="Times New Roman"/>
                <w:b/>
                <w:bCs/>
                <w:color w:val="000000"/>
                <w:sz w:val="20"/>
                <w:szCs w:val="20"/>
                <w:lang w:eastAsia="pt-BR"/>
              </w:rPr>
            </w:pPr>
            <w:r w:rsidRPr="00732FC3">
              <w:rPr>
                <w:rFonts w:ascii="Calibri" w:eastAsia="Times New Roman" w:hAnsi="Calibri" w:cs="Times New Roman"/>
                <w:b/>
                <w:bCs/>
                <w:color w:val="000000"/>
                <w:sz w:val="20"/>
                <w:szCs w:val="20"/>
                <w:lang w:eastAsia="pt-BR"/>
              </w:rPr>
              <w:t>20,44%</w:t>
            </w:r>
          </w:p>
        </w:tc>
        <w:tc>
          <w:tcPr>
            <w:tcW w:w="719" w:type="pct"/>
            <w:tcBorders>
              <w:top w:val="single" w:sz="8" w:space="0" w:color="auto"/>
              <w:left w:val="nil"/>
              <w:bottom w:val="single" w:sz="8" w:space="0" w:color="auto"/>
              <w:right w:val="single" w:sz="8" w:space="0" w:color="194CCC"/>
            </w:tcBorders>
            <w:shd w:val="clear" w:color="auto" w:fill="auto"/>
            <w:noWrap/>
            <w:vAlign w:val="center"/>
            <w:hideMark/>
          </w:tcPr>
          <w:p w14:paraId="556FC11D" w14:textId="77777777" w:rsidR="00732FC3" w:rsidRPr="00732FC3" w:rsidRDefault="00732FC3" w:rsidP="00732FC3">
            <w:pPr>
              <w:spacing w:before="0" w:after="0" w:line="240" w:lineRule="auto"/>
              <w:ind w:firstLine="0"/>
              <w:jc w:val="center"/>
              <w:rPr>
                <w:rFonts w:ascii="Calibri" w:eastAsia="Times New Roman" w:hAnsi="Calibri" w:cs="Times New Roman"/>
                <w:b/>
                <w:bCs/>
                <w:color w:val="000000"/>
                <w:sz w:val="20"/>
                <w:szCs w:val="20"/>
                <w:lang w:eastAsia="pt-BR"/>
              </w:rPr>
            </w:pPr>
            <w:r w:rsidRPr="00732FC3">
              <w:rPr>
                <w:rFonts w:ascii="Calibri" w:eastAsia="Times New Roman" w:hAnsi="Calibri" w:cs="Times New Roman"/>
                <w:b/>
                <w:bCs/>
                <w:color w:val="000000"/>
                <w:sz w:val="20"/>
                <w:szCs w:val="20"/>
                <w:lang w:eastAsia="pt-BR"/>
              </w:rPr>
              <w:t>10,09%</w:t>
            </w:r>
          </w:p>
        </w:tc>
        <w:tc>
          <w:tcPr>
            <w:tcW w:w="752" w:type="pct"/>
            <w:tcBorders>
              <w:top w:val="nil"/>
              <w:left w:val="nil"/>
              <w:bottom w:val="single" w:sz="8" w:space="0" w:color="auto"/>
              <w:right w:val="single" w:sz="8" w:space="0" w:color="194CCC"/>
            </w:tcBorders>
            <w:shd w:val="clear" w:color="auto" w:fill="auto"/>
            <w:noWrap/>
            <w:vAlign w:val="center"/>
            <w:hideMark/>
          </w:tcPr>
          <w:p w14:paraId="3B5050CC" w14:textId="358FB5D3" w:rsidR="00732FC3" w:rsidRPr="00732FC3" w:rsidRDefault="00F27476" w:rsidP="00732FC3">
            <w:pPr>
              <w:spacing w:before="0" w:after="0" w:line="240" w:lineRule="auto"/>
              <w:ind w:firstLine="0"/>
              <w:jc w:val="center"/>
              <w:rPr>
                <w:rFonts w:ascii="Calibri" w:eastAsia="Times New Roman" w:hAnsi="Calibri" w:cs="Times New Roman"/>
                <w:b/>
                <w:bCs/>
                <w:color w:val="000000"/>
                <w:sz w:val="20"/>
                <w:szCs w:val="20"/>
                <w:lang w:eastAsia="pt-BR"/>
              </w:rPr>
            </w:pPr>
            <w:r>
              <w:rPr>
                <w:rFonts w:ascii="Calibri" w:eastAsia="Times New Roman" w:hAnsi="Calibri" w:cs="Times New Roman"/>
                <w:b/>
                <w:bCs/>
                <w:color w:val="000000"/>
                <w:sz w:val="20"/>
                <w:szCs w:val="20"/>
                <w:lang w:eastAsia="pt-BR"/>
              </w:rPr>
              <w:t>24,20</w:t>
            </w:r>
            <w:r w:rsidR="00732FC3" w:rsidRPr="00732FC3">
              <w:rPr>
                <w:rFonts w:ascii="Calibri" w:eastAsia="Times New Roman" w:hAnsi="Calibri" w:cs="Times New Roman"/>
                <w:b/>
                <w:bCs/>
                <w:color w:val="000000"/>
                <w:sz w:val="20"/>
                <w:szCs w:val="20"/>
                <w:lang w:eastAsia="pt-BR"/>
              </w:rPr>
              <w:t>%</w:t>
            </w:r>
          </w:p>
        </w:tc>
      </w:tr>
    </w:tbl>
    <w:p w14:paraId="4DEFFB4D" w14:textId="77777777" w:rsidR="003D073C" w:rsidRPr="00CF33CB" w:rsidRDefault="003D073C" w:rsidP="003D073C">
      <w:pPr>
        <w:ind w:firstLine="0"/>
        <w:jc w:val="center"/>
      </w:pPr>
      <w:r w:rsidRPr="003D073C">
        <w:rPr>
          <w:sz w:val="18"/>
          <w:szCs w:val="16"/>
        </w:rPr>
        <w:t>Fonte: Elaboração Própria – Planilha Modelagem Financeira na Aba “Value For Money</w:t>
      </w:r>
      <w:r>
        <w:t>”</w:t>
      </w:r>
    </w:p>
    <w:p w14:paraId="0CA02D17" w14:textId="77777777" w:rsidR="00786337" w:rsidRPr="00E36FFF" w:rsidRDefault="00786337" w:rsidP="003C0353">
      <w:pPr>
        <w:pStyle w:val="Ttulo2"/>
        <w:numPr>
          <w:ilvl w:val="1"/>
          <w:numId w:val="2"/>
        </w:numPr>
        <w:spacing w:after="160" w:line="288" w:lineRule="auto"/>
      </w:pPr>
      <w:bookmarkStart w:id="23" w:name="_Toc73544644"/>
      <w:r w:rsidRPr="00E36FFF">
        <w:lastRenderedPageBreak/>
        <w:t>Conclusão</w:t>
      </w:r>
      <w:bookmarkEnd w:id="23"/>
    </w:p>
    <w:p w14:paraId="7206B0DF" w14:textId="77777777" w:rsidR="00774E1C" w:rsidRPr="003502D4" w:rsidRDefault="00774E1C" w:rsidP="00774E1C">
      <w:r w:rsidRPr="003502D4">
        <w:t xml:space="preserve">Nesse contexto, foram analisados diferentes cenários com soluções técnicas para a escolha da solução mais atrativa financeiramente. </w:t>
      </w:r>
    </w:p>
    <w:p w14:paraId="05BC43C4" w14:textId="03775B58" w:rsidR="00774E1C" w:rsidRPr="003502D4" w:rsidRDefault="00774E1C" w:rsidP="00774E1C">
      <w:r w:rsidRPr="003502D4">
        <w:t xml:space="preserve">De forma a atender à exigência mínima do Edital do PMI nº 01/2019, foi </w:t>
      </w:r>
      <w:r w:rsidR="00754621" w:rsidRPr="003502D4">
        <w:t>estudado modelos para</w:t>
      </w:r>
      <w:r w:rsidRPr="003502D4">
        <w:t xml:space="preserve"> usina</w:t>
      </w:r>
      <w:r w:rsidR="00754621" w:rsidRPr="003502D4">
        <w:t>s</w:t>
      </w:r>
      <w:r w:rsidRPr="003502D4">
        <w:t xml:space="preserve"> de 20MW</w:t>
      </w:r>
      <w:r w:rsidR="00754621" w:rsidRPr="003502D4">
        <w:t>, sendo a usina</w:t>
      </w:r>
      <w:r w:rsidRPr="003502D4">
        <w:t xml:space="preserve"> </w:t>
      </w:r>
      <w:r w:rsidR="00754621" w:rsidRPr="003502D4">
        <w:t>em solo com tracker a melhor opção entre elas. Levando em conta a</w:t>
      </w:r>
      <w:r w:rsidRPr="003502D4">
        <w:t xml:space="preserve">s unidades consumidoras com as maiores tarifas, a fim de escolher uma solução que ofereça o maior retorno financeiro. Obteve-se então, uma redução dos custos em termos percentuais de 28,40%.  </w:t>
      </w:r>
    </w:p>
    <w:p w14:paraId="22806749" w14:textId="4BD2AFED" w:rsidR="00774E1C" w:rsidRPr="003502D4" w:rsidRDefault="00774E1C" w:rsidP="00774E1C">
      <w:r w:rsidRPr="003502D4">
        <w:t xml:space="preserve">De modo complementar e a fim de </w:t>
      </w:r>
      <w:r w:rsidR="00754621" w:rsidRPr="003502D4">
        <w:t>encontrar uma solução que atenda a demanda completa de alta tensão da COMPESA, e com isso obter</w:t>
      </w:r>
      <w:r w:rsidRPr="003502D4">
        <w:t xml:space="preserve"> uma economia em </w:t>
      </w:r>
      <w:r w:rsidR="00754621" w:rsidRPr="003502D4">
        <w:t>grande escala,</w:t>
      </w:r>
      <w:r w:rsidRPr="003502D4">
        <w:t xml:space="preserve"> foi modelada uma usina 135MW, com uma potência capaz de atender a demanda de energia elétrica do maior número possível de unidades consumidoras da COMPESA, com base em um valor de tarifa mínima aceitável para a viabilização financeira da solução. </w:t>
      </w:r>
    </w:p>
    <w:p w14:paraId="33070E06" w14:textId="38E1FD1C" w:rsidR="00774E1C" w:rsidRDefault="00774E1C" w:rsidP="00774E1C">
      <w:r w:rsidRPr="003502D4">
        <w:t>Então, para a solução de 135 MW foram incluídos outros perfis</w:t>
      </w:r>
      <w:r w:rsidR="00754621" w:rsidRPr="003502D4">
        <w:t xml:space="preserve"> de consumo</w:t>
      </w:r>
      <w:r>
        <w:t xml:space="preserve">, cujas tarifas englobavam menores valores, obteve-se uma redução percentual de </w:t>
      </w:r>
      <w:r w:rsidR="00F27476">
        <w:t>24,20</w:t>
      </w:r>
      <w:r>
        <w:t xml:space="preserve">%. </w:t>
      </w:r>
    </w:p>
    <w:p w14:paraId="160FCB0C" w14:textId="5934DBB3" w:rsidR="00774E1C" w:rsidRDefault="00774E1C" w:rsidP="00774E1C">
      <w:r>
        <w:t xml:space="preserve">Em termos percentuais a economia gerada pela usina de 20MW é maior, </w:t>
      </w:r>
      <w:r w:rsidR="00786337">
        <w:t xml:space="preserve">porém </w:t>
      </w:r>
      <w:r>
        <w:t xml:space="preserve">em relação ao quantitativo </w:t>
      </w:r>
      <w:r w:rsidR="00786337">
        <w:t>maior de unidades consumidoras da COMPESA</w:t>
      </w:r>
      <w:r>
        <w:t>, a usina de 135MW é capaz de</w:t>
      </w:r>
      <w:r w:rsidR="00786337">
        <w:t xml:space="preserve"> proporcionar uma maior economia</w:t>
      </w:r>
      <w:r w:rsidR="00ED0491">
        <w:t xml:space="preserve"> em valores absolutos</w:t>
      </w:r>
      <w:r>
        <w:t>.</w:t>
      </w:r>
      <w:r w:rsidR="00786337">
        <w:t xml:space="preserve"> Ou seja, caso seja replicado o modelo da usina de 20MW para outros perfis de consumo, com tarifas menores, o desconto percentual para a COMPESA será menor que na usina de 135MW.</w:t>
      </w:r>
    </w:p>
    <w:p w14:paraId="0A888F5E" w14:textId="52D42EA4" w:rsidR="003D073C" w:rsidRPr="00EC6ABB" w:rsidRDefault="003D073C" w:rsidP="003D073C">
      <w:pPr>
        <w:rPr>
          <w:b/>
        </w:rPr>
      </w:pPr>
      <w:r w:rsidRPr="00EC6ABB">
        <w:rPr>
          <w:b/>
        </w:rPr>
        <w:t>Como resultado da comparação entre o atual gasto da COMPESA e os gastos previstos com a concessão em todos os cenários, pode-se perceber que o valor total a ser economizado pela COMPESA ao longo do</w:t>
      </w:r>
      <w:r w:rsidR="003502D4">
        <w:rPr>
          <w:b/>
        </w:rPr>
        <w:t>s</w:t>
      </w:r>
      <w:r w:rsidRPr="00EC6ABB">
        <w:rPr>
          <w:b/>
        </w:rPr>
        <w:t xml:space="preserve"> 2</w:t>
      </w:r>
      <w:r w:rsidR="003502D4">
        <w:rPr>
          <w:b/>
        </w:rPr>
        <w:t>9</w:t>
      </w:r>
      <w:r w:rsidRPr="00EC6ABB">
        <w:rPr>
          <w:b/>
        </w:rPr>
        <w:t xml:space="preserve"> anos da concessão é maior no cenário de 135MW a valores nominais que chega a uma economia de R$ </w:t>
      </w:r>
      <w:r w:rsidR="00F27476">
        <w:rPr>
          <w:b/>
        </w:rPr>
        <w:t>3,89</w:t>
      </w:r>
      <w:r w:rsidRPr="00ED0491">
        <w:rPr>
          <w:b/>
        </w:rPr>
        <w:t xml:space="preserve"> bilhões</w:t>
      </w:r>
      <w:r w:rsidRPr="00EC6ABB">
        <w:rPr>
          <w:b/>
        </w:rPr>
        <w:t xml:space="preserve">, </w:t>
      </w:r>
      <w:r w:rsidR="00786337" w:rsidRPr="00EC6ABB">
        <w:rPr>
          <w:b/>
        </w:rPr>
        <w:t xml:space="preserve">contra uma economia de </w:t>
      </w:r>
      <w:r w:rsidR="00EC6ABB" w:rsidRPr="00EC6ABB">
        <w:rPr>
          <w:b/>
        </w:rPr>
        <w:t xml:space="preserve">R$ </w:t>
      </w:r>
      <w:r w:rsidR="00947ED7">
        <w:rPr>
          <w:b/>
        </w:rPr>
        <w:t>5</w:t>
      </w:r>
      <w:r w:rsidR="00F27476">
        <w:rPr>
          <w:b/>
        </w:rPr>
        <w:t>3</w:t>
      </w:r>
      <w:r w:rsidR="00947ED7">
        <w:rPr>
          <w:b/>
        </w:rPr>
        <w:t>8</w:t>
      </w:r>
      <w:r w:rsidR="00786337" w:rsidRPr="00EC6ABB">
        <w:rPr>
          <w:b/>
        </w:rPr>
        <w:t xml:space="preserve"> milhões</w:t>
      </w:r>
      <w:r w:rsidR="00EC6ABB" w:rsidRPr="00EC6ABB">
        <w:rPr>
          <w:b/>
        </w:rPr>
        <w:t xml:space="preserve"> com a implantação de uma usina de </w:t>
      </w:r>
      <w:r w:rsidR="00F27476">
        <w:rPr>
          <w:b/>
        </w:rPr>
        <w:t>20</w:t>
      </w:r>
      <w:r w:rsidR="00EC6ABB" w:rsidRPr="00EC6ABB">
        <w:rPr>
          <w:b/>
        </w:rPr>
        <w:t>MW</w:t>
      </w:r>
      <w:r w:rsidR="00AC1AB4">
        <w:rPr>
          <w:b/>
        </w:rPr>
        <w:t xml:space="preserve"> em solo com tracker</w:t>
      </w:r>
      <w:r w:rsidR="00EC6ABB" w:rsidRPr="00EC6ABB">
        <w:rPr>
          <w:b/>
        </w:rPr>
        <w:t>.</w:t>
      </w:r>
    </w:p>
    <w:p w14:paraId="2006A89D" w14:textId="1F4B5B62" w:rsidR="003D073C" w:rsidRPr="00EC6ABB" w:rsidRDefault="003D073C" w:rsidP="003D073C">
      <w:pPr>
        <w:rPr>
          <w:b/>
        </w:rPr>
      </w:pPr>
      <w:r w:rsidRPr="00EC6ABB">
        <w:rPr>
          <w:b/>
        </w:rPr>
        <w:t>De acordo com os números apresentados acima concluímos que o cenário de implantação de uma usina de 135MW em solo, licitado em lote único, é o que apresenta a maior economia possível para a COMPESA</w:t>
      </w:r>
      <w:r w:rsidR="005D5305" w:rsidRPr="00EC6ABB">
        <w:rPr>
          <w:b/>
        </w:rPr>
        <w:t xml:space="preserve">, com sinergia </w:t>
      </w:r>
      <w:r w:rsidR="00774E1C" w:rsidRPr="00EC6ABB">
        <w:rPr>
          <w:b/>
        </w:rPr>
        <w:t>e ganhos de escala n</w:t>
      </w:r>
      <w:r w:rsidR="005D5305" w:rsidRPr="00EC6ABB">
        <w:rPr>
          <w:b/>
        </w:rPr>
        <w:t>os custos de implantação, operação e fiscalização da concessão,</w:t>
      </w:r>
      <w:r w:rsidRPr="00EC6ABB">
        <w:rPr>
          <w:b/>
        </w:rPr>
        <w:t xml:space="preserve"> e ao mesmo tempo é atrativo para o investimento do setor privado, além de </w:t>
      </w:r>
      <w:r w:rsidR="005D5305" w:rsidRPr="00EC6ABB">
        <w:rPr>
          <w:b/>
        </w:rPr>
        <w:t xml:space="preserve">ser a solução mais completa por </w:t>
      </w:r>
      <w:r w:rsidRPr="00EC6ABB">
        <w:rPr>
          <w:b/>
        </w:rPr>
        <w:t>abranger um maior número de unidades consumidoras da COMPESA</w:t>
      </w:r>
      <w:r w:rsidR="00774E1C" w:rsidRPr="00EC6ABB">
        <w:rPr>
          <w:b/>
        </w:rPr>
        <w:t xml:space="preserve"> de alta e média tensão</w:t>
      </w:r>
      <w:r w:rsidR="005D5305" w:rsidRPr="00EC6ABB">
        <w:rPr>
          <w:b/>
        </w:rPr>
        <w:t xml:space="preserve">, </w:t>
      </w:r>
      <w:r w:rsidR="00ED0491">
        <w:rPr>
          <w:b/>
        </w:rPr>
        <w:t>65</w:t>
      </w:r>
      <w:r w:rsidR="005D5305" w:rsidRPr="00EC6ABB">
        <w:rPr>
          <w:b/>
        </w:rPr>
        <w:t xml:space="preserve"> UCs no total</w:t>
      </w:r>
      <w:r w:rsidRPr="00EC6ABB">
        <w:rPr>
          <w:b/>
        </w:rPr>
        <w:t>.</w:t>
      </w:r>
    </w:p>
    <w:p w14:paraId="3A7F4FB3" w14:textId="05667BA9" w:rsidR="003D073C" w:rsidRDefault="003D073C" w:rsidP="003D073C">
      <w:r>
        <w:lastRenderedPageBreak/>
        <w:t xml:space="preserve">A partir dessa conclusão passamos a apresentaremos nos próximos capítulos um resumo da modelagem financeira proposta para implantação do cenário de uma usina de 135MW de autoprodução para COMPESA em ACL (Ambiente de Contratação Livre). </w:t>
      </w:r>
    </w:p>
    <w:bookmarkEnd w:id="16"/>
    <w:p w14:paraId="47A2AE3A" w14:textId="4702CAE0" w:rsidR="00620541" w:rsidRDefault="00620541" w:rsidP="003D073C"/>
    <w:p w14:paraId="05126B46" w14:textId="77777777" w:rsidR="00620541" w:rsidRDefault="00620541" w:rsidP="003D073C">
      <w:pPr>
        <w:sectPr w:rsidR="00620541" w:rsidSect="006079F4">
          <w:footerReference w:type="first" r:id="rId24"/>
          <w:pgSz w:w="11906" w:h="16838"/>
          <w:pgMar w:top="1440" w:right="1080" w:bottom="1985" w:left="1080" w:header="708" w:footer="868" w:gutter="0"/>
          <w:cols w:space="708"/>
          <w:titlePg/>
          <w:docGrid w:linePitch="360"/>
        </w:sectPr>
      </w:pPr>
    </w:p>
    <w:p w14:paraId="734A59AF" w14:textId="77777777" w:rsidR="00620541" w:rsidRDefault="00620541" w:rsidP="00620541">
      <w:r>
        <w:rPr>
          <w:noProof/>
          <w:szCs w:val="24"/>
          <w:lang w:eastAsia="pt-BR"/>
        </w:rPr>
        <w:lastRenderedPageBreak/>
        <w:drawing>
          <wp:anchor distT="0" distB="0" distL="114300" distR="114300" simplePos="0" relativeHeight="251686912" behindDoc="1" locked="0" layoutInCell="1" allowOverlap="1" wp14:anchorId="34B2A4F7" wp14:editId="446F7AA3">
            <wp:simplePos x="0" y="0"/>
            <wp:positionH relativeFrom="page">
              <wp:align>left</wp:align>
            </wp:positionH>
            <wp:positionV relativeFrom="paragraph">
              <wp:posOffset>-908264</wp:posOffset>
            </wp:positionV>
            <wp:extent cx="7565315" cy="10701358"/>
            <wp:effectExtent l="0" t="0" r="0" b="5080"/>
            <wp:wrapNone/>
            <wp:docPr id="474" name="Imagem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65315" cy="10701358"/>
                    </a:xfrm>
                    <a:prstGeom prst="rect">
                      <a:avLst/>
                    </a:prstGeom>
                  </pic:spPr>
                </pic:pic>
              </a:graphicData>
            </a:graphic>
            <wp14:sizeRelH relativeFrom="page">
              <wp14:pctWidth>0</wp14:pctWidth>
            </wp14:sizeRelH>
            <wp14:sizeRelV relativeFrom="page">
              <wp14:pctHeight>0</wp14:pctHeight>
            </wp14:sizeRelV>
          </wp:anchor>
        </w:drawing>
      </w:r>
    </w:p>
    <w:p w14:paraId="065F7F0C" w14:textId="77777777" w:rsidR="00620541" w:rsidRPr="0069390F" w:rsidRDefault="00620541" w:rsidP="00620541">
      <w:pPr>
        <w:ind w:firstLine="0"/>
        <w:jc w:val="center"/>
        <w:rPr>
          <w:rFonts w:asciiTheme="majorHAnsi" w:hAnsiTheme="majorHAnsi" w:cstheme="majorHAnsi"/>
          <w:b/>
          <w:bCs/>
          <w:sz w:val="28"/>
          <w:szCs w:val="28"/>
        </w:rPr>
      </w:pPr>
    </w:p>
    <w:p w14:paraId="18999533" w14:textId="77777777" w:rsidR="00620541" w:rsidRPr="0069390F" w:rsidRDefault="00620541" w:rsidP="00620541">
      <w:pPr>
        <w:ind w:firstLine="0"/>
        <w:jc w:val="center"/>
        <w:rPr>
          <w:rFonts w:asciiTheme="majorHAnsi" w:hAnsiTheme="majorHAnsi" w:cstheme="majorHAnsi"/>
          <w:b/>
          <w:bCs/>
          <w:sz w:val="28"/>
          <w:szCs w:val="28"/>
        </w:rPr>
      </w:pPr>
    </w:p>
    <w:p w14:paraId="56FD94F3" w14:textId="77777777" w:rsidR="00620541" w:rsidRPr="0069390F" w:rsidRDefault="00620541" w:rsidP="00620541">
      <w:pPr>
        <w:ind w:firstLine="0"/>
        <w:jc w:val="center"/>
        <w:rPr>
          <w:rFonts w:asciiTheme="majorHAnsi" w:hAnsiTheme="majorHAnsi" w:cstheme="majorHAnsi"/>
          <w:b/>
          <w:bCs/>
          <w:sz w:val="28"/>
          <w:szCs w:val="28"/>
        </w:rPr>
      </w:pPr>
    </w:p>
    <w:p w14:paraId="59481CCC" w14:textId="77777777" w:rsidR="00620541" w:rsidRPr="0069390F" w:rsidRDefault="00620541" w:rsidP="00620541">
      <w:pPr>
        <w:ind w:firstLine="0"/>
        <w:jc w:val="center"/>
        <w:rPr>
          <w:rFonts w:asciiTheme="majorHAnsi" w:hAnsiTheme="majorHAnsi" w:cstheme="majorHAnsi"/>
          <w:b/>
          <w:bCs/>
          <w:sz w:val="28"/>
          <w:szCs w:val="28"/>
        </w:rPr>
      </w:pPr>
    </w:p>
    <w:p w14:paraId="3E8594E0" w14:textId="77777777" w:rsidR="00620541" w:rsidRPr="0069390F" w:rsidRDefault="00620541" w:rsidP="00620541">
      <w:pPr>
        <w:ind w:firstLine="0"/>
        <w:jc w:val="center"/>
        <w:rPr>
          <w:rFonts w:asciiTheme="majorHAnsi" w:hAnsiTheme="majorHAnsi" w:cstheme="majorHAnsi"/>
          <w:b/>
          <w:bCs/>
          <w:sz w:val="28"/>
          <w:szCs w:val="28"/>
        </w:rPr>
      </w:pPr>
    </w:p>
    <w:p w14:paraId="25AD3C41" w14:textId="77777777" w:rsidR="00620541" w:rsidRPr="0069390F" w:rsidRDefault="00620541" w:rsidP="00620541">
      <w:pPr>
        <w:ind w:firstLine="0"/>
        <w:jc w:val="center"/>
        <w:rPr>
          <w:rFonts w:asciiTheme="majorHAnsi" w:hAnsiTheme="majorHAnsi" w:cstheme="majorHAnsi"/>
          <w:b/>
          <w:bCs/>
          <w:sz w:val="28"/>
          <w:szCs w:val="28"/>
        </w:rPr>
      </w:pPr>
    </w:p>
    <w:p w14:paraId="01ED4C27" w14:textId="77777777" w:rsidR="00620541" w:rsidRPr="0069390F" w:rsidRDefault="00620541" w:rsidP="00620541">
      <w:pPr>
        <w:ind w:firstLine="0"/>
        <w:jc w:val="center"/>
        <w:rPr>
          <w:rFonts w:asciiTheme="majorHAnsi" w:hAnsiTheme="majorHAnsi" w:cstheme="majorHAnsi"/>
          <w:b/>
          <w:bCs/>
          <w:sz w:val="28"/>
          <w:szCs w:val="28"/>
        </w:rPr>
      </w:pPr>
    </w:p>
    <w:p w14:paraId="078F3309" w14:textId="77777777" w:rsidR="00620541" w:rsidRPr="0069390F" w:rsidRDefault="00620541" w:rsidP="00620541">
      <w:pPr>
        <w:ind w:firstLine="0"/>
        <w:jc w:val="center"/>
        <w:rPr>
          <w:rFonts w:asciiTheme="majorHAnsi" w:hAnsiTheme="majorHAnsi" w:cstheme="majorHAnsi"/>
          <w:b/>
          <w:bCs/>
          <w:sz w:val="28"/>
          <w:szCs w:val="28"/>
        </w:rPr>
      </w:pPr>
    </w:p>
    <w:p w14:paraId="3C6974CD" w14:textId="19A4FAAA" w:rsidR="00620541" w:rsidRDefault="00620541" w:rsidP="00620541">
      <w:pPr>
        <w:jc w:val="center"/>
        <w:sectPr w:rsidR="00620541" w:rsidSect="006079F4">
          <w:footerReference w:type="first" r:id="rId25"/>
          <w:pgSz w:w="11906" w:h="16838"/>
          <w:pgMar w:top="1440" w:right="1080" w:bottom="1985" w:left="1080" w:header="708" w:footer="868" w:gutter="0"/>
          <w:cols w:space="708"/>
          <w:titlePg/>
          <w:docGrid w:linePitch="360"/>
        </w:sectPr>
      </w:pPr>
      <w:r w:rsidRPr="00620541">
        <w:rPr>
          <w:rFonts w:asciiTheme="majorHAnsi" w:hAnsiTheme="majorHAnsi" w:cstheme="majorHAnsi"/>
          <w:b/>
          <w:bCs/>
          <w:sz w:val="28"/>
          <w:szCs w:val="28"/>
        </w:rPr>
        <w:t>PLANO DE NEGÓCIO PARA O CENÁRIO I</w:t>
      </w:r>
      <w:r w:rsidR="004E142C">
        <w:rPr>
          <w:rFonts w:asciiTheme="majorHAnsi" w:hAnsiTheme="majorHAnsi" w:cstheme="majorHAnsi"/>
          <w:b/>
          <w:bCs/>
          <w:sz w:val="28"/>
          <w:szCs w:val="28"/>
        </w:rPr>
        <w:t xml:space="preserve">II </w:t>
      </w:r>
      <w:r w:rsidRPr="00620541">
        <w:rPr>
          <w:rFonts w:asciiTheme="majorHAnsi" w:hAnsiTheme="majorHAnsi" w:cstheme="majorHAnsi"/>
          <w:b/>
          <w:bCs/>
          <w:sz w:val="28"/>
          <w:szCs w:val="28"/>
        </w:rPr>
        <w:t xml:space="preserve">– USINA DE AUTOPRODUÇÃO DE </w:t>
      </w:r>
      <w:r w:rsidRPr="00620541">
        <w:rPr>
          <w:rFonts w:asciiTheme="majorHAnsi" w:hAnsiTheme="majorHAnsi" w:cstheme="majorHAnsi"/>
          <w:b/>
          <w:bCs/>
          <w:i/>
          <w:iCs/>
          <w:sz w:val="28"/>
          <w:szCs w:val="28"/>
        </w:rPr>
        <w:t>135MW</w:t>
      </w:r>
      <w:r w:rsidRPr="00620541">
        <w:rPr>
          <w:rFonts w:asciiTheme="majorHAnsi" w:hAnsiTheme="majorHAnsi" w:cstheme="majorHAnsi"/>
          <w:b/>
          <w:bCs/>
          <w:sz w:val="28"/>
          <w:szCs w:val="28"/>
        </w:rPr>
        <w:t xml:space="preserve"> EM SOLO COM TRACKER</w:t>
      </w:r>
    </w:p>
    <w:p w14:paraId="02BF808E" w14:textId="547EB374" w:rsidR="00E36FFF" w:rsidRDefault="00E36FFF" w:rsidP="003C0353">
      <w:pPr>
        <w:pStyle w:val="Ttulo1"/>
        <w:numPr>
          <w:ilvl w:val="0"/>
          <w:numId w:val="2"/>
        </w:numPr>
      </w:pPr>
      <w:bookmarkStart w:id="24" w:name="_Toc73544645"/>
      <w:r>
        <w:lastRenderedPageBreak/>
        <w:t xml:space="preserve">Plano de Negócio </w:t>
      </w:r>
      <w:r w:rsidRPr="002A737F">
        <w:t>para o Cenário I</w:t>
      </w:r>
      <w:r w:rsidR="004E142C" w:rsidRPr="002A737F">
        <w:t>II</w:t>
      </w:r>
      <w:r w:rsidR="000F17E3">
        <w:t xml:space="preserve"> </w:t>
      </w:r>
      <w:r w:rsidRPr="002A737F">
        <w:t>–</w:t>
      </w:r>
      <w:r>
        <w:t xml:space="preserve"> Usina De Autoprodução De 135mw em Solo com Tracker</w:t>
      </w:r>
      <w:bookmarkEnd w:id="24"/>
    </w:p>
    <w:p w14:paraId="07B37539" w14:textId="77777777" w:rsidR="00E36FFF" w:rsidRDefault="00E36FFF" w:rsidP="00E36FFF"/>
    <w:p w14:paraId="0AA4B094" w14:textId="14ADD56C" w:rsidR="00E36FFF" w:rsidRDefault="00E36FFF" w:rsidP="003C0353">
      <w:pPr>
        <w:pStyle w:val="Ttulo2"/>
        <w:numPr>
          <w:ilvl w:val="1"/>
          <w:numId w:val="2"/>
        </w:numPr>
        <w:spacing w:after="160" w:line="288" w:lineRule="auto"/>
      </w:pPr>
      <w:r>
        <w:t xml:space="preserve"> </w:t>
      </w:r>
      <w:bookmarkStart w:id="25" w:name="_Toc73544646"/>
      <w:r>
        <w:t>Estudo da Demanda e Seleção das Unidades Consumidoras</w:t>
      </w:r>
      <w:bookmarkEnd w:id="25"/>
    </w:p>
    <w:p w14:paraId="6B16CFF5" w14:textId="310E187B" w:rsidR="00E36FFF" w:rsidRDefault="00E36FFF" w:rsidP="00E36FFF">
      <w:r>
        <w:t>Para o Cenário I</w:t>
      </w:r>
      <w:r w:rsidR="004E142C">
        <w:t>II</w:t>
      </w:r>
      <w:r>
        <w:t xml:space="preserve"> da modelagem financeira da COMPESA foi considerada a construção de uma usina geradora fotovoltaica com 135MW de potência de saída (potência dos inversores) e 168MWp de potência pico (potência total das placas fotovoltaicas instaladas). A usina possuirá um fator de </w:t>
      </w:r>
      <w:r w:rsidR="00AD65C0">
        <w:t>efic</w:t>
      </w:r>
      <w:r w:rsidR="00F27476">
        <w:t>i</w:t>
      </w:r>
      <w:r w:rsidR="00AD65C0">
        <w:t>ência</w:t>
      </w:r>
      <w:r>
        <w:t xml:space="preserve"> de </w:t>
      </w:r>
      <w:r w:rsidR="00AD65C0">
        <w:t>23,</w:t>
      </w:r>
      <w:r w:rsidR="00947ED7">
        <w:t>15</w:t>
      </w:r>
      <w:r>
        <w:t xml:space="preserve">% o que corresponde a uma produção anual de </w:t>
      </w:r>
      <w:r w:rsidR="00947ED7">
        <w:t>340.693.920</w:t>
      </w:r>
      <w:r>
        <w:t>,00 kWh.</w:t>
      </w:r>
    </w:p>
    <w:p w14:paraId="66852FB1" w14:textId="47EEC73C" w:rsidR="006513A9" w:rsidRDefault="006513A9" w:rsidP="00ED0491">
      <w:r>
        <w:t>Considerações para o cenário de 135MW:</w:t>
      </w:r>
    </w:p>
    <w:p w14:paraId="1E838679" w14:textId="55996141" w:rsidR="006513A9" w:rsidRDefault="006513A9" w:rsidP="006513A9">
      <w:r>
        <w:t>▪ Unidades THA, THV e THA A3 ativas até Dezembro de 2020, com demanda contra</w:t>
      </w:r>
      <w:r w:rsidR="00AC1AB4">
        <w:t>ta</w:t>
      </w:r>
      <w:r>
        <w:t>da individual mínima de 100 kW;</w:t>
      </w:r>
    </w:p>
    <w:p w14:paraId="36CA9C63" w14:textId="1E45B220" w:rsidR="006513A9" w:rsidRDefault="006513A9" w:rsidP="006513A9">
      <w:r>
        <w:t>▪ Unidades consumidoras com custo médio mensal mínimo de R$ 25.000,00, considerando apenas as parcelas TUSD e TE referentes ao consumo de energia em R$/</w:t>
      </w:r>
      <w:r w:rsidR="00AC1AB4">
        <w:t>k</w:t>
      </w:r>
      <w:r>
        <w:t>Wh;</w:t>
      </w:r>
    </w:p>
    <w:p w14:paraId="15DE3FEF" w14:textId="77777777" w:rsidR="006513A9" w:rsidRDefault="006513A9" w:rsidP="006513A9">
      <w:r>
        <w:t>▪ Unidades com maior previsibilidade de sazonalidade conjunta, classificadas com baixo ou médio risco operacional.</w:t>
      </w:r>
    </w:p>
    <w:p w14:paraId="01ADAEF3" w14:textId="7103793D" w:rsidR="003D073C" w:rsidRDefault="006513A9" w:rsidP="006513A9">
      <w:r>
        <w:t xml:space="preserve">Desse modo, ao final do processo de triagem, foi possível obter um quadro de 65 unidades consumidoras elegíveis para enquadramento no modelo de investimento em Autoprodução de Energia no ACL. Do total, 52 são pertencentes ao grupo THA (Horo-sazonal Azul A4), 3 unidades são pertencentes ao grupo THA A3 (Horo-sazonal Azul A3) e 10 unidades são pertencentes ao grupo THV (Horo-sazonal Verde A4). A tabela </w:t>
      </w:r>
      <w:r w:rsidR="00947ED7">
        <w:t>04</w:t>
      </w:r>
      <w:r>
        <w:t xml:space="preserve"> apresenta a listagem de unidades selecionadas para a composição do cenário de maior potência.</w:t>
      </w:r>
      <w:r w:rsidR="00E36FFF">
        <w:t xml:space="preserve"> </w:t>
      </w:r>
    </w:p>
    <w:p w14:paraId="58B109BC" w14:textId="45495D34" w:rsidR="00EB31B8" w:rsidRDefault="00C030CA" w:rsidP="00C030CA">
      <w:pPr>
        <w:pStyle w:val="Legenda"/>
        <w:keepNext/>
      </w:pPr>
      <w:bookmarkStart w:id="26" w:name="_Toc73543822"/>
      <w:r>
        <w:t xml:space="preserve">Tabela </w:t>
      </w:r>
      <w:fldSimple w:instr=" SEQ Tabela \* ARABIC ">
        <w:r w:rsidR="003A39A3">
          <w:rPr>
            <w:noProof/>
          </w:rPr>
          <w:t>4</w:t>
        </w:r>
      </w:fldSimple>
      <w:r>
        <w:t xml:space="preserve"> </w:t>
      </w:r>
      <w:r w:rsidRPr="001B3A5A">
        <w:t>- Unidades Consumidoras COMPESA no Cenário de 135MW</w:t>
      </w:r>
      <w:bookmarkEnd w:id="26"/>
      <w:r w:rsidR="00EB31B8">
        <w:rPr>
          <w:sz w:val="24"/>
          <w:szCs w:val="22"/>
        </w:rPr>
        <w:fldChar w:fldCharType="begin"/>
      </w:r>
      <w:r w:rsidR="00EB31B8">
        <w:instrText xml:space="preserve"> LINK Excel.SheetMacroEnabled.12 "D:\\Energia Pernambuco e Compesa\\Compesa\\Mod_Econ_Finan_COMPESA 135MW_V8_Solo.xlsm" "UC´s!L5C27:L70C29" \a \f 4 \h </w:instrText>
      </w:r>
      <w:r w:rsidR="00EB31B8">
        <w:rPr>
          <w:sz w:val="24"/>
          <w:szCs w:val="22"/>
        </w:rPr>
        <w:fldChar w:fldCharType="separate"/>
      </w:r>
    </w:p>
    <w:tbl>
      <w:tblPr>
        <w:tblW w:w="8720" w:type="dxa"/>
        <w:jc w:val="center"/>
        <w:tblCellMar>
          <w:left w:w="70" w:type="dxa"/>
          <w:right w:w="70" w:type="dxa"/>
        </w:tblCellMar>
        <w:tblLook w:val="04A0" w:firstRow="1" w:lastRow="0" w:firstColumn="1" w:lastColumn="0" w:noHBand="0" w:noVBand="1"/>
      </w:tblPr>
      <w:tblGrid>
        <w:gridCol w:w="1720"/>
        <w:gridCol w:w="5720"/>
        <w:gridCol w:w="1280"/>
      </w:tblGrid>
      <w:tr w:rsidR="00EB31B8" w:rsidRPr="00EB31B8" w14:paraId="246C0CCA" w14:textId="77777777" w:rsidTr="00EB31B8">
        <w:trPr>
          <w:trHeight w:val="288"/>
          <w:jc w:val="center"/>
        </w:trPr>
        <w:tc>
          <w:tcPr>
            <w:tcW w:w="1720" w:type="dxa"/>
            <w:tcBorders>
              <w:top w:val="single" w:sz="8" w:space="0" w:color="auto"/>
              <w:left w:val="single" w:sz="8" w:space="0" w:color="auto"/>
              <w:bottom w:val="nil"/>
              <w:right w:val="nil"/>
            </w:tcBorders>
            <w:shd w:val="clear" w:color="auto" w:fill="auto"/>
            <w:noWrap/>
            <w:vAlign w:val="center"/>
            <w:hideMark/>
          </w:tcPr>
          <w:p w14:paraId="59AC89CA" w14:textId="465C2981"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CONTRATO</w:t>
            </w:r>
          </w:p>
        </w:tc>
        <w:tc>
          <w:tcPr>
            <w:tcW w:w="5720" w:type="dxa"/>
            <w:tcBorders>
              <w:top w:val="single" w:sz="8" w:space="0" w:color="auto"/>
              <w:left w:val="single" w:sz="8" w:space="0" w:color="auto"/>
              <w:bottom w:val="nil"/>
              <w:right w:val="single" w:sz="8" w:space="0" w:color="auto"/>
            </w:tcBorders>
            <w:shd w:val="clear" w:color="auto" w:fill="auto"/>
            <w:noWrap/>
            <w:vAlign w:val="center"/>
            <w:hideMark/>
          </w:tcPr>
          <w:p w14:paraId="4B2EEAF7"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UNIDADE</w:t>
            </w:r>
          </w:p>
        </w:tc>
        <w:tc>
          <w:tcPr>
            <w:tcW w:w="1280" w:type="dxa"/>
            <w:tcBorders>
              <w:top w:val="single" w:sz="8" w:space="0" w:color="auto"/>
              <w:left w:val="nil"/>
              <w:bottom w:val="nil"/>
              <w:right w:val="single" w:sz="8" w:space="0" w:color="auto"/>
            </w:tcBorders>
            <w:shd w:val="clear" w:color="auto" w:fill="auto"/>
            <w:noWrap/>
            <w:vAlign w:val="center"/>
            <w:hideMark/>
          </w:tcPr>
          <w:p w14:paraId="61F8E4BD"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TARIFA</w:t>
            </w:r>
          </w:p>
        </w:tc>
      </w:tr>
      <w:tr w:rsidR="00EB31B8" w:rsidRPr="00EB31B8" w14:paraId="5FBE2FB6" w14:textId="77777777" w:rsidTr="00EB31B8">
        <w:trPr>
          <w:trHeight w:val="288"/>
          <w:jc w:val="center"/>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36AF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2080105013</w:t>
            </w:r>
          </w:p>
        </w:tc>
        <w:tc>
          <w:tcPr>
            <w:tcW w:w="5720" w:type="dxa"/>
            <w:tcBorders>
              <w:top w:val="single" w:sz="4" w:space="0" w:color="auto"/>
              <w:left w:val="nil"/>
              <w:bottom w:val="single" w:sz="4" w:space="0" w:color="auto"/>
              <w:right w:val="single" w:sz="4" w:space="0" w:color="auto"/>
            </w:tcBorders>
            <w:shd w:val="clear" w:color="auto" w:fill="auto"/>
            <w:noWrap/>
            <w:vAlign w:val="center"/>
            <w:hideMark/>
          </w:tcPr>
          <w:p w14:paraId="2F9B477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PRATA I</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73109F5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41B29BF9"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E39483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2156343016</w:t>
            </w:r>
          </w:p>
        </w:tc>
        <w:tc>
          <w:tcPr>
            <w:tcW w:w="5720" w:type="dxa"/>
            <w:tcBorders>
              <w:top w:val="nil"/>
              <w:left w:val="nil"/>
              <w:bottom w:val="single" w:sz="4" w:space="0" w:color="auto"/>
              <w:right w:val="single" w:sz="4" w:space="0" w:color="auto"/>
            </w:tcBorders>
            <w:shd w:val="clear" w:color="auto" w:fill="auto"/>
            <w:noWrap/>
            <w:vAlign w:val="center"/>
            <w:hideMark/>
          </w:tcPr>
          <w:p w14:paraId="16950DF3"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PRATA II</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F44E92F"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78448C6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C16688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2156344012</w:t>
            </w:r>
          </w:p>
        </w:tc>
        <w:tc>
          <w:tcPr>
            <w:tcW w:w="5720" w:type="dxa"/>
            <w:tcBorders>
              <w:top w:val="nil"/>
              <w:left w:val="nil"/>
              <w:bottom w:val="single" w:sz="4" w:space="0" w:color="auto"/>
              <w:right w:val="single" w:sz="4" w:space="0" w:color="auto"/>
            </w:tcBorders>
            <w:shd w:val="clear" w:color="auto" w:fill="auto"/>
            <w:noWrap/>
            <w:vAlign w:val="center"/>
            <w:hideMark/>
          </w:tcPr>
          <w:p w14:paraId="02B4474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PRATA III</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91E3E3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0D2D9CD"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8CB61DF"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1061519013</w:t>
            </w:r>
          </w:p>
        </w:tc>
        <w:tc>
          <w:tcPr>
            <w:tcW w:w="5720" w:type="dxa"/>
            <w:tcBorders>
              <w:top w:val="nil"/>
              <w:left w:val="nil"/>
              <w:bottom w:val="single" w:sz="4" w:space="0" w:color="auto"/>
              <w:right w:val="single" w:sz="4" w:space="0" w:color="auto"/>
            </w:tcBorders>
            <w:shd w:val="clear" w:color="auto" w:fill="auto"/>
            <w:noWrap/>
            <w:vAlign w:val="center"/>
            <w:hideMark/>
          </w:tcPr>
          <w:p w14:paraId="2D769E0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EEAB/BARRAGEM CATUCÁ (BOTAFOGO 1)</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3A99295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309538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3FA4AF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4000791399</w:t>
            </w:r>
          </w:p>
        </w:tc>
        <w:tc>
          <w:tcPr>
            <w:tcW w:w="5720" w:type="dxa"/>
            <w:tcBorders>
              <w:top w:val="nil"/>
              <w:left w:val="nil"/>
              <w:bottom w:val="single" w:sz="4" w:space="0" w:color="auto"/>
              <w:right w:val="single" w:sz="4" w:space="0" w:color="auto"/>
            </w:tcBorders>
            <w:shd w:val="clear" w:color="auto" w:fill="auto"/>
            <w:noWrap/>
            <w:vAlign w:val="center"/>
            <w:hideMark/>
          </w:tcPr>
          <w:p w14:paraId="441BAA9F"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TIÚMA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746D6003"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CCFA271"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7D5D5A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934282019</w:t>
            </w:r>
          </w:p>
        </w:tc>
        <w:tc>
          <w:tcPr>
            <w:tcW w:w="5720" w:type="dxa"/>
            <w:tcBorders>
              <w:top w:val="nil"/>
              <w:left w:val="nil"/>
              <w:bottom w:val="single" w:sz="4" w:space="0" w:color="auto"/>
              <w:right w:val="single" w:sz="4" w:space="0" w:color="auto"/>
            </w:tcBorders>
            <w:shd w:val="clear" w:color="auto" w:fill="auto"/>
            <w:noWrap/>
            <w:vAlign w:val="center"/>
            <w:hideMark/>
          </w:tcPr>
          <w:p w14:paraId="21734F2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ELEV.VERTENTES DOCE</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FB1387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E7879D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4979CE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7029235982</w:t>
            </w:r>
          </w:p>
        </w:tc>
        <w:tc>
          <w:tcPr>
            <w:tcW w:w="5720" w:type="dxa"/>
            <w:tcBorders>
              <w:top w:val="nil"/>
              <w:left w:val="nil"/>
              <w:bottom w:val="single" w:sz="4" w:space="0" w:color="auto"/>
              <w:right w:val="single" w:sz="4" w:space="0" w:color="auto"/>
            </w:tcBorders>
            <w:shd w:val="clear" w:color="auto" w:fill="auto"/>
            <w:noWrap/>
            <w:vAlign w:val="center"/>
            <w:hideMark/>
          </w:tcPr>
          <w:p w14:paraId="376AE0D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EB - 01 MOXOTÓ</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1A40AEA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76BEDC42"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EE6B95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2079732012</w:t>
            </w:r>
          </w:p>
        </w:tc>
        <w:tc>
          <w:tcPr>
            <w:tcW w:w="5720" w:type="dxa"/>
            <w:tcBorders>
              <w:top w:val="nil"/>
              <w:left w:val="nil"/>
              <w:bottom w:val="single" w:sz="4" w:space="0" w:color="auto"/>
              <w:right w:val="single" w:sz="4" w:space="0" w:color="auto"/>
            </w:tcBorders>
            <w:shd w:val="clear" w:color="auto" w:fill="auto"/>
            <w:noWrap/>
            <w:vAlign w:val="center"/>
            <w:hideMark/>
          </w:tcPr>
          <w:p w14:paraId="6460499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ARATACA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CF32427"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63DF0AD0"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314C5F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4012191532</w:t>
            </w:r>
          </w:p>
        </w:tc>
        <w:tc>
          <w:tcPr>
            <w:tcW w:w="5720" w:type="dxa"/>
            <w:tcBorders>
              <w:top w:val="nil"/>
              <w:left w:val="nil"/>
              <w:bottom w:val="single" w:sz="4" w:space="0" w:color="auto"/>
              <w:right w:val="single" w:sz="4" w:space="0" w:color="auto"/>
            </w:tcBorders>
            <w:shd w:val="clear" w:color="auto" w:fill="auto"/>
            <w:noWrap/>
            <w:vAlign w:val="center"/>
            <w:hideMark/>
          </w:tcPr>
          <w:p w14:paraId="1EFC580C"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02 CAJUEIRO-MUNDAÚ</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1CA95BB"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66A735A9" w14:textId="77777777" w:rsidTr="00EB31B8">
        <w:trPr>
          <w:trHeight w:val="300"/>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EAEAC4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4012191303</w:t>
            </w:r>
          </w:p>
        </w:tc>
        <w:tc>
          <w:tcPr>
            <w:tcW w:w="5720" w:type="dxa"/>
            <w:tcBorders>
              <w:top w:val="nil"/>
              <w:left w:val="nil"/>
              <w:bottom w:val="single" w:sz="4" w:space="0" w:color="auto"/>
              <w:right w:val="single" w:sz="4" w:space="0" w:color="auto"/>
            </w:tcBorders>
            <w:shd w:val="clear" w:color="auto" w:fill="auto"/>
            <w:noWrap/>
            <w:vAlign w:val="center"/>
            <w:hideMark/>
          </w:tcPr>
          <w:p w14:paraId="0E13C3B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01 CAJUEIRO-MUNDAÚ</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746EAB7"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DCDDCC4" w14:textId="77777777" w:rsidTr="00EB31B8">
        <w:trPr>
          <w:trHeight w:val="300"/>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7C283AA"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7024138636</w:t>
            </w:r>
          </w:p>
        </w:tc>
        <w:tc>
          <w:tcPr>
            <w:tcW w:w="5720" w:type="dxa"/>
            <w:tcBorders>
              <w:top w:val="nil"/>
              <w:left w:val="nil"/>
              <w:bottom w:val="single" w:sz="4" w:space="0" w:color="auto"/>
              <w:right w:val="single" w:sz="4" w:space="0" w:color="auto"/>
            </w:tcBorders>
            <w:shd w:val="clear" w:color="auto" w:fill="auto"/>
            <w:noWrap/>
            <w:vAlign w:val="center"/>
            <w:hideMark/>
          </w:tcPr>
          <w:p w14:paraId="3C41E07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BARRAGEM/EEAB TAPACURA/VITÓRIA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64DB2B6"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26AEC57"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4D9B0D3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lastRenderedPageBreak/>
              <w:t>1061524017</w:t>
            </w:r>
          </w:p>
        </w:tc>
        <w:tc>
          <w:tcPr>
            <w:tcW w:w="5720" w:type="dxa"/>
            <w:tcBorders>
              <w:top w:val="nil"/>
              <w:left w:val="nil"/>
              <w:bottom w:val="single" w:sz="4" w:space="0" w:color="auto"/>
              <w:right w:val="single" w:sz="4" w:space="0" w:color="auto"/>
            </w:tcBorders>
            <w:shd w:val="clear" w:color="auto" w:fill="auto"/>
            <w:noWrap/>
            <w:vAlign w:val="center"/>
            <w:hideMark/>
          </w:tcPr>
          <w:p w14:paraId="5056D1C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 BOTAFOGO - 2</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DBB3848"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692470F"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AF9725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7029815130</w:t>
            </w:r>
          </w:p>
        </w:tc>
        <w:tc>
          <w:tcPr>
            <w:tcW w:w="5720" w:type="dxa"/>
            <w:tcBorders>
              <w:top w:val="nil"/>
              <w:left w:val="nil"/>
              <w:bottom w:val="single" w:sz="4" w:space="0" w:color="auto"/>
              <w:right w:val="single" w:sz="4" w:space="0" w:color="auto"/>
            </w:tcBorders>
            <w:shd w:val="clear" w:color="auto" w:fill="auto"/>
            <w:noWrap/>
            <w:vAlign w:val="center"/>
            <w:hideMark/>
          </w:tcPr>
          <w:p w14:paraId="2EA437F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EB - 03 MOXOTÓ</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D02FC3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6B0589B"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4BCE12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7014367530</w:t>
            </w:r>
          </w:p>
        </w:tc>
        <w:tc>
          <w:tcPr>
            <w:tcW w:w="5720" w:type="dxa"/>
            <w:tcBorders>
              <w:top w:val="nil"/>
              <w:left w:val="nil"/>
              <w:bottom w:val="single" w:sz="4" w:space="0" w:color="auto"/>
              <w:right w:val="single" w:sz="4" w:space="0" w:color="auto"/>
            </w:tcBorders>
            <w:shd w:val="clear" w:color="auto" w:fill="auto"/>
            <w:noWrap/>
            <w:vAlign w:val="center"/>
            <w:hideMark/>
          </w:tcPr>
          <w:p w14:paraId="6D1601FC"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 xml:space="preserve">EEAB / ETA / EEAT BARRAGEM SIRIJI </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0570D92"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1BFA116"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643FF7C"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930249017</w:t>
            </w:r>
          </w:p>
        </w:tc>
        <w:tc>
          <w:tcPr>
            <w:tcW w:w="5720" w:type="dxa"/>
            <w:tcBorders>
              <w:top w:val="nil"/>
              <w:left w:val="nil"/>
              <w:bottom w:val="single" w:sz="4" w:space="0" w:color="auto"/>
              <w:right w:val="single" w:sz="4" w:space="0" w:color="auto"/>
            </w:tcBorders>
            <w:shd w:val="clear" w:color="auto" w:fill="auto"/>
            <w:noWrap/>
            <w:vAlign w:val="center"/>
            <w:hideMark/>
          </w:tcPr>
          <w:p w14:paraId="09AD23B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INHUMAS 1</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240245B"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5BEE547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F937D4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932141019</w:t>
            </w:r>
          </w:p>
        </w:tc>
        <w:tc>
          <w:tcPr>
            <w:tcW w:w="5720" w:type="dxa"/>
            <w:tcBorders>
              <w:top w:val="nil"/>
              <w:left w:val="nil"/>
              <w:bottom w:val="single" w:sz="4" w:space="0" w:color="auto"/>
              <w:right w:val="single" w:sz="4" w:space="0" w:color="auto"/>
            </w:tcBorders>
            <w:shd w:val="clear" w:color="auto" w:fill="auto"/>
            <w:noWrap/>
            <w:vAlign w:val="center"/>
            <w:hideMark/>
          </w:tcPr>
          <w:p w14:paraId="483A77D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 xml:space="preserve">EEAB CAPTAÇÃO - PETROLINA </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61482E6"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44C115AE"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612B722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7010597794</w:t>
            </w:r>
          </w:p>
        </w:tc>
        <w:tc>
          <w:tcPr>
            <w:tcW w:w="5720" w:type="dxa"/>
            <w:tcBorders>
              <w:top w:val="nil"/>
              <w:left w:val="nil"/>
              <w:bottom w:val="single" w:sz="4" w:space="0" w:color="auto"/>
              <w:right w:val="single" w:sz="4" w:space="0" w:color="auto"/>
            </w:tcBorders>
            <w:shd w:val="clear" w:color="auto" w:fill="auto"/>
            <w:noWrap/>
            <w:vAlign w:val="center"/>
            <w:hideMark/>
          </w:tcPr>
          <w:p w14:paraId="5AC75E5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03 - ADUTORA DO PAJEÚ</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D7A37F2"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73CCAD3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E699B1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7029410091</w:t>
            </w:r>
          </w:p>
        </w:tc>
        <w:tc>
          <w:tcPr>
            <w:tcW w:w="5720" w:type="dxa"/>
            <w:tcBorders>
              <w:top w:val="nil"/>
              <w:left w:val="nil"/>
              <w:bottom w:val="single" w:sz="4" w:space="0" w:color="auto"/>
              <w:right w:val="single" w:sz="4" w:space="0" w:color="auto"/>
            </w:tcBorders>
            <w:shd w:val="clear" w:color="auto" w:fill="auto"/>
            <w:noWrap/>
            <w:vAlign w:val="center"/>
            <w:hideMark/>
          </w:tcPr>
          <w:p w14:paraId="746F83E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 xml:space="preserve">EB - 02 MOXOTÓ </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7523A70E"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3C9F18F"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E1DC47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1105269010</w:t>
            </w:r>
          </w:p>
        </w:tc>
        <w:tc>
          <w:tcPr>
            <w:tcW w:w="5720" w:type="dxa"/>
            <w:tcBorders>
              <w:top w:val="nil"/>
              <w:left w:val="nil"/>
              <w:bottom w:val="single" w:sz="4" w:space="0" w:color="auto"/>
              <w:right w:val="single" w:sz="4" w:space="0" w:color="auto"/>
            </w:tcBorders>
            <w:shd w:val="clear" w:color="auto" w:fill="auto"/>
            <w:noWrap/>
            <w:vAlign w:val="center"/>
            <w:hideMark/>
          </w:tcPr>
          <w:p w14:paraId="2706C69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ELEV.PINTOR AGENOR - IBURA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9FDAC5B"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18A9A50"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544ADE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932142015</w:t>
            </w:r>
          </w:p>
        </w:tc>
        <w:tc>
          <w:tcPr>
            <w:tcW w:w="5720" w:type="dxa"/>
            <w:tcBorders>
              <w:top w:val="nil"/>
              <w:left w:val="nil"/>
              <w:bottom w:val="single" w:sz="4" w:space="0" w:color="auto"/>
              <w:right w:val="single" w:sz="4" w:space="0" w:color="auto"/>
            </w:tcBorders>
            <w:shd w:val="clear" w:color="auto" w:fill="auto"/>
            <w:noWrap/>
            <w:vAlign w:val="center"/>
            <w:hideMark/>
          </w:tcPr>
          <w:p w14:paraId="06D03E2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01 PETROLINA - VILA MOCÓ</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7DEE1438"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6BC4B516"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D4EAD2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928293017</w:t>
            </w:r>
          </w:p>
        </w:tc>
        <w:tc>
          <w:tcPr>
            <w:tcW w:w="5720" w:type="dxa"/>
            <w:tcBorders>
              <w:top w:val="nil"/>
              <w:left w:val="nil"/>
              <w:bottom w:val="single" w:sz="4" w:space="0" w:color="auto"/>
              <w:right w:val="single" w:sz="4" w:space="0" w:color="auto"/>
            </w:tcBorders>
            <w:shd w:val="clear" w:color="auto" w:fill="auto"/>
            <w:noWrap/>
            <w:vAlign w:val="center"/>
            <w:hideMark/>
          </w:tcPr>
          <w:p w14:paraId="3E56877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EEAT MORROS / ETA ALTO DO CÉU</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1896C9B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45874D91"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463FDC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930250015</w:t>
            </w:r>
          </w:p>
        </w:tc>
        <w:tc>
          <w:tcPr>
            <w:tcW w:w="5720" w:type="dxa"/>
            <w:tcBorders>
              <w:top w:val="nil"/>
              <w:left w:val="nil"/>
              <w:bottom w:val="single" w:sz="4" w:space="0" w:color="auto"/>
              <w:right w:val="single" w:sz="4" w:space="0" w:color="auto"/>
            </w:tcBorders>
            <w:shd w:val="clear" w:color="auto" w:fill="auto"/>
            <w:noWrap/>
            <w:vAlign w:val="center"/>
            <w:hideMark/>
          </w:tcPr>
          <w:p w14:paraId="3B0AE38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INHUMAS 2</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BC87D9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E1B4D27"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2B79E9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4002171029</w:t>
            </w:r>
          </w:p>
        </w:tc>
        <w:tc>
          <w:tcPr>
            <w:tcW w:w="5720" w:type="dxa"/>
            <w:tcBorders>
              <w:top w:val="nil"/>
              <w:left w:val="nil"/>
              <w:bottom w:val="single" w:sz="4" w:space="0" w:color="auto"/>
              <w:right w:val="single" w:sz="4" w:space="0" w:color="auto"/>
            </w:tcBorders>
            <w:shd w:val="clear" w:color="auto" w:fill="auto"/>
            <w:noWrap/>
            <w:vAlign w:val="center"/>
            <w:hideMark/>
          </w:tcPr>
          <w:p w14:paraId="094C352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ELEV.ÁGUAS CLARAS - VITÓRIA DE SANTO ANTÃO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B9F6CBC"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86D0D84"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86B976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7010341412</w:t>
            </w:r>
          </w:p>
        </w:tc>
        <w:tc>
          <w:tcPr>
            <w:tcW w:w="5720" w:type="dxa"/>
            <w:tcBorders>
              <w:top w:val="nil"/>
              <w:left w:val="nil"/>
              <w:bottom w:val="single" w:sz="4" w:space="0" w:color="auto"/>
              <w:right w:val="single" w:sz="4" w:space="0" w:color="auto"/>
            </w:tcBorders>
            <w:shd w:val="clear" w:color="auto" w:fill="auto"/>
            <w:noWrap/>
            <w:vAlign w:val="center"/>
            <w:hideMark/>
          </w:tcPr>
          <w:p w14:paraId="129B1F4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1F - ADUTORA DO PAJEÚ</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40BEC17"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57FD8B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4AAC4EA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928282015</w:t>
            </w:r>
          </w:p>
        </w:tc>
        <w:tc>
          <w:tcPr>
            <w:tcW w:w="5720" w:type="dxa"/>
            <w:tcBorders>
              <w:top w:val="nil"/>
              <w:left w:val="nil"/>
              <w:bottom w:val="single" w:sz="4" w:space="0" w:color="auto"/>
              <w:right w:val="single" w:sz="4" w:space="0" w:color="auto"/>
            </w:tcBorders>
            <w:shd w:val="clear" w:color="auto" w:fill="auto"/>
            <w:noWrap/>
            <w:vAlign w:val="center"/>
            <w:hideMark/>
          </w:tcPr>
          <w:p w14:paraId="4F52445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DE SUCUPIRA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215B2F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12ACD78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4A9D1A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4000209860</w:t>
            </w:r>
          </w:p>
        </w:tc>
        <w:tc>
          <w:tcPr>
            <w:tcW w:w="5720" w:type="dxa"/>
            <w:tcBorders>
              <w:top w:val="nil"/>
              <w:left w:val="nil"/>
              <w:bottom w:val="single" w:sz="4" w:space="0" w:color="auto"/>
              <w:right w:val="single" w:sz="4" w:space="0" w:color="auto"/>
            </w:tcBorders>
            <w:shd w:val="clear" w:color="auto" w:fill="auto"/>
            <w:noWrap/>
            <w:vAlign w:val="center"/>
            <w:hideMark/>
          </w:tcPr>
          <w:p w14:paraId="01DCC01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 EEAT VÁRZEA DO UNA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CC23D0D"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4047CFDE"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BD4D1D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7010341536</w:t>
            </w:r>
          </w:p>
        </w:tc>
        <w:tc>
          <w:tcPr>
            <w:tcW w:w="5720" w:type="dxa"/>
            <w:tcBorders>
              <w:top w:val="nil"/>
              <w:left w:val="nil"/>
              <w:bottom w:val="single" w:sz="4" w:space="0" w:color="auto"/>
              <w:right w:val="single" w:sz="4" w:space="0" w:color="auto"/>
            </w:tcBorders>
            <w:shd w:val="clear" w:color="auto" w:fill="auto"/>
            <w:noWrap/>
            <w:vAlign w:val="center"/>
            <w:hideMark/>
          </w:tcPr>
          <w:p w14:paraId="7E82E91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02 - ADUTORA DO PAJEÚ</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7F357148"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899541D"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DFE431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1062502017</w:t>
            </w:r>
          </w:p>
        </w:tc>
        <w:tc>
          <w:tcPr>
            <w:tcW w:w="5720" w:type="dxa"/>
            <w:tcBorders>
              <w:top w:val="nil"/>
              <w:left w:val="nil"/>
              <w:bottom w:val="single" w:sz="4" w:space="0" w:color="auto"/>
              <w:right w:val="single" w:sz="4" w:space="0" w:color="auto"/>
            </w:tcBorders>
            <w:shd w:val="clear" w:color="auto" w:fill="auto"/>
            <w:noWrap/>
            <w:vAlign w:val="center"/>
            <w:hideMark/>
          </w:tcPr>
          <w:p w14:paraId="3E6112EA"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PARATIBE</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D1F6603"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42B0BE6D"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D3C99E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4005622366</w:t>
            </w:r>
          </w:p>
        </w:tc>
        <w:tc>
          <w:tcPr>
            <w:tcW w:w="5720" w:type="dxa"/>
            <w:tcBorders>
              <w:top w:val="nil"/>
              <w:left w:val="nil"/>
              <w:bottom w:val="single" w:sz="4" w:space="0" w:color="auto"/>
              <w:right w:val="single" w:sz="4" w:space="0" w:color="auto"/>
            </w:tcBorders>
            <w:shd w:val="clear" w:color="auto" w:fill="auto"/>
            <w:noWrap/>
            <w:vAlign w:val="center"/>
            <w:hideMark/>
          </w:tcPr>
          <w:p w14:paraId="38E903B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02 CAJUEIRO-LAGOA DOS GATOS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E3F6FCC"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0EE1481"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18622DC"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935413010</w:t>
            </w:r>
          </w:p>
        </w:tc>
        <w:tc>
          <w:tcPr>
            <w:tcW w:w="5720" w:type="dxa"/>
            <w:tcBorders>
              <w:top w:val="nil"/>
              <w:left w:val="nil"/>
              <w:bottom w:val="single" w:sz="4" w:space="0" w:color="auto"/>
              <w:right w:val="single" w:sz="4" w:space="0" w:color="auto"/>
            </w:tcBorders>
            <w:shd w:val="clear" w:color="auto" w:fill="auto"/>
            <w:noWrap/>
            <w:vAlign w:val="center"/>
            <w:hideMark/>
          </w:tcPr>
          <w:p w14:paraId="61F3FB6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2/ ETA -PAUDALHO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8019CED"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5409AAA"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68955B9F"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928303012</w:t>
            </w:r>
          </w:p>
        </w:tc>
        <w:tc>
          <w:tcPr>
            <w:tcW w:w="5720" w:type="dxa"/>
            <w:tcBorders>
              <w:top w:val="nil"/>
              <w:left w:val="nil"/>
              <w:bottom w:val="single" w:sz="4" w:space="0" w:color="auto"/>
              <w:right w:val="single" w:sz="4" w:space="0" w:color="auto"/>
            </w:tcBorders>
            <w:shd w:val="clear" w:color="auto" w:fill="auto"/>
            <w:noWrap/>
            <w:vAlign w:val="center"/>
            <w:hideMark/>
          </w:tcPr>
          <w:p w14:paraId="44E8DCE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CAIXA D'ÁGUA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346F19E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6BBC15EE"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A7A420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1937035019</w:t>
            </w:r>
          </w:p>
        </w:tc>
        <w:tc>
          <w:tcPr>
            <w:tcW w:w="5720" w:type="dxa"/>
            <w:tcBorders>
              <w:top w:val="nil"/>
              <w:left w:val="nil"/>
              <w:bottom w:val="single" w:sz="4" w:space="0" w:color="auto"/>
              <w:right w:val="single" w:sz="4" w:space="0" w:color="auto"/>
            </w:tcBorders>
            <w:shd w:val="clear" w:color="auto" w:fill="auto"/>
            <w:noWrap/>
            <w:vAlign w:val="center"/>
            <w:hideMark/>
          </w:tcPr>
          <w:p w14:paraId="7F42D67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ELEV.MUNDAÚ-2-GARANHUNS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22A4C4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2A2850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9A22DC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935827019</w:t>
            </w:r>
          </w:p>
        </w:tc>
        <w:tc>
          <w:tcPr>
            <w:tcW w:w="5720" w:type="dxa"/>
            <w:tcBorders>
              <w:top w:val="nil"/>
              <w:left w:val="nil"/>
              <w:bottom w:val="single" w:sz="4" w:space="0" w:color="auto"/>
              <w:right w:val="single" w:sz="4" w:space="0" w:color="auto"/>
            </w:tcBorders>
            <w:shd w:val="clear" w:color="auto" w:fill="auto"/>
            <w:noWrap/>
            <w:vAlign w:val="center"/>
            <w:hideMark/>
          </w:tcPr>
          <w:p w14:paraId="4DC29E0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ELEV.BIZARRA-BOM JARDIM</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3E356CF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6B2B540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4FD5CE4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928265013</w:t>
            </w:r>
          </w:p>
        </w:tc>
        <w:tc>
          <w:tcPr>
            <w:tcW w:w="5720" w:type="dxa"/>
            <w:tcBorders>
              <w:top w:val="nil"/>
              <w:left w:val="nil"/>
              <w:bottom w:val="single" w:sz="4" w:space="0" w:color="auto"/>
              <w:right w:val="single" w:sz="4" w:space="0" w:color="auto"/>
            </w:tcBorders>
            <w:shd w:val="clear" w:color="auto" w:fill="auto"/>
            <w:noWrap/>
            <w:vAlign w:val="center"/>
            <w:hideMark/>
          </w:tcPr>
          <w:p w14:paraId="585691B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DOIS IRMÃOS / ELO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C210E39"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5B4233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843A10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930205010</w:t>
            </w:r>
          </w:p>
        </w:tc>
        <w:tc>
          <w:tcPr>
            <w:tcW w:w="5720" w:type="dxa"/>
            <w:tcBorders>
              <w:top w:val="nil"/>
              <w:left w:val="nil"/>
              <w:bottom w:val="single" w:sz="4" w:space="0" w:color="auto"/>
              <w:right w:val="single" w:sz="4" w:space="0" w:color="auto"/>
            </w:tcBorders>
            <w:shd w:val="clear" w:color="auto" w:fill="auto"/>
            <w:noWrap/>
            <w:vAlign w:val="center"/>
            <w:hideMark/>
          </w:tcPr>
          <w:p w14:paraId="558484F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MUNDAÚ 1 - GARANHUNS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7EEF83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7055D54B"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6AB74C9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4002156844</w:t>
            </w:r>
          </w:p>
        </w:tc>
        <w:tc>
          <w:tcPr>
            <w:tcW w:w="5720" w:type="dxa"/>
            <w:tcBorders>
              <w:top w:val="nil"/>
              <w:left w:val="nil"/>
              <w:bottom w:val="single" w:sz="4" w:space="0" w:color="auto"/>
              <w:right w:val="single" w:sz="4" w:space="0" w:color="auto"/>
            </w:tcBorders>
            <w:shd w:val="clear" w:color="auto" w:fill="auto"/>
            <w:noWrap/>
            <w:vAlign w:val="center"/>
            <w:hideMark/>
          </w:tcPr>
          <w:p w14:paraId="150240B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GLÓRIA DO GOITÁ/EEAB FEIRA NOVA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127A13C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4B1602C"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7E47ED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1057212019</w:t>
            </w:r>
          </w:p>
        </w:tc>
        <w:tc>
          <w:tcPr>
            <w:tcW w:w="5720" w:type="dxa"/>
            <w:tcBorders>
              <w:top w:val="nil"/>
              <w:left w:val="nil"/>
              <w:bottom w:val="single" w:sz="4" w:space="0" w:color="auto"/>
              <w:right w:val="single" w:sz="4" w:space="0" w:color="auto"/>
            </w:tcBorders>
            <w:shd w:val="clear" w:color="auto" w:fill="auto"/>
            <w:noWrap/>
            <w:vAlign w:val="center"/>
            <w:hideMark/>
          </w:tcPr>
          <w:p w14:paraId="03E26A1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 1 - PAUDALHO (CARPINA)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00D2E2E"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10545C73"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3C33A13"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1083199012</w:t>
            </w:r>
          </w:p>
        </w:tc>
        <w:tc>
          <w:tcPr>
            <w:tcW w:w="5720" w:type="dxa"/>
            <w:tcBorders>
              <w:top w:val="nil"/>
              <w:left w:val="nil"/>
              <w:bottom w:val="single" w:sz="4" w:space="0" w:color="auto"/>
              <w:right w:val="single" w:sz="4" w:space="0" w:color="auto"/>
            </w:tcBorders>
            <w:shd w:val="clear" w:color="auto" w:fill="auto"/>
            <w:noWrap/>
            <w:vAlign w:val="center"/>
            <w:hideMark/>
          </w:tcPr>
          <w:p w14:paraId="4397A65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 ARAÇÁ- SAIRÉ</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BD4733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14CE01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F6B50F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2079812016</w:t>
            </w:r>
          </w:p>
        </w:tc>
        <w:tc>
          <w:tcPr>
            <w:tcW w:w="5720" w:type="dxa"/>
            <w:tcBorders>
              <w:top w:val="nil"/>
              <w:left w:val="nil"/>
              <w:bottom w:val="single" w:sz="4" w:space="0" w:color="auto"/>
              <w:right w:val="single" w:sz="4" w:space="0" w:color="auto"/>
            </w:tcBorders>
            <w:shd w:val="clear" w:color="auto" w:fill="auto"/>
            <w:noWrap/>
            <w:vAlign w:val="center"/>
            <w:hideMark/>
          </w:tcPr>
          <w:p w14:paraId="230ED00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BARRAGEM/EEAB-02 - SÃO JAQUES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A4E84E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1EC1BA3B"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D3DB43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4012751813</w:t>
            </w:r>
          </w:p>
        </w:tc>
        <w:tc>
          <w:tcPr>
            <w:tcW w:w="5720" w:type="dxa"/>
            <w:tcBorders>
              <w:top w:val="nil"/>
              <w:left w:val="nil"/>
              <w:bottom w:val="single" w:sz="4" w:space="0" w:color="auto"/>
              <w:right w:val="single" w:sz="4" w:space="0" w:color="auto"/>
            </w:tcBorders>
            <w:shd w:val="clear" w:color="auto" w:fill="auto"/>
            <w:noWrap/>
            <w:vAlign w:val="center"/>
            <w:hideMark/>
          </w:tcPr>
          <w:p w14:paraId="43375E0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RIBEIRÃO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3E1DF80C"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789A84C6"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912230F"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929281012</w:t>
            </w:r>
          </w:p>
        </w:tc>
        <w:tc>
          <w:tcPr>
            <w:tcW w:w="5720" w:type="dxa"/>
            <w:tcBorders>
              <w:top w:val="nil"/>
              <w:left w:val="nil"/>
              <w:bottom w:val="single" w:sz="4" w:space="0" w:color="auto"/>
              <w:right w:val="single" w:sz="4" w:space="0" w:color="auto"/>
            </w:tcBorders>
            <w:shd w:val="clear" w:color="auto" w:fill="auto"/>
            <w:noWrap/>
            <w:vAlign w:val="center"/>
            <w:hideMark/>
          </w:tcPr>
          <w:p w14:paraId="17D79DB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ELEVATÓRIA/ ETA BROTAS - AFOGADOS DA INGAZEIRA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5CA2FD9"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6E24411A"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AE4A42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4003645377</w:t>
            </w:r>
          </w:p>
        </w:tc>
        <w:tc>
          <w:tcPr>
            <w:tcW w:w="5720" w:type="dxa"/>
            <w:tcBorders>
              <w:top w:val="nil"/>
              <w:left w:val="nil"/>
              <w:bottom w:val="single" w:sz="4" w:space="0" w:color="auto"/>
              <w:right w:val="single" w:sz="4" w:space="0" w:color="auto"/>
            </w:tcBorders>
            <w:shd w:val="clear" w:color="auto" w:fill="auto"/>
            <w:noWrap/>
            <w:vAlign w:val="center"/>
            <w:hideMark/>
          </w:tcPr>
          <w:p w14:paraId="107B431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01 - AFRÂNIO - DORMENTES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3CA9789"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C0EBBDA"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FE2769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4005621742</w:t>
            </w:r>
          </w:p>
        </w:tc>
        <w:tc>
          <w:tcPr>
            <w:tcW w:w="5720" w:type="dxa"/>
            <w:tcBorders>
              <w:top w:val="nil"/>
              <w:left w:val="nil"/>
              <w:bottom w:val="single" w:sz="4" w:space="0" w:color="auto"/>
              <w:right w:val="single" w:sz="4" w:space="0" w:color="auto"/>
            </w:tcBorders>
            <w:shd w:val="clear" w:color="auto" w:fill="auto"/>
            <w:noWrap/>
            <w:vAlign w:val="center"/>
            <w:hideMark/>
          </w:tcPr>
          <w:p w14:paraId="2DEC20F3"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01 CAJUEIRO-LAGOA DOS GATOS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56B8D6A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08A219F"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2C495A1C"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932736012</w:t>
            </w:r>
          </w:p>
        </w:tc>
        <w:tc>
          <w:tcPr>
            <w:tcW w:w="5720" w:type="dxa"/>
            <w:tcBorders>
              <w:top w:val="nil"/>
              <w:left w:val="nil"/>
              <w:bottom w:val="single" w:sz="4" w:space="0" w:color="auto"/>
              <w:right w:val="single" w:sz="4" w:space="0" w:color="auto"/>
            </w:tcBorders>
            <w:shd w:val="clear" w:color="auto" w:fill="auto"/>
            <w:noWrap/>
            <w:vAlign w:val="center"/>
            <w:hideMark/>
          </w:tcPr>
          <w:p w14:paraId="1512BBB1"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04 -ADUT.OESTE-ETA MORAIS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AB72EC6"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915C1C1"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E38936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928278018</w:t>
            </w:r>
          </w:p>
        </w:tc>
        <w:tc>
          <w:tcPr>
            <w:tcW w:w="5720" w:type="dxa"/>
            <w:tcBorders>
              <w:top w:val="nil"/>
              <w:left w:val="nil"/>
              <w:bottom w:val="single" w:sz="4" w:space="0" w:color="auto"/>
              <w:right w:val="single" w:sz="4" w:space="0" w:color="auto"/>
            </w:tcBorders>
            <w:shd w:val="clear" w:color="auto" w:fill="auto"/>
            <w:noWrap/>
            <w:vAlign w:val="center"/>
            <w:hideMark/>
          </w:tcPr>
          <w:p w14:paraId="1B7A8FB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TAPACURÁ (CASTELO BRANCO)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7E7F7AF"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3404BF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42B6C00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7002142060</w:t>
            </w:r>
          </w:p>
        </w:tc>
        <w:tc>
          <w:tcPr>
            <w:tcW w:w="5720" w:type="dxa"/>
            <w:tcBorders>
              <w:top w:val="nil"/>
              <w:left w:val="nil"/>
              <w:bottom w:val="single" w:sz="4" w:space="0" w:color="auto"/>
              <w:right w:val="single" w:sz="4" w:space="0" w:color="auto"/>
            </w:tcBorders>
            <w:shd w:val="clear" w:color="auto" w:fill="auto"/>
            <w:noWrap/>
            <w:vAlign w:val="center"/>
            <w:hideMark/>
          </w:tcPr>
          <w:p w14:paraId="77F1F893"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01 LIMOEIRO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18DA2168"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884A0EC"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4AE99D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4007817229</w:t>
            </w:r>
          </w:p>
        </w:tc>
        <w:tc>
          <w:tcPr>
            <w:tcW w:w="5720" w:type="dxa"/>
            <w:tcBorders>
              <w:top w:val="nil"/>
              <w:left w:val="nil"/>
              <w:bottom w:val="single" w:sz="4" w:space="0" w:color="auto"/>
              <w:right w:val="single" w:sz="4" w:space="0" w:color="auto"/>
            </w:tcBorders>
            <w:shd w:val="clear" w:color="auto" w:fill="auto"/>
            <w:noWrap/>
            <w:vAlign w:val="center"/>
            <w:hideMark/>
          </w:tcPr>
          <w:p w14:paraId="494FE063"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PAU FERRO - QUIPAPÁ</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1860114E"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DE718D9"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31E516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2076610013</w:t>
            </w:r>
          </w:p>
        </w:tc>
        <w:tc>
          <w:tcPr>
            <w:tcW w:w="5720" w:type="dxa"/>
            <w:tcBorders>
              <w:top w:val="nil"/>
              <w:left w:val="nil"/>
              <w:bottom w:val="single" w:sz="4" w:space="0" w:color="auto"/>
              <w:right w:val="single" w:sz="4" w:space="0" w:color="auto"/>
            </w:tcBorders>
            <w:shd w:val="clear" w:color="auto" w:fill="auto"/>
            <w:noWrap/>
            <w:vAlign w:val="center"/>
            <w:hideMark/>
          </w:tcPr>
          <w:p w14:paraId="4D26BEA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SÃO JAQUES - LAJEDO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26DEB4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51EE55C5"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5B0F67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7001595991</w:t>
            </w:r>
          </w:p>
        </w:tc>
        <w:tc>
          <w:tcPr>
            <w:tcW w:w="5720" w:type="dxa"/>
            <w:tcBorders>
              <w:top w:val="nil"/>
              <w:left w:val="nil"/>
              <w:bottom w:val="single" w:sz="4" w:space="0" w:color="auto"/>
              <w:right w:val="single" w:sz="4" w:space="0" w:color="auto"/>
            </w:tcBorders>
            <w:shd w:val="clear" w:color="auto" w:fill="auto"/>
            <w:noWrap/>
            <w:vAlign w:val="center"/>
            <w:hideMark/>
          </w:tcPr>
          <w:p w14:paraId="40EB8DC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ETA/EEAB/EEAT01-LAGOA  ITAENGA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27AA78F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1521A8A9"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F5D447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932196018</w:t>
            </w:r>
          </w:p>
        </w:tc>
        <w:tc>
          <w:tcPr>
            <w:tcW w:w="5720" w:type="dxa"/>
            <w:tcBorders>
              <w:top w:val="nil"/>
              <w:left w:val="nil"/>
              <w:bottom w:val="single" w:sz="4" w:space="0" w:color="auto"/>
              <w:right w:val="single" w:sz="4" w:space="0" w:color="auto"/>
            </w:tcBorders>
            <w:shd w:val="clear" w:color="auto" w:fill="auto"/>
            <w:noWrap/>
            <w:vAlign w:val="center"/>
            <w:hideMark/>
          </w:tcPr>
          <w:p w14:paraId="7817E07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ETA-STA. MARIA DA BOA VISTA</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470B3CA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0B65DF2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4750096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1082738017</w:t>
            </w:r>
          </w:p>
        </w:tc>
        <w:tc>
          <w:tcPr>
            <w:tcW w:w="5720" w:type="dxa"/>
            <w:tcBorders>
              <w:top w:val="nil"/>
              <w:left w:val="nil"/>
              <w:bottom w:val="single" w:sz="4" w:space="0" w:color="auto"/>
              <w:right w:val="single" w:sz="4" w:space="0" w:color="auto"/>
            </w:tcBorders>
            <w:shd w:val="clear" w:color="auto" w:fill="auto"/>
            <w:noWrap/>
            <w:vAlign w:val="center"/>
            <w:hideMark/>
          </w:tcPr>
          <w:p w14:paraId="64857C1F"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EE-BREJÃO- BEZERROS</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6FF7AAF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2A6C3784"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E2EC1E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7004706140</w:t>
            </w:r>
          </w:p>
        </w:tc>
        <w:tc>
          <w:tcPr>
            <w:tcW w:w="5720" w:type="dxa"/>
            <w:tcBorders>
              <w:top w:val="nil"/>
              <w:left w:val="nil"/>
              <w:bottom w:val="single" w:sz="4" w:space="0" w:color="auto"/>
              <w:right w:val="single" w:sz="4" w:space="0" w:color="auto"/>
            </w:tcBorders>
            <w:shd w:val="clear" w:color="auto" w:fill="auto"/>
            <w:noWrap/>
            <w:vAlign w:val="center"/>
            <w:hideMark/>
          </w:tcPr>
          <w:p w14:paraId="42D1492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01 BOM CONSELHO</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71F04AA3"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w:t>
            </w:r>
          </w:p>
        </w:tc>
      </w:tr>
      <w:tr w:rsidR="00EB31B8" w:rsidRPr="00EB31B8" w14:paraId="3F28D35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49A96C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7001509823</w:t>
            </w:r>
          </w:p>
        </w:tc>
        <w:tc>
          <w:tcPr>
            <w:tcW w:w="5720" w:type="dxa"/>
            <w:tcBorders>
              <w:top w:val="nil"/>
              <w:left w:val="nil"/>
              <w:bottom w:val="single" w:sz="4" w:space="0" w:color="auto"/>
              <w:right w:val="single" w:sz="4" w:space="0" w:color="auto"/>
            </w:tcBorders>
            <w:shd w:val="clear" w:color="auto" w:fill="auto"/>
            <w:noWrap/>
            <w:vAlign w:val="center"/>
            <w:hideMark/>
          </w:tcPr>
          <w:p w14:paraId="0997F3C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 EEAB BARRAGEM PIRAPAMA</w:t>
            </w:r>
          </w:p>
        </w:tc>
        <w:tc>
          <w:tcPr>
            <w:tcW w:w="1280" w:type="dxa"/>
            <w:tcBorders>
              <w:top w:val="single" w:sz="4" w:space="0" w:color="auto"/>
              <w:left w:val="single" w:sz="4" w:space="0" w:color="auto"/>
              <w:bottom w:val="single" w:sz="4" w:space="0" w:color="auto"/>
              <w:right w:val="single" w:sz="4" w:space="0" w:color="auto"/>
            </w:tcBorders>
            <w:shd w:val="clear" w:color="000000" w:fill="00B0F0"/>
            <w:noWrap/>
            <w:vAlign w:val="center"/>
            <w:hideMark/>
          </w:tcPr>
          <w:p w14:paraId="256F7002"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 A3</w:t>
            </w:r>
          </w:p>
        </w:tc>
      </w:tr>
      <w:tr w:rsidR="00EB31B8" w:rsidRPr="00EB31B8" w14:paraId="349BA549"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C40AFE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2079805028</w:t>
            </w:r>
          </w:p>
        </w:tc>
        <w:tc>
          <w:tcPr>
            <w:tcW w:w="5720" w:type="dxa"/>
            <w:tcBorders>
              <w:top w:val="nil"/>
              <w:left w:val="nil"/>
              <w:bottom w:val="single" w:sz="4" w:space="0" w:color="auto"/>
              <w:right w:val="single" w:sz="4" w:space="0" w:color="auto"/>
            </w:tcBorders>
            <w:shd w:val="clear" w:color="auto" w:fill="auto"/>
            <w:noWrap/>
            <w:vAlign w:val="center"/>
            <w:hideMark/>
          </w:tcPr>
          <w:p w14:paraId="78A9486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01 - ADUT.OESTE - OROCÓ</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114C3BB7"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 A3</w:t>
            </w:r>
          </w:p>
        </w:tc>
      </w:tr>
      <w:tr w:rsidR="00EB31B8" w:rsidRPr="00EB31B8" w14:paraId="32334BAE"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220B823"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2079821023</w:t>
            </w:r>
          </w:p>
        </w:tc>
        <w:tc>
          <w:tcPr>
            <w:tcW w:w="5720" w:type="dxa"/>
            <w:tcBorders>
              <w:top w:val="nil"/>
              <w:left w:val="nil"/>
              <w:bottom w:val="single" w:sz="4" w:space="0" w:color="auto"/>
              <w:right w:val="single" w:sz="4" w:space="0" w:color="auto"/>
            </w:tcBorders>
            <w:shd w:val="clear" w:color="auto" w:fill="auto"/>
            <w:noWrap/>
            <w:vAlign w:val="center"/>
            <w:hideMark/>
          </w:tcPr>
          <w:p w14:paraId="4C44EFA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02 - ADUT.OESTE - JACARÉ</w:t>
            </w:r>
          </w:p>
        </w:tc>
        <w:tc>
          <w:tcPr>
            <w:tcW w:w="1280" w:type="dxa"/>
            <w:tcBorders>
              <w:top w:val="single" w:sz="4" w:space="0" w:color="auto"/>
              <w:left w:val="single" w:sz="4" w:space="0" w:color="auto"/>
              <w:bottom w:val="single" w:sz="4" w:space="0" w:color="auto"/>
              <w:right w:val="single" w:sz="4" w:space="0" w:color="auto"/>
            </w:tcBorders>
            <w:shd w:val="clear" w:color="000000" w:fill="00B0F0"/>
            <w:vAlign w:val="center"/>
            <w:hideMark/>
          </w:tcPr>
          <w:p w14:paraId="0BAACAD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THA A3</w:t>
            </w:r>
          </w:p>
        </w:tc>
      </w:tr>
      <w:tr w:rsidR="00EB31B8" w:rsidRPr="00EB31B8" w14:paraId="7ED1C434"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74EB1BF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lastRenderedPageBreak/>
              <w:t>4001796319</w:t>
            </w:r>
          </w:p>
        </w:tc>
        <w:tc>
          <w:tcPr>
            <w:tcW w:w="5720" w:type="dxa"/>
            <w:tcBorders>
              <w:top w:val="nil"/>
              <w:left w:val="nil"/>
              <w:bottom w:val="single" w:sz="4" w:space="0" w:color="auto"/>
              <w:right w:val="single" w:sz="4" w:space="0" w:color="auto"/>
            </w:tcBorders>
            <w:shd w:val="clear" w:color="auto" w:fill="auto"/>
            <w:noWrap/>
            <w:vAlign w:val="center"/>
            <w:hideMark/>
          </w:tcPr>
          <w:p w14:paraId="7A9BBC32"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03 - ADUT.OESTE -OURICURI</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438FCDA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40BC8110"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060E9B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7036354903</w:t>
            </w:r>
          </w:p>
        </w:tc>
        <w:tc>
          <w:tcPr>
            <w:tcW w:w="5720" w:type="dxa"/>
            <w:tcBorders>
              <w:top w:val="nil"/>
              <w:left w:val="nil"/>
              <w:bottom w:val="single" w:sz="4" w:space="0" w:color="auto"/>
              <w:right w:val="single" w:sz="4" w:space="0" w:color="auto"/>
            </w:tcBorders>
            <w:shd w:val="clear" w:color="auto" w:fill="auto"/>
            <w:noWrap/>
            <w:vAlign w:val="center"/>
            <w:hideMark/>
          </w:tcPr>
          <w:p w14:paraId="30F3D266"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ETE 1 SANTA CRUZ DO CAPIBARIBE</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14DB6B9F"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2A537FC0"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1AB0158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7021685970</w:t>
            </w:r>
          </w:p>
        </w:tc>
        <w:tc>
          <w:tcPr>
            <w:tcW w:w="5720" w:type="dxa"/>
            <w:tcBorders>
              <w:top w:val="nil"/>
              <w:left w:val="nil"/>
              <w:bottom w:val="single" w:sz="4" w:space="0" w:color="auto"/>
              <w:right w:val="single" w:sz="4" w:space="0" w:color="auto"/>
            </w:tcBorders>
            <w:shd w:val="clear" w:color="auto" w:fill="auto"/>
            <w:noWrap/>
            <w:vAlign w:val="center"/>
            <w:hideMark/>
          </w:tcPr>
          <w:p w14:paraId="7036F0A0"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NOVA SEDE COMPESA - CABUGÁ</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06BA0B63"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282A9326"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6058B7B9"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4010599658</w:t>
            </w:r>
          </w:p>
        </w:tc>
        <w:tc>
          <w:tcPr>
            <w:tcW w:w="5720" w:type="dxa"/>
            <w:tcBorders>
              <w:top w:val="nil"/>
              <w:left w:val="nil"/>
              <w:bottom w:val="single" w:sz="4" w:space="0" w:color="auto"/>
              <w:right w:val="single" w:sz="4" w:space="0" w:color="auto"/>
            </w:tcBorders>
            <w:shd w:val="clear" w:color="auto" w:fill="auto"/>
            <w:noWrap/>
            <w:vAlign w:val="center"/>
            <w:hideMark/>
          </w:tcPr>
          <w:p w14:paraId="468D1F48"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E EEAT GURJAÚ</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2EF5D64A"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1BE3CAF2"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45BF07A"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1172775027</w:t>
            </w:r>
          </w:p>
        </w:tc>
        <w:tc>
          <w:tcPr>
            <w:tcW w:w="5720" w:type="dxa"/>
            <w:tcBorders>
              <w:top w:val="nil"/>
              <w:left w:val="nil"/>
              <w:bottom w:val="single" w:sz="4" w:space="0" w:color="auto"/>
              <w:right w:val="single" w:sz="4" w:space="0" w:color="auto"/>
            </w:tcBorders>
            <w:shd w:val="clear" w:color="auto" w:fill="auto"/>
            <w:noWrap/>
            <w:vAlign w:val="center"/>
            <w:hideMark/>
          </w:tcPr>
          <w:p w14:paraId="5625195D"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BITA</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684AE298"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5415692C"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0CED64B5"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2156342010</w:t>
            </w:r>
          </w:p>
        </w:tc>
        <w:tc>
          <w:tcPr>
            <w:tcW w:w="5720" w:type="dxa"/>
            <w:tcBorders>
              <w:top w:val="nil"/>
              <w:left w:val="nil"/>
              <w:bottom w:val="single" w:sz="4" w:space="0" w:color="auto"/>
              <w:right w:val="single" w:sz="4" w:space="0" w:color="auto"/>
            </w:tcBorders>
            <w:shd w:val="clear" w:color="auto" w:fill="auto"/>
            <w:noWrap/>
            <w:vAlign w:val="center"/>
            <w:hideMark/>
          </w:tcPr>
          <w:p w14:paraId="0A3D2F7A"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ETA-PETRÓPOLIS-CARUARU</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685305E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243D5E00"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4708E0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7015630625</w:t>
            </w:r>
          </w:p>
        </w:tc>
        <w:tc>
          <w:tcPr>
            <w:tcW w:w="5720" w:type="dxa"/>
            <w:tcBorders>
              <w:top w:val="nil"/>
              <w:left w:val="nil"/>
              <w:bottom w:val="single" w:sz="4" w:space="0" w:color="auto"/>
              <w:right w:val="single" w:sz="4" w:space="0" w:color="auto"/>
            </w:tcBorders>
            <w:shd w:val="clear" w:color="auto" w:fill="auto"/>
            <w:noWrap/>
            <w:vAlign w:val="center"/>
            <w:hideMark/>
          </w:tcPr>
          <w:p w14:paraId="7D069D74"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VITÓRIA-PETROLINA</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01D35A57"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2A7E9E26"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614BE7CA"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1256998013</w:t>
            </w:r>
          </w:p>
        </w:tc>
        <w:tc>
          <w:tcPr>
            <w:tcW w:w="5720" w:type="dxa"/>
            <w:tcBorders>
              <w:top w:val="nil"/>
              <w:left w:val="nil"/>
              <w:bottom w:val="single" w:sz="4" w:space="0" w:color="auto"/>
              <w:right w:val="single" w:sz="4" w:space="0" w:color="auto"/>
            </w:tcBorders>
            <w:shd w:val="clear" w:color="auto" w:fill="auto"/>
            <w:noWrap/>
            <w:vAlign w:val="center"/>
            <w:hideMark/>
          </w:tcPr>
          <w:p w14:paraId="38080D4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EEAB TABATINGA</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27F2D914"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1EDA1E26"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5685CF07"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4007876772</w:t>
            </w:r>
          </w:p>
        </w:tc>
        <w:tc>
          <w:tcPr>
            <w:tcW w:w="5720" w:type="dxa"/>
            <w:tcBorders>
              <w:top w:val="nil"/>
              <w:left w:val="nil"/>
              <w:bottom w:val="single" w:sz="4" w:space="0" w:color="auto"/>
              <w:right w:val="single" w:sz="4" w:space="0" w:color="auto"/>
            </w:tcBorders>
            <w:shd w:val="clear" w:color="auto" w:fill="auto"/>
            <w:noWrap/>
            <w:vAlign w:val="center"/>
            <w:hideMark/>
          </w:tcPr>
          <w:p w14:paraId="6664145C"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ETA LUIZ GONZAGA - BODOCÓ</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286DFEF1"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r w:rsidR="00EB31B8" w:rsidRPr="00EB31B8" w14:paraId="11B4D878" w14:textId="77777777" w:rsidTr="00EB31B8">
        <w:trPr>
          <w:trHeight w:val="288"/>
          <w:jc w:val="center"/>
        </w:trPr>
        <w:tc>
          <w:tcPr>
            <w:tcW w:w="1720" w:type="dxa"/>
            <w:tcBorders>
              <w:top w:val="nil"/>
              <w:left w:val="single" w:sz="4" w:space="0" w:color="auto"/>
              <w:bottom w:val="single" w:sz="4" w:space="0" w:color="auto"/>
              <w:right w:val="single" w:sz="4" w:space="0" w:color="auto"/>
            </w:tcBorders>
            <w:shd w:val="clear" w:color="auto" w:fill="auto"/>
            <w:noWrap/>
            <w:vAlign w:val="center"/>
            <w:hideMark/>
          </w:tcPr>
          <w:p w14:paraId="30C34CEE"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7018077200</w:t>
            </w:r>
          </w:p>
        </w:tc>
        <w:tc>
          <w:tcPr>
            <w:tcW w:w="5720" w:type="dxa"/>
            <w:tcBorders>
              <w:top w:val="nil"/>
              <w:left w:val="nil"/>
              <w:bottom w:val="single" w:sz="4" w:space="0" w:color="auto"/>
              <w:right w:val="single" w:sz="4" w:space="0" w:color="auto"/>
            </w:tcBorders>
            <w:shd w:val="clear" w:color="auto" w:fill="auto"/>
            <w:noWrap/>
            <w:vAlign w:val="center"/>
            <w:hideMark/>
          </w:tcPr>
          <w:p w14:paraId="4F6B17FB" w14:textId="77777777" w:rsidR="00EB31B8" w:rsidRPr="00EB31B8" w:rsidRDefault="00EB31B8" w:rsidP="00EB31B8">
            <w:pPr>
              <w:spacing w:before="0" w:after="0" w:line="240" w:lineRule="auto"/>
              <w:ind w:firstLine="0"/>
              <w:jc w:val="center"/>
              <w:rPr>
                <w:rFonts w:ascii="Calibri" w:eastAsia="Times New Roman" w:hAnsi="Calibri" w:cs="Calibri"/>
                <w:sz w:val="22"/>
                <w:lang w:eastAsia="pt-BR"/>
              </w:rPr>
            </w:pPr>
            <w:r w:rsidRPr="00EB31B8">
              <w:rPr>
                <w:rFonts w:ascii="Calibri" w:eastAsia="Times New Roman" w:hAnsi="Calibri" w:cs="Calibri"/>
                <w:sz w:val="22"/>
                <w:lang w:eastAsia="pt-BR"/>
              </w:rPr>
              <w:t>ETE CENTRO PETROLINA</w:t>
            </w:r>
          </w:p>
        </w:tc>
        <w:tc>
          <w:tcPr>
            <w:tcW w:w="1280" w:type="dxa"/>
            <w:tcBorders>
              <w:top w:val="single" w:sz="4" w:space="0" w:color="auto"/>
              <w:left w:val="single" w:sz="4" w:space="0" w:color="auto"/>
              <w:bottom w:val="single" w:sz="4" w:space="0" w:color="auto"/>
              <w:right w:val="single" w:sz="4" w:space="0" w:color="auto"/>
            </w:tcBorders>
            <w:shd w:val="clear" w:color="000000" w:fill="92D050"/>
            <w:vAlign w:val="center"/>
            <w:hideMark/>
          </w:tcPr>
          <w:p w14:paraId="5A83EA00" w14:textId="77777777" w:rsidR="00EB31B8" w:rsidRPr="00EB31B8" w:rsidRDefault="00EB31B8" w:rsidP="00EB31B8">
            <w:pPr>
              <w:spacing w:before="0" w:after="0" w:line="240" w:lineRule="auto"/>
              <w:ind w:firstLine="0"/>
              <w:jc w:val="center"/>
              <w:rPr>
                <w:rFonts w:ascii="Calibri" w:eastAsia="Times New Roman" w:hAnsi="Calibri" w:cs="Calibri"/>
                <w:b/>
                <w:bCs/>
                <w:color w:val="000000"/>
                <w:sz w:val="22"/>
                <w:lang w:eastAsia="pt-BR"/>
              </w:rPr>
            </w:pPr>
            <w:r w:rsidRPr="00EB31B8">
              <w:rPr>
                <w:rFonts w:ascii="Calibri" w:eastAsia="Times New Roman" w:hAnsi="Calibri" w:cs="Calibri"/>
                <w:b/>
                <w:bCs/>
                <w:color w:val="000000"/>
                <w:sz w:val="22"/>
                <w:lang w:eastAsia="pt-BR"/>
              </w:rPr>
              <w:t>THV</w:t>
            </w:r>
          </w:p>
        </w:tc>
      </w:tr>
    </w:tbl>
    <w:p w14:paraId="671C6FBB" w14:textId="1ACF6344" w:rsidR="00C2417C" w:rsidRDefault="00EB31B8" w:rsidP="00EB31B8">
      <w:pPr>
        <w:ind w:firstLine="0"/>
        <w:jc w:val="center"/>
      </w:pPr>
      <w:r>
        <w:rPr>
          <w:sz w:val="18"/>
          <w:szCs w:val="16"/>
        </w:rPr>
        <w:fldChar w:fldCharType="end"/>
      </w:r>
    </w:p>
    <w:p w14:paraId="48F750BE" w14:textId="489361F7" w:rsidR="00C2417C" w:rsidRDefault="00C2417C" w:rsidP="00C2417C">
      <w:r>
        <w:t>Para a definição das tarifas utilizou-se a tabela da CELPE 2020 (</w:t>
      </w:r>
      <w:r w:rsidRPr="009E0883">
        <w:t xml:space="preserve">RESOLUÇÃO HOMOLOGATÓRIA Nº </w:t>
      </w:r>
      <w:proofErr w:type="spellStart"/>
      <w:r w:rsidR="00EB31B8" w:rsidRPr="00EB31B8">
        <w:t>Nº</w:t>
      </w:r>
      <w:proofErr w:type="spellEnd"/>
      <w:r w:rsidR="00EB31B8" w:rsidRPr="00EB31B8">
        <w:t xml:space="preserve"> 2.683 DE 23 DE Abril de 2020</w:t>
      </w:r>
      <w:r>
        <w:t>) específica para cada grupo selecionado</w:t>
      </w:r>
      <w:r w:rsidR="0056337E">
        <w:t xml:space="preserve">, sem a aplicação de impostos. Com </w:t>
      </w:r>
      <w:r w:rsidR="00AC1AB4">
        <w:t>os dados do consumo médio de energia mês de cada unidade consumidora e a sua respectiva tarifa de energia</w:t>
      </w:r>
      <w:r w:rsidR="0056337E">
        <w:t xml:space="preserve"> foi possível calcular o valor</w:t>
      </w:r>
      <w:r w:rsidR="00AC1AB4">
        <w:t xml:space="preserve"> em reais</w:t>
      </w:r>
      <w:r w:rsidR="0056337E">
        <w:t xml:space="preserve"> de consumo </w:t>
      </w:r>
      <w:r w:rsidR="00AC1AB4">
        <w:t xml:space="preserve">de energia </w:t>
      </w:r>
      <w:r w:rsidR="0056337E">
        <w:t>médio mês para cada unidade para cada unidade consumidora selecionada:</w:t>
      </w:r>
    </w:p>
    <w:p w14:paraId="1DC23563" w14:textId="18CFCE31" w:rsidR="00AC1AB4" w:rsidRDefault="00C030CA" w:rsidP="00C030CA">
      <w:pPr>
        <w:pStyle w:val="Legenda"/>
      </w:pPr>
      <w:bookmarkStart w:id="27" w:name="_Toc73543823"/>
      <w:r>
        <w:t xml:space="preserve">Tabela </w:t>
      </w:r>
      <w:fldSimple w:instr=" SEQ Tabela \* ARABIC ">
        <w:r w:rsidR="003A39A3">
          <w:rPr>
            <w:noProof/>
          </w:rPr>
          <w:t>5</w:t>
        </w:r>
      </w:fldSimple>
      <w:r>
        <w:t xml:space="preserve"> </w:t>
      </w:r>
      <w:r w:rsidRPr="00FD77E1">
        <w:t xml:space="preserve">- Tarifa Média </w:t>
      </w:r>
      <w:proofErr w:type="spellStart"/>
      <w:r w:rsidRPr="00FD77E1">
        <w:t>UC´s</w:t>
      </w:r>
      <w:proofErr w:type="spellEnd"/>
      <w:r w:rsidRPr="00FD77E1">
        <w:t xml:space="preserve"> Cenário 135MW</w:t>
      </w:r>
      <w:bookmarkEnd w:id="27"/>
    </w:p>
    <w:p w14:paraId="3AD2212B" w14:textId="2DF7F3E3" w:rsidR="0056337E" w:rsidRDefault="0099541D" w:rsidP="00C2417C">
      <w:pPr>
        <w:ind w:firstLine="0"/>
        <w:jc w:val="center"/>
      </w:pPr>
      <w:r w:rsidRPr="0099541D">
        <w:rPr>
          <w:noProof/>
        </w:rPr>
        <w:lastRenderedPageBreak/>
        <w:drawing>
          <wp:inline distT="0" distB="0" distL="0" distR="0" wp14:anchorId="727866AE" wp14:editId="2C32A530">
            <wp:extent cx="5530850" cy="851725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30850" cy="8517255"/>
                    </a:xfrm>
                    <a:prstGeom prst="rect">
                      <a:avLst/>
                    </a:prstGeom>
                    <a:noFill/>
                    <a:ln>
                      <a:noFill/>
                    </a:ln>
                  </pic:spPr>
                </pic:pic>
              </a:graphicData>
            </a:graphic>
          </wp:inline>
        </w:drawing>
      </w:r>
    </w:p>
    <w:p w14:paraId="10448A29" w14:textId="6E26D3D4" w:rsidR="00EB31B8" w:rsidRDefault="00C030CA" w:rsidP="00C030CA">
      <w:pPr>
        <w:pStyle w:val="Legenda"/>
        <w:rPr>
          <w:sz w:val="22"/>
        </w:rPr>
      </w:pPr>
      <w:bookmarkStart w:id="28" w:name="_Toc73543824"/>
      <w:r>
        <w:lastRenderedPageBreak/>
        <w:t xml:space="preserve">Tabela </w:t>
      </w:r>
      <w:fldSimple w:instr=" SEQ Tabela \* ARABIC ">
        <w:r w:rsidR="003A39A3">
          <w:rPr>
            <w:noProof/>
          </w:rPr>
          <w:t>6</w:t>
        </w:r>
      </w:fldSimple>
      <w:r w:rsidRPr="00850C79">
        <w:t xml:space="preserve"> - Resumo Tarifa Média Cenário 135MW</w:t>
      </w:r>
      <w:bookmarkEnd w:id="28"/>
      <w:r w:rsidR="00EB31B8">
        <w:rPr>
          <w:sz w:val="24"/>
          <w:szCs w:val="22"/>
        </w:rPr>
        <w:fldChar w:fldCharType="begin"/>
      </w:r>
      <w:r w:rsidR="00EB31B8">
        <w:instrText xml:space="preserve"> LINK Excel.SheetMacroEnabled.12 "D:\\Energia Pernambuco e Compesa\\Compesa\\Mod_Econ_Finan_COMPESA 135MW_V8_Solo.xlsm" "UC´s!L4C45:L5C48" \a \f 4 \h </w:instrText>
      </w:r>
      <w:r w:rsidR="00BE5ACF">
        <w:instrText xml:space="preserve"> \* MERGEFORMAT </w:instrText>
      </w:r>
      <w:r w:rsidR="00EB31B8">
        <w:rPr>
          <w:sz w:val="24"/>
          <w:szCs w:val="22"/>
        </w:rPr>
        <w:fldChar w:fldCharType="separate"/>
      </w:r>
    </w:p>
    <w:tbl>
      <w:tblPr>
        <w:tblW w:w="5670" w:type="dxa"/>
        <w:jc w:val="center"/>
        <w:tblCellMar>
          <w:left w:w="70" w:type="dxa"/>
          <w:right w:w="70" w:type="dxa"/>
        </w:tblCellMar>
        <w:tblLook w:val="04A0" w:firstRow="1" w:lastRow="0" w:firstColumn="1" w:lastColumn="0" w:noHBand="0" w:noVBand="1"/>
      </w:tblPr>
      <w:tblGrid>
        <w:gridCol w:w="1208"/>
        <w:gridCol w:w="1617"/>
        <w:gridCol w:w="1337"/>
        <w:gridCol w:w="1508"/>
      </w:tblGrid>
      <w:tr w:rsidR="00357780" w:rsidRPr="00EB31B8" w14:paraId="05D677AA" w14:textId="77777777" w:rsidTr="00357780">
        <w:trPr>
          <w:trHeight w:val="1212"/>
          <w:jc w:val="center"/>
        </w:trPr>
        <w:tc>
          <w:tcPr>
            <w:tcW w:w="1208" w:type="dxa"/>
            <w:tcBorders>
              <w:top w:val="nil"/>
              <w:left w:val="nil"/>
              <w:bottom w:val="nil"/>
              <w:right w:val="nil"/>
            </w:tcBorders>
            <w:shd w:val="clear" w:color="auto" w:fill="auto"/>
            <w:noWrap/>
            <w:vAlign w:val="bottom"/>
            <w:hideMark/>
          </w:tcPr>
          <w:p w14:paraId="163E217A" w14:textId="7CC798F9" w:rsidR="00EB31B8" w:rsidRPr="00EB31B8" w:rsidRDefault="00EB31B8" w:rsidP="00EB31B8">
            <w:pPr>
              <w:spacing w:before="0" w:after="0" w:line="240" w:lineRule="auto"/>
              <w:ind w:firstLine="0"/>
              <w:jc w:val="left"/>
              <w:rPr>
                <w:rFonts w:ascii="Times New Roman" w:eastAsia="Times New Roman" w:hAnsi="Times New Roman" w:cs="Times New Roman"/>
                <w:szCs w:val="24"/>
                <w:lang w:eastAsia="pt-BR"/>
              </w:rPr>
            </w:pPr>
          </w:p>
        </w:tc>
        <w:tc>
          <w:tcPr>
            <w:tcW w:w="1617" w:type="dxa"/>
            <w:tcBorders>
              <w:top w:val="single" w:sz="8" w:space="0" w:color="auto"/>
              <w:left w:val="single" w:sz="8" w:space="0" w:color="auto"/>
              <w:bottom w:val="nil"/>
              <w:right w:val="nil"/>
            </w:tcBorders>
            <w:shd w:val="clear" w:color="auto" w:fill="2F5496" w:themeFill="accent1" w:themeFillShade="BF"/>
            <w:vAlign w:val="center"/>
            <w:hideMark/>
          </w:tcPr>
          <w:p w14:paraId="68971079" w14:textId="29F64DB3" w:rsidR="00EB31B8" w:rsidRPr="00EB31B8" w:rsidRDefault="00EB31B8" w:rsidP="00EB31B8">
            <w:pPr>
              <w:spacing w:before="0" w:after="0" w:line="240" w:lineRule="auto"/>
              <w:ind w:firstLine="0"/>
              <w:jc w:val="center"/>
              <w:rPr>
                <w:rFonts w:ascii="Calibri" w:eastAsia="Times New Roman" w:hAnsi="Calibri" w:cs="Calibri"/>
                <w:b/>
                <w:bCs/>
                <w:color w:val="FFFFFF" w:themeColor="background1"/>
                <w:sz w:val="22"/>
                <w:lang w:eastAsia="pt-BR"/>
              </w:rPr>
            </w:pPr>
            <w:r w:rsidRPr="00EB31B8">
              <w:rPr>
                <w:rFonts w:ascii="Calibri" w:eastAsia="Times New Roman" w:hAnsi="Calibri" w:cs="Calibri"/>
                <w:b/>
                <w:bCs/>
                <w:color w:val="FFFFFF" w:themeColor="background1"/>
                <w:sz w:val="22"/>
                <w:lang w:eastAsia="pt-BR"/>
              </w:rPr>
              <w:t xml:space="preserve">MÉDIA CONSUMO </w:t>
            </w:r>
            <w:r w:rsidR="00BE5ACF" w:rsidRPr="00357780">
              <w:rPr>
                <w:rFonts w:ascii="Calibri" w:eastAsia="Times New Roman" w:hAnsi="Calibri" w:cs="Calibri"/>
                <w:b/>
                <w:bCs/>
                <w:color w:val="FFFFFF" w:themeColor="background1"/>
                <w:sz w:val="22"/>
                <w:lang w:eastAsia="pt-BR"/>
              </w:rPr>
              <w:t xml:space="preserve">PONTA + FORA PONTA </w:t>
            </w:r>
            <w:r w:rsidRPr="00EB31B8">
              <w:rPr>
                <w:rFonts w:ascii="Calibri" w:eastAsia="Times New Roman" w:hAnsi="Calibri" w:cs="Calibri"/>
                <w:b/>
                <w:bCs/>
                <w:color w:val="FFFFFF" w:themeColor="background1"/>
                <w:sz w:val="22"/>
                <w:lang w:eastAsia="pt-BR"/>
              </w:rPr>
              <w:t>(kWh/</w:t>
            </w:r>
            <w:r w:rsidR="00BE5ACF" w:rsidRPr="00357780">
              <w:rPr>
                <w:rFonts w:ascii="Calibri" w:eastAsia="Times New Roman" w:hAnsi="Calibri" w:cs="Calibri"/>
                <w:b/>
                <w:bCs/>
                <w:color w:val="FFFFFF" w:themeColor="background1"/>
                <w:sz w:val="22"/>
                <w:lang w:eastAsia="pt-BR"/>
              </w:rPr>
              <w:t>Mês</w:t>
            </w:r>
            <w:r w:rsidRPr="00EB31B8">
              <w:rPr>
                <w:rFonts w:ascii="Calibri" w:eastAsia="Times New Roman" w:hAnsi="Calibri" w:cs="Calibri"/>
                <w:b/>
                <w:bCs/>
                <w:color w:val="FFFFFF" w:themeColor="background1"/>
                <w:sz w:val="22"/>
                <w:lang w:eastAsia="pt-BR"/>
              </w:rPr>
              <w:t>)</w:t>
            </w:r>
          </w:p>
        </w:tc>
        <w:tc>
          <w:tcPr>
            <w:tcW w:w="1337" w:type="dxa"/>
            <w:tcBorders>
              <w:top w:val="single" w:sz="8" w:space="0" w:color="auto"/>
              <w:left w:val="single" w:sz="8" w:space="0" w:color="auto"/>
              <w:bottom w:val="nil"/>
              <w:right w:val="nil"/>
            </w:tcBorders>
            <w:shd w:val="clear" w:color="auto" w:fill="2F5496" w:themeFill="accent1" w:themeFillShade="BF"/>
            <w:vAlign w:val="center"/>
            <w:hideMark/>
          </w:tcPr>
          <w:p w14:paraId="065FD2EB" w14:textId="093F04F6" w:rsidR="00EB31B8" w:rsidRPr="00EB31B8" w:rsidRDefault="00BE5ACF" w:rsidP="00EB31B8">
            <w:pPr>
              <w:spacing w:before="0" w:after="0" w:line="240" w:lineRule="auto"/>
              <w:ind w:firstLine="0"/>
              <w:jc w:val="center"/>
              <w:rPr>
                <w:rFonts w:ascii="Calibri" w:eastAsia="Times New Roman" w:hAnsi="Calibri" w:cs="Calibri"/>
                <w:b/>
                <w:bCs/>
                <w:color w:val="FFFFFF" w:themeColor="background1"/>
                <w:sz w:val="22"/>
                <w:lang w:eastAsia="pt-BR"/>
              </w:rPr>
            </w:pPr>
            <w:r w:rsidRPr="00357780">
              <w:rPr>
                <w:rFonts w:ascii="Calibri" w:eastAsia="Times New Roman" w:hAnsi="Calibri" w:cs="Calibri"/>
                <w:b/>
                <w:bCs/>
                <w:color w:val="FFFFFF" w:themeColor="background1"/>
                <w:sz w:val="22"/>
                <w:lang w:eastAsia="pt-BR"/>
              </w:rPr>
              <w:t>MÉDIA VALOR CONSUMO</w:t>
            </w:r>
            <w:r w:rsidR="00EB31B8" w:rsidRPr="00EB31B8">
              <w:rPr>
                <w:rFonts w:ascii="Calibri" w:eastAsia="Times New Roman" w:hAnsi="Calibri" w:cs="Calibri"/>
                <w:b/>
                <w:bCs/>
                <w:color w:val="FFFFFF" w:themeColor="background1"/>
                <w:sz w:val="22"/>
                <w:lang w:eastAsia="pt-BR"/>
              </w:rPr>
              <w:t xml:space="preserve"> (R$</w:t>
            </w:r>
            <w:r w:rsidRPr="00357780">
              <w:rPr>
                <w:rFonts w:ascii="Calibri" w:eastAsia="Times New Roman" w:hAnsi="Calibri" w:cs="Calibri"/>
                <w:b/>
                <w:bCs/>
                <w:color w:val="FFFFFF" w:themeColor="background1"/>
                <w:sz w:val="22"/>
                <w:lang w:eastAsia="pt-BR"/>
              </w:rPr>
              <w:t>/Mês</w:t>
            </w:r>
            <w:r w:rsidR="00EB31B8" w:rsidRPr="00EB31B8">
              <w:rPr>
                <w:rFonts w:ascii="Calibri" w:eastAsia="Times New Roman" w:hAnsi="Calibri" w:cs="Calibri"/>
                <w:b/>
                <w:bCs/>
                <w:color w:val="FFFFFF" w:themeColor="background1"/>
                <w:sz w:val="22"/>
                <w:lang w:eastAsia="pt-BR"/>
              </w:rPr>
              <w:t>)</w:t>
            </w:r>
          </w:p>
        </w:tc>
        <w:tc>
          <w:tcPr>
            <w:tcW w:w="1508" w:type="dxa"/>
            <w:tcBorders>
              <w:top w:val="single" w:sz="8" w:space="0" w:color="auto"/>
              <w:left w:val="single" w:sz="8" w:space="0" w:color="auto"/>
              <w:bottom w:val="nil"/>
              <w:right w:val="single" w:sz="8" w:space="0" w:color="auto"/>
            </w:tcBorders>
            <w:shd w:val="clear" w:color="auto" w:fill="2F5496" w:themeFill="accent1" w:themeFillShade="BF"/>
            <w:vAlign w:val="center"/>
            <w:hideMark/>
          </w:tcPr>
          <w:p w14:paraId="252B367F" w14:textId="1BF11D18" w:rsidR="00EB31B8" w:rsidRPr="00EB31B8" w:rsidRDefault="00BE5ACF" w:rsidP="00EB31B8">
            <w:pPr>
              <w:spacing w:before="0" w:after="0" w:line="240" w:lineRule="auto"/>
              <w:ind w:firstLine="0"/>
              <w:jc w:val="center"/>
              <w:rPr>
                <w:rFonts w:ascii="Calibri" w:eastAsia="Times New Roman" w:hAnsi="Calibri" w:cs="Calibri"/>
                <w:b/>
                <w:bCs/>
                <w:color w:val="FFFFFF" w:themeColor="background1"/>
                <w:sz w:val="22"/>
                <w:lang w:eastAsia="pt-BR"/>
              </w:rPr>
            </w:pPr>
            <w:r w:rsidRPr="00357780">
              <w:rPr>
                <w:rFonts w:ascii="Calibri" w:eastAsia="Times New Roman" w:hAnsi="Calibri" w:cs="Calibri"/>
                <w:b/>
                <w:bCs/>
                <w:color w:val="FFFFFF" w:themeColor="background1"/>
                <w:sz w:val="22"/>
                <w:lang w:eastAsia="pt-BR"/>
              </w:rPr>
              <w:t xml:space="preserve">TARIFA </w:t>
            </w:r>
            <w:r w:rsidR="00EB31B8" w:rsidRPr="00EB31B8">
              <w:rPr>
                <w:rFonts w:ascii="Calibri" w:eastAsia="Times New Roman" w:hAnsi="Calibri" w:cs="Calibri"/>
                <w:b/>
                <w:bCs/>
                <w:color w:val="FFFFFF" w:themeColor="background1"/>
                <w:sz w:val="22"/>
                <w:lang w:eastAsia="pt-BR"/>
              </w:rPr>
              <w:t>MÉDIA CONSUMO</w:t>
            </w:r>
            <w:r w:rsidR="0056337E" w:rsidRPr="00357780">
              <w:rPr>
                <w:rFonts w:ascii="Calibri" w:eastAsia="Times New Roman" w:hAnsi="Calibri" w:cs="Calibri"/>
                <w:b/>
                <w:bCs/>
                <w:color w:val="FFFFFF" w:themeColor="background1"/>
                <w:sz w:val="22"/>
                <w:lang w:eastAsia="pt-BR"/>
              </w:rPr>
              <w:t xml:space="preserve"> </w:t>
            </w:r>
            <w:r w:rsidR="00AC1AB4">
              <w:rPr>
                <w:rFonts w:ascii="Calibri" w:eastAsia="Times New Roman" w:hAnsi="Calibri" w:cs="Calibri"/>
                <w:b/>
                <w:bCs/>
                <w:color w:val="FFFFFF" w:themeColor="background1"/>
                <w:sz w:val="22"/>
                <w:lang w:eastAsia="pt-BR"/>
              </w:rPr>
              <w:t xml:space="preserve">(R$/kWh) </w:t>
            </w:r>
            <w:r w:rsidR="0056337E" w:rsidRPr="00357780">
              <w:rPr>
                <w:rFonts w:ascii="Calibri" w:eastAsia="Times New Roman" w:hAnsi="Calibri" w:cs="Calibri"/>
                <w:b/>
                <w:bCs/>
                <w:color w:val="FFFFFF" w:themeColor="background1"/>
                <w:sz w:val="22"/>
                <w:lang w:eastAsia="pt-BR"/>
              </w:rPr>
              <w:t>(2020)</w:t>
            </w:r>
          </w:p>
        </w:tc>
      </w:tr>
      <w:tr w:rsidR="00EB31B8" w:rsidRPr="00EB31B8" w14:paraId="5C8104D5" w14:textId="77777777" w:rsidTr="00BE5ACF">
        <w:trPr>
          <w:trHeight w:val="300"/>
          <w:jc w:val="center"/>
        </w:trPr>
        <w:tc>
          <w:tcPr>
            <w:tcW w:w="1208"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FB959DA" w14:textId="77777777" w:rsidR="00EB31B8" w:rsidRPr="00EB31B8" w:rsidRDefault="00EB31B8" w:rsidP="00EB31B8">
            <w:pPr>
              <w:spacing w:before="0" w:after="0" w:line="240" w:lineRule="auto"/>
              <w:ind w:firstLine="0"/>
              <w:jc w:val="left"/>
              <w:rPr>
                <w:rFonts w:ascii="Calibri" w:eastAsia="Times New Roman" w:hAnsi="Calibri" w:cs="Calibri"/>
                <w:b/>
                <w:bCs/>
                <w:sz w:val="22"/>
                <w:lang w:eastAsia="pt-BR"/>
              </w:rPr>
            </w:pPr>
            <w:r w:rsidRPr="00EB31B8">
              <w:rPr>
                <w:rFonts w:ascii="Calibri" w:eastAsia="Times New Roman" w:hAnsi="Calibri" w:cs="Calibri"/>
                <w:b/>
                <w:bCs/>
                <w:sz w:val="22"/>
                <w:lang w:eastAsia="pt-BR"/>
              </w:rPr>
              <w:t>TOTAL</w:t>
            </w:r>
          </w:p>
        </w:tc>
        <w:tc>
          <w:tcPr>
            <w:tcW w:w="1617" w:type="dxa"/>
            <w:tcBorders>
              <w:top w:val="single" w:sz="8" w:space="0" w:color="auto"/>
              <w:left w:val="nil"/>
              <w:bottom w:val="single" w:sz="8" w:space="0" w:color="auto"/>
              <w:right w:val="nil"/>
            </w:tcBorders>
            <w:shd w:val="clear" w:color="auto" w:fill="auto"/>
            <w:noWrap/>
            <w:vAlign w:val="bottom"/>
            <w:hideMark/>
          </w:tcPr>
          <w:p w14:paraId="54B8B04C" w14:textId="77777777" w:rsidR="00EB31B8" w:rsidRPr="00EB31B8" w:rsidRDefault="00EB31B8" w:rsidP="00EB31B8">
            <w:pPr>
              <w:spacing w:before="0" w:after="0" w:line="240" w:lineRule="auto"/>
              <w:ind w:firstLine="0"/>
              <w:jc w:val="left"/>
              <w:rPr>
                <w:rFonts w:ascii="Calibri" w:eastAsia="Times New Roman" w:hAnsi="Calibri" w:cs="Calibri"/>
                <w:sz w:val="22"/>
                <w:lang w:eastAsia="pt-BR"/>
              </w:rPr>
            </w:pPr>
            <w:r w:rsidRPr="00EB31B8">
              <w:rPr>
                <w:rFonts w:ascii="Calibri" w:eastAsia="Times New Roman" w:hAnsi="Calibri" w:cs="Calibri"/>
                <w:sz w:val="22"/>
                <w:lang w:eastAsia="pt-BR"/>
              </w:rPr>
              <w:t xml:space="preserve">     26.675.520,41 </w:t>
            </w:r>
          </w:p>
        </w:tc>
        <w:tc>
          <w:tcPr>
            <w:tcW w:w="1337" w:type="dxa"/>
            <w:tcBorders>
              <w:top w:val="single" w:sz="8" w:space="0" w:color="auto"/>
              <w:left w:val="single" w:sz="4" w:space="0" w:color="auto"/>
              <w:bottom w:val="single" w:sz="8" w:space="0" w:color="auto"/>
              <w:right w:val="single" w:sz="4" w:space="0" w:color="auto"/>
            </w:tcBorders>
            <w:shd w:val="clear" w:color="auto" w:fill="auto"/>
            <w:noWrap/>
            <w:vAlign w:val="bottom"/>
            <w:hideMark/>
          </w:tcPr>
          <w:p w14:paraId="4C5044FA" w14:textId="77777777" w:rsidR="00EB31B8" w:rsidRPr="00EB31B8" w:rsidRDefault="00EB31B8" w:rsidP="00EB31B8">
            <w:pPr>
              <w:spacing w:before="0" w:after="0" w:line="240" w:lineRule="auto"/>
              <w:ind w:firstLine="0"/>
              <w:jc w:val="left"/>
              <w:rPr>
                <w:rFonts w:ascii="Calibri" w:eastAsia="Times New Roman" w:hAnsi="Calibri" w:cs="Calibri"/>
                <w:sz w:val="22"/>
                <w:lang w:eastAsia="pt-BR"/>
              </w:rPr>
            </w:pPr>
            <w:r w:rsidRPr="00EB31B8">
              <w:rPr>
                <w:rFonts w:ascii="Calibri" w:eastAsia="Times New Roman" w:hAnsi="Calibri" w:cs="Calibri"/>
                <w:sz w:val="22"/>
                <w:lang w:eastAsia="pt-BR"/>
              </w:rPr>
              <w:t xml:space="preserve"> 8.338.290,20 </w:t>
            </w:r>
          </w:p>
        </w:tc>
        <w:tc>
          <w:tcPr>
            <w:tcW w:w="1508" w:type="dxa"/>
            <w:tcBorders>
              <w:top w:val="single" w:sz="8" w:space="0" w:color="auto"/>
              <w:left w:val="nil"/>
              <w:bottom w:val="single" w:sz="8" w:space="0" w:color="auto"/>
              <w:right w:val="single" w:sz="8" w:space="0" w:color="auto"/>
            </w:tcBorders>
            <w:shd w:val="clear" w:color="auto" w:fill="auto"/>
            <w:noWrap/>
            <w:vAlign w:val="bottom"/>
            <w:hideMark/>
          </w:tcPr>
          <w:p w14:paraId="3E72FDD7" w14:textId="77777777" w:rsidR="00EB31B8" w:rsidRPr="00EB31B8" w:rsidRDefault="00EB31B8" w:rsidP="00EB31B8">
            <w:pPr>
              <w:spacing w:before="0" w:after="0" w:line="240" w:lineRule="auto"/>
              <w:ind w:firstLine="0"/>
              <w:jc w:val="left"/>
              <w:rPr>
                <w:rFonts w:ascii="Calibri" w:eastAsia="Times New Roman" w:hAnsi="Calibri" w:cs="Calibri"/>
                <w:sz w:val="22"/>
                <w:lang w:eastAsia="pt-BR"/>
              </w:rPr>
            </w:pPr>
            <w:r w:rsidRPr="00EB31B8">
              <w:rPr>
                <w:rFonts w:ascii="Calibri" w:eastAsia="Times New Roman" w:hAnsi="Calibri" w:cs="Calibri"/>
                <w:sz w:val="22"/>
                <w:lang w:eastAsia="pt-BR"/>
              </w:rPr>
              <w:t xml:space="preserve"> R$     0,3126 </w:t>
            </w:r>
          </w:p>
        </w:tc>
      </w:tr>
    </w:tbl>
    <w:p w14:paraId="79022F7E" w14:textId="1BF4C071" w:rsidR="00C2417C" w:rsidRDefault="00EB31B8" w:rsidP="00C2417C">
      <w:pPr>
        <w:ind w:firstLine="0"/>
        <w:jc w:val="center"/>
        <w:rPr>
          <w:sz w:val="18"/>
          <w:szCs w:val="16"/>
        </w:rPr>
      </w:pPr>
      <w:r>
        <w:rPr>
          <w:sz w:val="18"/>
          <w:szCs w:val="16"/>
        </w:rPr>
        <w:fldChar w:fldCharType="end"/>
      </w:r>
      <w:r w:rsidR="00C2417C" w:rsidRPr="00C2417C">
        <w:rPr>
          <w:sz w:val="18"/>
          <w:szCs w:val="16"/>
        </w:rPr>
        <w:t>Fonte: Elaboração Própria – Planilha Modelagem Financeira na Aba “</w:t>
      </w:r>
      <w:proofErr w:type="spellStart"/>
      <w:r w:rsidR="00C2417C" w:rsidRPr="00C2417C">
        <w:rPr>
          <w:sz w:val="18"/>
          <w:szCs w:val="16"/>
        </w:rPr>
        <w:t>UC´s</w:t>
      </w:r>
      <w:proofErr w:type="spellEnd"/>
      <w:r w:rsidR="00C2417C" w:rsidRPr="00C2417C">
        <w:rPr>
          <w:sz w:val="18"/>
          <w:szCs w:val="16"/>
        </w:rPr>
        <w:t>”</w:t>
      </w:r>
    </w:p>
    <w:p w14:paraId="17877809" w14:textId="28BCCE11" w:rsidR="00BE5ACF" w:rsidRDefault="0099541D" w:rsidP="0099541D">
      <w:pPr>
        <w:rPr>
          <w:sz w:val="18"/>
          <w:szCs w:val="16"/>
        </w:rPr>
      </w:pPr>
      <w:r>
        <w:t>É</w:t>
      </w:r>
      <w:r w:rsidR="0056337E">
        <w:t xml:space="preserve"> possível verificar nas contas de energia que a mesma está isenta de ICMS sobre a tarifa de energia conforme</w:t>
      </w:r>
      <w:r w:rsidR="0056337E" w:rsidRPr="009E0883">
        <w:t xml:space="preserve"> Art. 9º - Inciso XLVIII </w:t>
      </w:r>
      <w:r w:rsidR="0056337E">
        <w:t>–</w:t>
      </w:r>
      <w:r w:rsidR="0056337E" w:rsidRPr="009E0883">
        <w:t xml:space="preserve"> Alínea </w:t>
      </w:r>
      <w:r w:rsidR="0056337E">
        <w:t>“</w:t>
      </w:r>
      <w:r w:rsidR="0056337E" w:rsidRPr="009E0883">
        <w:t>g</w:t>
      </w:r>
      <w:r w:rsidR="0056337E">
        <w:t>”</w:t>
      </w:r>
      <w:r w:rsidR="0056337E" w:rsidRPr="009E0883">
        <w:t xml:space="preserve"> </w:t>
      </w:r>
      <w:r w:rsidR="0056337E">
        <w:t>–</w:t>
      </w:r>
      <w:r w:rsidR="0056337E" w:rsidRPr="009E0883">
        <w:t xml:space="preserve"> Dec. 14.876/91.</w:t>
      </w:r>
      <w:r>
        <w:t xml:space="preserve"> Com o acréscimo de PIS e COFINS de 3,65% (alíquota lucro presumido) e </w:t>
      </w:r>
      <w:r w:rsidR="00BE5ACF">
        <w:t xml:space="preserve">a </w:t>
      </w:r>
      <w:r w:rsidR="0056337E">
        <w:t xml:space="preserve">atualização do valor da tarifa média de consumo ponta + fora ponta </w:t>
      </w:r>
      <w:r w:rsidR="00ED0491">
        <w:t xml:space="preserve">de 2020 </w:t>
      </w:r>
      <w:r w:rsidR="0056337E">
        <w:t xml:space="preserve">para o ano </w:t>
      </w:r>
      <w:r w:rsidR="00AC1AB4">
        <w:t xml:space="preserve">atual </w:t>
      </w:r>
      <w:r w:rsidR="0056337E">
        <w:t xml:space="preserve">de 2021 </w:t>
      </w:r>
      <w:r>
        <w:t xml:space="preserve">com </w:t>
      </w:r>
      <w:r w:rsidR="0056337E">
        <w:t xml:space="preserve">o percentual de 11,89% de reajuste </w:t>
      </w:r>
      <w:r w:rsidR="00AC1AB4">
        <w:t>homologado</w:t>
      </w:r>
      <w:r w:rsidR="0056337E">
        <w:t xml:space="preserve"> pela ANEEL em 27/04/2021 para os consumidores conectados em média e alta tensão.</w:t>
      </w:r>
      <w:r>
        <w:t xml:space="preserve"> Temos a </w:t>
      </w:r>
      <w:r w:rsidRPr="00FE127B">
        <w:rPr>
          <w:b/>
          <w:bCs/>
        </w:rPr>
        <w:t xml:space="preserve">tarifa média </w:t>
      </w:r>
      <w:r w:rsidR="00947ED7">
        <w:rPr>
          <w:b/>
          <w:bCs/>
        </w:rPr>
        <w:t xml:space="preserve">atual </w:t>
      </w:r>
      <w:r w:rsidR="00ED0491" w:rsidRPr="00FE127B">
        <w:rPr>
          <w:b/>
          <w:bCs/>
        </w:rPr>
        <w:t xml:space="preserve">de </w:t>
      </w:r>
      <w:r w:rsidRPr="00FE127B">
        <w:rPr>
          <w:b/>
          <w:bCs/>
        </w:rPr>
        <w:t>consumo 2021 de R$ 0,3630 / kWh</w:t>
      </w:r>
      <w:r>
        <w:t>, já com impostos</w:t>
      </w:r>
      <w:r w:rsidR="00AC1AB4">
        <w:t>, para o cenário de 135</w:t>
      </w:r>
      <w:r w:rsidR="00905E6C">
        <w:t>MW.</w:t>
      </w:r>
    </w:p>
    <w:p w14:paraId="09884A7E" w14:textId="77777777" w:rsidR="00BE5ACF" w:rsidRPr="00C2417C" w:rsidRDefault="00BE5ACF" w:rsidP="00C2417C">
      <w:pPr>
        <w:ind w:firstLine="0"/>
        <w:jc w:val="center"/>
        <w:rPr>
          <w:sz w:val="18"/>
          <w:szCs w:val="16"/>
        </w:rPr>
      </w:pPr>
    </w:p>
    <w:p w14:paraId="0BFAD013" w14:textId="3537D9A0" w:rsidR="00C2417C" w:rsidRDefault="00C2417C" w:rsidP="003C0353">
      <w:pPr>
        <w:pStyle w:val="Ttulo2"/>
        <w:numPr>
          <w:ilvl w:val="1"/>
          <w:numId w:val="2"/>
        </w:numPr>
        <w:spacing w:after="160" w:line="288" w:lineRule="auto"/>
      </w:pPr>
      <w:bookmarkStart w:id="29" w:name="_Toc73544647"/>
      <w:r>
        <w:t>Cálculo da Contraprestação Máxima</w:t>
      </w:r>
      <w:bookmarkEnd w:id="29"/>
    </w:p>
    <w:p w14:paraId="300D19FB" w14:textId="77777777" w:rsidR="00C2417C" w:rsidRPr="00C2417C" w:rsidRDefault="00C2417C" w:rsidP="00C2417C">
      <w:r w:rsidRPr="00C2417C">
        <w:t xml:space="preserve">O cálculo do valor máximo da contraprestação leva em conta todos os custos de CAPEX, OPEX direto e indireto e Impostos da SPE (os mesmos serão detalhados nos próximos itens desta modelagem) para a construção, operação e manutenção da usina fotovoltaica de 135MW assim como a gestão energética das unidades selecionadas da COMPESA com a compra e venda de energia no ACL (Ambiente de Contratação Livre). </w:t>
      </w:r>
    </w:p>
    <w:p w14:paraId="01AA8B0D" w14:textId="27EE86B0" w:rsidR="00C2417C" w:rsidRPr="00C2417C" w:rsidRDefault="00C2417C" w:rsidP="00C2417C">
      <w:r w:rsidRPr="00C2417C">
        <w:t>Além dos fatores elencados no parágrafo anterior o cálculo da contraprestação máxima a ser paga pela COMPESA ao ente privado baseia-se nos dados obtidos de consumo médio mensal ponta e fora ponta de 20</w:t>
      </w:r>
      <w:r w:rsidR="00BE5ACF">
        <w:t>20</w:t>
      </w:r>
      <w:r w:rsidRPr="00C2417C">
        <w:t xml:space="preserve"> de </w:t>
      </w:r>
      <w:r w:rsidR="00BE5ACF">
        <w:t>26.675.520,41</w:t>
      </w:r>
      <w:r w:rsidRPr="00C2417C">
        <w:t xml:space="preserve"> kWh a ser atendido pela SPE, multiplicado pela tarifa de energia média ponderada ponta e fora ponta projetada para 2021 (ver item anterior – </w:t>
      </w:r>
      <w:r w:rsidR="00905E6C">
        <w:t>7</w:t>
      </w:r>
      <w:r w:rsidRPr="00C2417C">
        <w:t>.</w:t>
      </w:r>
      <w:r w:rsidR="00905E6C">
        <w:t>1</w:t>
      </w:r>
      <w:r w:rsidRPr="00C2417C">
        <w:t xml:space="preserve">) com um desconto </w:t>
      </w:r>
      <w:r w:rsidRPr="00C2417C">
        <w:rPr>
          <w:b/>
          <w:bCs/>
        </w:rPr>
        <w:t xml:space="preserve">de </w:t>
      </w:r>
      <w:r w:rsidR="00947ED7">
        <w:rPr>
          <w:b/>
          <w:bCs/>
        </w:rPr>
        <w:t>32,15</w:t>
      </w:r>
      <w:r w:rsidRPr="00C2417C">
        <w:rPr>
          <w:b/>
          <w:bCs/>
        </w:rPr>
        <w:t>% (</w:t>
      </w:r>
      <w:r w:rsidR="00BE5ACF">
        <w:rPr>
          <w:b/>
          <w:bCs/>
        </w:rPr>
        <w:t>trinta</w:t>
      </w:r>
      <w:r w:rsidR="00714474">
        <w:rPr>
          <w:b/>
          <w:bCs/>
        </w:rPr>
        <w:t xml:space="preserve"> e </w:t>
      </w:r>
      <w:r w:rsidR="00947ED7">
        <w:rPr>
          <w:b/>
          <w:bCs/>
        </w:rPr>
        <w:t>doi</w:t>
      </w:r>
      <w:r w:rsidR="00714474">
        <w:rPr>
          <w:b/>
          <w:bCs/>
        </w:rPr>
        <w:t>s</w:t>
      </w:r>
      <w:r w:rsidRPr="00C2417C">
        <w:rPr>
          <w:b/>
          <w:bCs/>
        </w:rPr>
        <w:t xml:space="preserve"> vírgula </w:t>
      </w:r>
      <w:r w:rsidR="00947ED7">
        <w:rPr>
          <w:b/>
          <w:bCs/>
        </w:rPr>
        <w:t>quinze</w:t>
      </w:r>
      <w:r w:rsidRPr="00C2417C">
        <w:rPr>
          <w:b/>
          <w:bCs/>
        </w:rPr>
        <w:t xml:space="preserve"> porcento), resultando em uma tarifa média de 0,2</w:t>
      </w:r>
      <w:r w:rsidR="00714474">
        <w:rPr>
          <w:b/>
          <w:bCs/>
        </w:rPr>
        <w:t>4</w:t>
      </w:r>
      <w:r w:rsidR="00947ED7">
        <w:rPr>
          <w:b/>
          <w:bCs/>
        </w:rPr>
        <w:t>63</w:t>
      </w:r>
      <w:r w:rsidRPr="00C2417C">
        <w:rPr>
          <w:b/>
          <w:bCs/>
        </w:rPr>
        <w:t xml:space="preserve"> R$/kWh, como resultado dessa multiplicação temos a contraprestação mensal  máxima de R$ </w:t>
      </w:r>
      <w:r w:rsidR="0099541D">
        <w:rPr>
          <w:b/>
          <w:bCs/>
        </w:rPr>
        <w:t>6.</w:t>
      </w:r>
      <w:r w:rsidR="00947ED7">
        <w:rPr>
          <w:b/>
          <w:bCs/>
        </w:rPr>
        <w:t>569.643</w:t>
      </w:r>
      <w:r w:rsidRPr="00C2417C">
        <w:rPr>
          <w:b/>
          <w:bCs/>
        </w:rPr>
        <w:t>,00.</w:t>
      </w:r>
      <w:r w:rsidRPr="00C2417C">
        <w:t xml:space="preserve"> </w:t>
      </w:r>
    </w:p>
    <w:p w14:paraId="06A53589" w14:textId="10357F90" w:rsidR="00C2417C" w:rsidRPr="00C2417C" w:rsidRDefault="00C2417C" w:rsidP="00C2417C">
      <w:r w:rsidRPr="00C2417C">
        <w:t xml:space="preserve">O valor da contraprestação mensal máxima e o desconto aplicado sobre a tarifa de energia projetada para 2021, é calculado para igualar a TIR (Taxa Interna de Retorno) real do projeto a taxa mínima de atratividade do projeto calculada pelo método WACC ou CMPC (Custo Médio Ponderado de Capitais) de </w:t>
      </w:r>
      <w:r w:rsidR="00714474">
        <w:t>9,10</w:t>
      </w:r>
      <w:r w:rsidRPr="00C2417C">
        <w:t>% a.a.</w:t>
      </w:r>
    </w:p>
    <w:p w14:paraId="0B038B03" w14:textId="13839FE1" w:rsidR="00C2417C" w:rsidRPr="00C2417C" w:rsidRDefault="00C2417C" w:rsidP="00C2417C">
      <w:r w:rsidRPr="00C2417C">
        <w:lastRenderedPageBreak/>
        <w:t xml:space="preserve">A contraprestação de R$ </w:t>
      </w:r>
      <w:r w:rsidR="00714474">
        <w:t>6.</w:t>
      </w:r>
      <w:r w:rsidR="00947ED7">
        <w:t>569.643</w:t>
      </w:r>
      <w:r w:rsidRPr="00C2417C">
        <w:t xml:space="preserve">,00 é resultado da multiplicação descrita no parágrafo anterior, sendo o valor máximo em que os futuros concorrentes da licitação se basearão para ofertar seus lances, resultando em descontos ainda maiores para a COMPESA após a licitação. </w:t>
      </w:r>
    </w:p>
    <w:p w14:paraId="21F8AC14" w14:textId="6BBCD724" w:rsidR="00C2417C" w:rsidRPr="00C2417C" w:rsidRDefault="00C2417C" w:rsidP="00C2417C">
      <w:r w:rsidRPr="00C2417C">
        <w:t>Concluímos que os gastos com energia da COMPESA, com a adoção do projeto, projetados para os 2</w:t>
      </w:r>
      <w:r w:rsidR="00ED0491">
        <w:t>9</w:t>
      </w:r>
      <w:r w:rsidRPr="00C2417C">
        <w:t xml:space="preserve"> anos da concessão será </w:t>
      </w:r>
      <w:r w:rsidR="00F27476">
        <w:t>24,20</w:t>
      </w:r>
      <w:r w:rsidRPr="00C2417C">
        <w:t>% menor que o gasto no modelo atual de compra de energia no mercado cativo, projetado para o mesmo período. Com isso atingimos os objetivos do poder público de economicidade e eficiência, além de outros ganhos que serão detalhados no final desse produto no Value for Money.</w:t>
      </w:r>
    </w:p>
    <w:p w14:paraId="5BEE361C" w14:textId="77777777" w:rsidR="00C2417C" w:rsidRDefault="00C2417C" w:rsidP="00C2417C"/>
    <w:p w14:paraId="5C9EC7FB" w14:textId="3DBD0AE8" w:rsidR="00C2417C" w:rsidRDefault="00C2417C" w:rsidP="003C0353">
      <w:pPr>
        <w:pStyle w:val="Ttulo2"/>
        <w:numPr>
          <w:ilvl w:val="1"/>
          <w:numId w:val="2"/>
        </w:numPr>
        <w:spacing w:after="160" w:line="288" w:lineRule="auto"/>
      </w:pPr>
      <w:bookmarkStart w:id="30" w:name="_Toc73544648"/>
      <w:r>
        <w:t>Projeção das Receitas / Faturamento Do Concessionário</w:t>
      </w:r>
      <w:bookmarkEnd w:id="30"/>
    </w:p>
    <w:p w14:paraId="526AD308" w14:textId="77777777" w:rsidR="00C2417C" w:rsidRPr="00C2417C" w:rsidRDefault="00C2417C" w:rsidP="00C2417C">
      <w:r w:rsidRPr="00C2417C">
        <w:t xml:space="preserve">A receita do concessionário é formada pela contraprestação da concessão paga pela COMPESA e receitas acessórias advindas da venda no ACL (Ambiente de Contratação Livre) do excedente de energia gerada pela usina, abatidos pelo fator de indisponibilidade da usina de 1% a.a. e participação de 10% da COMPESA na receita acessória da SPE do ano anterior. </w:t>
      </w:r>
    </w:p>
    <w:p w14:paraId="672EB47E" w14:textId="77777777" w:rsidR="00C2417C" w:rsidRPr="00C2417C" w:rsidRDefault="00C2417C" w:rsidP="00C2417C">
      <w:r w:rsidRPr="00C2417C">
        <w:t>A contraprestação da concessão é formada pelos serviços de:</w:t>
      </w:r>
    </w:p>
    <w:p w14:paraId="05CF36C5" w14:textId="15590636" w:rsidR="00C2417C" w:rsidRPr="00C2417C" w:rsidRDefault="00C2417C" w:rsidP="003C0353">
      <w:pPr>
        <w:pStyle w:val="PargrafodaLista"/>
        <w:numPr>
          <w:ilvl w:val="0"/>
          <w:numId w:val="12"/>
        </w:numPr>
        <w:rPr>
          <w:rFonts w:asciiTheme="minorHAnsi" w:hAnsiTheme="minorHAnsi" w:cstheme="minorHAnsi"/>
          <w:sz w:val="24"/>
          <w:szCs w:val="24"/>
        </w:rPr>
      </w:pPr>
      <w:r w:rsidRPr="00C2417C">
        <w:rPr>
          <w:rFonts w:asciiTheme="minorHAnsi" w:hAnsiTheme="minorHAnsi" w:cstheme="minorHAnsi"/>
          <w:sz w:val="24"/>
          <w:szCs w:val="24"/>
        </w:rPr>
        <w:t>Serviço de gestão de energia.</w:t>
      </w:r>
    </w:p>
    <w:p w14:paraId="7974D3BE" w14:textId="1670A2D3" w:rsidR="00C2417C" w:rsidRPr="00C2417C" w:rsidRDefault="00C2417C" w:rsidP="003C0353">
      <w:pPr>
        <w:pStyle w:val="PargrafodaLista"/>
        <w:numPr>
          <w:ilvl w:val="0"/>
          <w:numId w:val="12"/>
        </w:numPr>
        <w:rPr>
          <w:rFonts w:asciiTheme="minorHAnsi" w:hAnsiTheme="minorHAnsi" w:cstheme="minorHAnsi"/>
          <w:sz w:val="24"/>
          <w:szCs w:val="24"/>
        </w:rPr>
      </w:pPr>
      <w:r w:rsidRPr="00C2417C">
        <w:rPr>
          <w:rFonts w:asciiTheme="minorHAnsi" w:hAnsiTheme="minorHAnsi" w:cstheme="minorHAnsi"/>
          <w:sz w:val="24"/>
          <w:szCs w:val="24"/>
        </w:rPr>
        <w:t>Arrendamento da usina fotovoltaica;</w:t>
      </w:r>
    </w:p>
    <w:p w14:paraId="11EC185D" w14:textId="77777777" w:rsidR="00C2417C" w:rsidRPr="00C2417C" w:rsidRDefault="00C2417C" w:rsidP="00C2417C">
      <w:r w:rsidRPr="00C2417C">
        <w:t>O serviço de gestão de energia consiste em realizar toda a operação de compra e venda de energia para a COMPESA no mercado livre, através de procuração e contrato de concessão devidamente protocolados na CCEE como representante da mesma no ACL (Ambiente de Contratação Livre). A SPE será responsável pelos pagamentos e recebimentos das operações de compra e venda de energia no ACL.</w:t>
      </w:r>
    </w:p>
    <w:p w14:paraId="296F5079" w14:textId="77777777" w:rsidR="00C2417C" w:rsidRPr="00C2417C" w:rsidRDefault="00C2417C" w:rsidP="00C2417C">
      <w:r w:rsidRPr="00C2417C">
        <w:t>Já para o serviço de arrendamento da usina fotovoltaica de autoprodução se faz necessário que sejam instalados os medidores bilaterais na usina em nome da COMPESA junto a distribuidora local de energia (CELPE), através da operação de arrendamento atípico previsto nos artigos 565 a 578 do Código Civil Brasileiro. Um ponto importante a destacar é que a operação de arrendamento não gera custo com ISS (Imposto Sobre Serviços) para a SPE.</w:t>
      </w:r>
    </w:p>
    <w:p w14:paraId="2E6EFDA3" w14:textId="77777777" w:rsidR="00C2417C" w:rsidRPr="00C2417C" w:rsidRDefault="00C2417C" w:rsidP="00C2417C">
      <w:r w:rsidRPr="00C2417C">
        <w:t xml:space="preserve">O peso do serviço de arrendamento da usina fotovoltaica na contraprestação é proporcional ao percentual do consumo da COMPESA atendido pela mesma, com início na fase 2 da concessão. Assim como o peso do serviço de gestão energética na contraprestação é proporcional ao valor do consumo da COMPESA atendido através da compra de energia no ACL (Ambiente de Contratação Livre). </w:t>
      </w:r>
    </w:p>
    <w:p w14:paraId="73051B39" w14:textId="77777777" w:rsidR="00C2417C" w:rsidRPr="00C2417C" w:rsidRDefault="00C2417C" w:rsidP="00C2417C">
      <w:r w:rsidRPr="00C2417C">
        <w:lastRenderedPageBreak/>
        <w:t>Durante os 4 primeiros anos da concessão, período de construção, o serviço de gestão de energia representará 100% da receita da SPE e a partir do 5º ano essa representação vai variar de acordo com o percentual do consumo da COMPESA atendido pelo ACL.</w:t>
      </w:r>
    </w:p>
    <w:p w14:paraId="25F23EB6" w14:textId="3B870C74" w:rsidR="00C2417C" w:rsidRDefault="00C2417C" w:rsidP="00C2417C">
      <w:r w:rsidRPr="00C2417C">
        <w:t>Apresentamos abaixo a projeção da a geração da usina fotovoltaica de autoprodução x consumo das unidades consumidoras selecionadas da COMPESA, onde a diferença será negociada pela SPE em nome da COMPESA no mercado livre de energia incentivada:</w:t>
      </w:r>
    </w:p>
    <w:p w14:paraId="14A3506D" w14:textId="3B6A111C" w:rsidR="00714474" w:rsidRDefault="00C030CA" w:rsidP="00C030CA">
      <w:pPr>
        <w:pStyle w:val="Legenda"/>
      </w:pPr>
      <w:bookmarkStart w:id="31" w:name="_Toc73543825"/>
      <w:r>
        <w:t xml:space="preserve">Tabela </w:t>
      </w:r>
      <w:fldSimple w:instr=" SEQ Tabela \* ARABIC ">
        <w:r w:rsidR="003A39A3">
          <w:rPr>
            <w:noProof/>
          </w:rPr>
          <w:t>7</w:t>
        </w:r>
      </w:fldSimple>
      <w:r w:rsidRPr="002E537B">
        <w:t xml:space="preserve"> - Geração Usina 135MW x consumo </w:t>
      </w:r>
      <w:proofErr w:type="spellStart"/>
      <w:r w:rsidRPr="002E537B">
        <w:t>UC´s</w:t>
      </w:r>
      <w:proofErr w:type="spellEnd"/>
      <w:r w:rsidRPr="002E537B">
        <w:t xml:space="preserve"> COMPESA</w:t>
      </w:r>
      <w:bookmarkEnd w:id="31"/>
      <w:r>
        <w:rPr>
          <w:sz w:val="24"/>
          <w:szCs w:val="22"/>
        </w:rPr>
        <w:t xml:space="preserve"> </w:t>
      </w:r>
      <w:r w:rsidR="00714474">
        <w:rPr>
          <w:sz w:val="24"/>
          <w:szCs w:val="22"/>
        </w:rPr>
        <w:fldChar w:fldCharType="begin"/>
      </w:r>
      <w:r w:rsidR="00714474">
        <w:instrText xml:space="preserve"> LINK Excel.SheetMacroEnabled.12 "D:\\Energia Pernambuco e Compesa\\Compesa\\Mod_Econ_Finan_COMPESA 135MW_V9_Solo.xlsm" "Tabelas!L1C11:L32C14" \a \f 4 \h  \* MERGEFORMAT </w:instrText>
      </w:r>
      <w:r w:rsidR="00714474">
        <w:rPr>
          <w:sz w:val="24"/>
          <w:szCs w:val="22"/>
        </w:rPr>
        <w:fldChar w:fldCharType="separate"/>
      </w:r>
    </w:p>
    <w:tbl>
      <w:tblPr>
        <w:tblW w:w="5433" w:type="dxa"/>
        <w:jc w:val="center"/>
        <w:tblCellMar>
          <w:left w:w="70" w:type="dxa"/>
          <w:right w:w="70" w:type="dxa"/>
        </w:tblCellMar>
        <w:tblLook w:val="04A0" w:firstRow="1" w:lastRow="0" w:firstColumn="1" w:lastColumn="0" w:noHBand="0" w:noVBand="1"/>
      </w:tblPr>
      <w:tblGrid>
        <w:gridCol w:w="733"/>
        <w:gridCol w:w="1489"/>
        <w:gridCol w:w="1627"/>
        <w:gridCol w:w="1584"/>
      </w:tblGrid>
      <w:tr w:rsidR="00714474" w:rsidRPr="00714474" w14:paraId="3FCEAB64" w14:textId="77777777" w:rsidTr="00947ED7">
        <w:trPr>
          <w:trHeight w:val="288"/>
          <w:jc w:val="center"/>
        </w:trPr>
        <w:tc>
          <w:tcPr>
            <w:tcW w:w="5433" w:type="dxa"/>
            <w:gridSpan w:val="4"/>
            <w:tcBorders>
              <w:top w:val="nil"/>
              <w:left w:val="single" w:sz="4" w:space="0" w:color="auto"/>
              <w:bottom w:val="single" w:sz="4" w:space="0" w:color="auto"/>
              <w:right w:val="nil"/>
            </w:tcBorders>
            <w:shd w:val="clear" w:color="000000" w:fill="2F75B5"/>
            <w:noWrap/>
            <w:vAlign w:val="bottom"/>
            <w:hideMark/>
          </w:tcPr>
          <w:p w14:paraId="745018A7" w14:textId="715B21EA" w:rsidR="00714474" w:rsidRPr="00714474" w:rsidRDefault="00714474" w:rsidP="00714474">
            <w:pPr>
              <w:spacing w:before="0" w:after="0" w:line="240" w:lineRule="auto"/>
              <w:ind w:firstLine="0"/>
              <w:jc w:val="center"/>
              <w:rPr>
                <w:rFonts w:ascii="Calibri" w:eastAsia="Times New Roman" w:hAnsi="Calibri" w:cs="Calibri"/>
                <w:b/>
                <w:bCs/>
                <w:color w:val="FFFFFF"/>
                <w:sz w:val="22"/>
                <w:lang w:eastAsia="pt-BR"/>
              </w:rPr>
            </w:pPr>
            <w:r w:rsidRPr="00714474">
              <w:rPr>
                <w:rFonts w:ascii="Calibri" w:eastAsia="Times New Roman" w:hAnsi="Calibri" w:cs="Calibri"/>
                <w:b/>
                <w:bCs/>
                <w:color w:val="FFFFFF"/>
                <w:sz w:val="22"/>
                <w:lang w:eastAsia="pt-BR"/>
              </w:rPr>
              <w:t>GERAÇÃO X CONSUMO</w:t>
            </w:r>
            <w:r w:rsidR="00C50AC7">
              <w:rPr>
                <w:rFonts w:ascii="Calibri" w:eastAsia="Times New Roman" w:hAnsi="Calibri" w:cs="Calibri"/>
                <w:b/>
                <w:bCs/>
                <w:color w:val="FFFFFF"/>
                <w:sz w:val="22"/>
                <w:lang w:eastAsia="pt-BR"/>
              </w:rPr>
              <w:t xml:space="preserve"> (Anual)</w:t>
            </w:r>
          </w:p>
        </w:tc>
      </w:tr>
      <w:tr w:rsidR="00714474" w:rsidRPr="00714474" w14:paraId="79D22514" w14:textId="77777777" w:rsidTr="00947ED7">
        <w:trPr>
          <w:trHeight w:val="552"/>
          <w:jc w:val="center"/>
        </w:trPr>
        <w:tc>
          <w:tcPr>
            <w:tcW w:w="733" w:type="dxa"/>
            <w:tcBorders>
              <w:top w:val="single" w:sz="4" w:space="0" w:color="auto"/>
              <w:left w:val="single" w:sz="4" w:space="0" w:color="auto"/>
              <w:bottom w:val="single" w:sz="4" w:space="0" w:color="auto"/>
              <w:right w:val="single" w:sz="4" w:space="0" w:color="auto"/>
            </w:tcBorders>
            <w:shd w:val="clear" w:color="000000" w:fill="2F75B5"/>
            <w:noWrap/>
            <w:vAlign w:val="bottom"/>
            <w:hideMark/>
          </w:tcPr>
          <w:p w14:paraId="7691E461" w14:textId="77777777" w:rsidR="00714474" w:rsidRPr="00714474" w:rsidRDefault="00714474" w:rsidP="00714474">
            <w:pPr>
              <w:spacing w:before="0" w:after="0" w:line="240" w:lineRule="auto"/>
              <w:ind w:firstLine="0"/>
              <w:jc w:val="center"/>
              <w:rPr>
                <w:rFonts w:ascii="Calibri" w:eastAsia="Times New Roman" w:hAnsi="Calibri" w:cs="Calibri"/>
                <w:b/>
                <w:bCs/>
                <w:color w:val="FFFFFF"/>
                <w:sz w:val="22"/>
                <w:lang w:eastAsia="pt-BR"/>
              </w:rPr>
            </w:pPr>
            <w:r w:rsidRPr="00714474">
              <w:rPr>
                <w:rFonts w:ascii="Calibri" w:eastAsia="Times New Roman" w:hAnsi="Calibri" w:cs="Calibri"/>
                <w:b/>
                <w:bCs/>
                <w:color w:val="FFFFFF"/>
                <w:sz w:val="22"/>
                <w:lang w:eastAsia="pt-BR"/>
              </w:rPr>
              <w:t>Ano</w:t>
            </w:r>
          </w:p>
        </w:tc>
        <w:tc>
          <w:tcPr>
            <w:tcW w:w="1489" w:type="dxa"/>
            <w:tcBorders>
              <w:top w:val="single" w:sz="4" w:space="0" w:color="auto"/>
              <w:left w:val="nil"/>
              <w:bottom w:val="single" w:sz="4" w:space="0" w:color="auto"/>
              <w:right w:val="single" w:sz="4" w:space="0" w:color="auto"/>
            </w:tcBorders>
            <w:shd w:val="clear" w:color="000000" w:fill="2F75B5"/>
            <w:noWrap/>
            <w:vAlign w:val="bottom"/>
            <w:hideMark/>
          </w:tcPr>
          <w:p w14:paraId="55F36143" w14:textId="77777777" w:rsidR="00714474" w:rsidRPr="00714474" w:rsidRDefault="00714474" w:rsidP="00714474">
            <w:pPr>
              <w:spacing w:before="0" w:after="0" w:line="240" w:lineRule="auto"/>
              <w:ind w:firstLine="0"/>
              <w:jc w:val="center"/>
              <w:rPr>
                <w:rFonts w:ascii="Calibri" w:eastAsia="Times New Roman" w:hAnsi="Calibri" w:cs="Calibri"/>
                <w:b/>
                <w:bCs/>
                <w:color w:val="FFFFFF"/>
                <w:sz w:val="22"/>
                <w:lang w:eastAsia="pt-BR"/>
              </w:rPr>
            </w:pPr>
            <w:r w:rsidRPr="00714474">
              <w:rPr>
                <w:rFonts w:ascii="Calibri" w:eastAsia="Times New Roman" w:hAnsi="Calibri" w:cs="Calibri"/>
                <w:b/>
                <w:bCs/>
                <w:color w:val="FFFFFF"/>
                <w:sz w:val="22"/>
                <w:lang w:eastAsia="pt-BR"/>
              </w:rPr>
              <w:t>Geração</w:t>
            </w:r>
          </w:p>
        </w:tc>
        <w:tc>
          <w:tcPr>
            <w:tcW w:w="1627" w:type="dxa"/>
            <w:tcBorders>
              <w:top w:val="single" w:sz="4" w:space="0" w:color="auto"/>
              <w:left w:val="nil"/>
              <w:bottom w:val="single" w:sz="4" w:space="0" w:color="auto"/>
              <w:right w:val="single" w:sz="4" w:space="0" w:color="auto"/>
            </w:tcBorders>
            <w:shd w:val="clear" w:color="000000" w:fill="2F75B5"/>
            <w:noWrap/>
            <w:vAlign w:val="bottom"/>
            <w:hideMark/>
          </w:tcPr>
          <w:p w14:paraId="74E72346" w14:textId="77777777" w:rsidR="00714474" w:rsidRPr="00714474" w:rsidRDefault="00714474" w:rsidP="00714474">
            <w:pPr>
              <w:spacing w:before="0" w:after="0" w:line="240" w:lineRule="auto"/>
              <w:ind w:firstLine="0"/>
              <w:jc w:val="center"/>
              <w:rPr>
                <w:rFonts w:ascii="Calibri" w:eastAsia="Times New Roman" w:hAnsi="Calibri" w:cs="Calibri"/>
                <w:b/>
                <w:bCs/>
                <w:color w:val="FFFFFF"/>
                <w:sz w:val="22"/>
                <w:lang w:eastAsia="pt-BR"/>
              </w:rPr>
            </w:pPr>
            <w:r w:rsidRPr="00714474">
              <w:rPr>
                <w:rFonts w:ascii="Calibri" w:eastAsia="Times New Roman" w:hAnsi="Calibri" w:cs="Calibri"/>
                <w:b/>
                <w:bCs/>
                <w:color w:val="FFFFFF"/>
                <w:sz w:val="22"/>
                <w:lang w:eastAsia="pt-BR"/>
              </w:rPr>
              <w:t>Consumo</w:t>
            </w:r>
          </w:p>
        </w:tc>
        <w:tc>
          <w:tcPr>
            <w:tcW w:w="1584" w:type="dxa"/>
            <w:tcBorders>
              <w:top w:val="single" w:sz="4" w:space="0" w:color="auto"/>
              <w:left w:val="nil"/>
              <w:bottom w:val="single" w:sz="4" w:space="0" w:color="auto"/>
              <w:right w:val="single" w:sz="4" w:space="0" w:color="auto"/>
            </w:tcBorders>
            <w:shd w:val="clear" w:color="000000" w:fill="2F75B5"/>
            <w:noWrap/>
            <w:vAlign w:val="bottom"/>
            <w:hideMark/>
          </w:tcPr>
          <w:p w14:paraId="62412FC3" w14:textId="77777777" w:rsidR="00714474" w:rsidRPr="00714474" w:rsidRDefault="00714474" w:rsidP="00714474">
            <w:pPr>
              <w:spacing w:before="0" w:after="0" w:line="240" w:lineRule="auto"/>
              <w:ind w:firstLine="0"/>
              <w:jc w:val="center"/>
              <w:rPr>
                <w:rFonts w:ascii="Calibri" w:eastAsia="Times New Roman" w:hAnsi="Calibri" w:cs="Calibri"/>
                <w:b/>
                <w:bCs/>
                <w:color w:val="FFFFFF"/>
                <w:sz w:val="22"/>
                <w:lang w:eastAsia="pt-BR"/>
              </w:rPr>
            </w:pPr>
            <w:r w:rsidRPr="00714474">
              <w:rPr>
                <w:rFonts w:ascii="Calibri" w:eastAsia="Times New Roman" w:hAnsi="Calibri" w:cs="Calibri"/>
                <w:b/>
                <w:bCs/>
                <w:color w:val="FFFFFF"/>
                <w:sz w:val="22"/>
                <w:lang w:eastAsia="pt-BR"/>
              </w:rPr>
              <w:t>Diferença</w:t>
            </w:r>
          </w:p>
        </w:tc>
      </w:tr>
      <w:tr w:rsidR="00947ED7" w:rsidRPr="00714474" w14:paraId="063F2840" w14:textId="77777777" w:rsidTr="00947ED7">
        <w:trPr>
          <w:trHeight w:val="312"/>
          <w:jc w:val="center"/>
        </w:trPr>
        <w:tc>
          <w:tcPr>
            <w:tcW w:w="733" w:type="dxa"/>
            <w:tcBorders>
              <w:top w:val="nil"/>
              <w:left w:val="single" w:sz="4" w:space="0" w:color="auto"/>
              <w:bottom w:val="single" w:sz="4" w:space="0" w:color="auto"/>
              <w:right w:val="single" w:sz="4" w:space="0" w:color="auto"/>
            </w:tcBorders>
            <w:shd w:val="clear" w:color="000000" w:fill="BDD7EE"/>
            <w:noWrap/>
            <w:vAlign w:val="bottom"/>
            <w:hideMark/>
          </w:tcPr>
          <w:p w14:paraId="0DE556EC" w14:textId="34E58E86" w:rsidR="00947ED7" w:rsidRPr="00714474" w:rsidRDefault="00947ED7" w:rsidP="00947ED7">
            <w:pPr>
              <w:spacing w:before="0" w:after="0" w:line="240" w:lineRule="auto"/>
              <w:ind w:firstLine="0"/>
              <w:jc w:val="center"/>
              <w:rPr>
                <w:rFonts w:ascii="Calibri" w:eastAsia="Times New Roman" w:hAnsi="Calibri" w:cs="Calibri"/>
                <w:b/>
                <w:bCs/>
                <w:sz w:val="22"/>
                <w:lang w:eastAsia="pt-BR"/>
              </w:rPr>
            </w:pPr>
            <w:r w:rsidRPr="00714474">
              <w:rPr>
                <w:rFonts w:ascii="Calibri" w:eastAsia="Times New Roman" w:hAnsi="Calibri" w:cs="Calibri"/>
                <w:b/>
                <w:bCs/>
                <w:sz w:val="22"/>
                <w:lang w:eastAsia="pt-BR"/>
              </w:rPr>
              <w:t>TOTAL</w:t>
            </w:r>
          </w:p>
        </w:tc>
        <w:tc>
          <w:tcPr>
            <w:tcW w:w="1489" w:type="dxa"/>
            <w:tcBorders>
              <w:top w:val="nil"/>
              <w:left w:val="nil"/>
              <w:bottom w:val="single" w:sz="4" w:space="0" w:color="auto"/>
              <w:right w:val="single" w:sz="4" w:space="0" w:color="auto"/>
            </w:tcBorders>
            <w:shd w:val="clear" w:color="000000" w:fill="BDD7EE"/>
            <w:noWrap/>
            <w:hideMark/>
          </w:tcPr>
          <w:p w14:paraId="32444984" w14:textId="127BD87C" w:rsidR="00947ED7" w:rsidRPr="00947ED7" w:rsidRDefault="00947ED7" w:rsidP="00947ED7">
            <w:pPr>
              <w:spacing w:before="0" w:after="0" w:line="240" w:lineRule="auto"/>
              <w:ind w:firstLine="0"/>
              <w:jc w:val="center"/>
              <w:rPr>
                <w:rFonts w:ascii="Calibri" w:eastAsia="Times New Roman" w:hAnsi="Calibri" w:cs="Calibri"/>
                <w:b/>
                <w:bCs/>
                <w:sz w:val="22"/>
                <w:szCs w:val="20"/>
                <w:lang w:eastAsia="pt-BR"/>
              </w:rPr>
            </w:pPr>
            <w:r w:rsidRPr="00947ED7">
              <w:rPr>
                <w:b/>
                <w:bCs/>
                <w:sz w:val="22"/>
                <w:szCs w:val="20"/>
              </w:rPr>
              <w:t xml:space="preserve"> 7.836.641.548 </w:t>
            </w:r>
          </w:p>
        </w:tc>
        <w:tc>
          <w:tcPr>
            <w:tcW w:w="1627" w:type="dxa"/>
            <w:tcBorders>
              <w:top w:val="nil"/>
              <w:left w:val="nil"/>
              <w:bottom w:val="single" w:sz="4" w:space="0" w:color="auto"/>
              <w:right w:val="single" w:sz="4" w:space="0" w:color="auto"/>
            </w:tcBorders>
            <w:shd w:val="clear" w:color="000000" w:fill="BDD7EE"/>
            <w:noWrap/>
            <w:hideMark/>
          </w:tcPr>
          <w:p w14:paraId="00C5261F" w14:textId="3298153A" w:rsidR="00947ED7" w:rsidRPr="00947ED7" w:rsidRDefault="00947ED7" w:rsidP="00947ED7">
            <w:pPr>
              <w:spacing w:before="0" w:after="0" w:line="240" w:lineRule="auto"/>
              <w:ind w:firstLine="0"/>
              <w:jc w:val="center"/>
              <w:rPr>
                <w:rFonts w:ascii="Calibri" w:eastAsia="Times New Roman" w:hAnsi="Calibri" w:cs="Calibri"/>
                <w:b/>
                <w:bCs/>
                <w:sz w:val="22"/>
                <w:szCs w:val="20"/>
                <w:lang w:eastAsia="pt-BR"/>
              </w:rPr>
            </w:pPr>
            <w:r w:rsidRPr="00947ED7">
              <w:rPr>
                <w:b/>
                <w:bCs/>
                <w:sz w:val="22"/>
                <w:szCs w:val="20"/>
              </w:rPr>
              <w:t xml:space="preserve"> 9.123.027.980 </w:t>
            </w:r>
          </w:p>
        </w:tc>
        <w:tc>
          <w:tcPr>
            <w:tcW w:w="1584" w:type="dxa"/>
            <w:tcBorders>
              <w:top w:val="nil"/>
              <w:left w:val="nil"/>
              <w:bottom w:val="single" w:sz="4" w:space="0" w:color="auto"/>
              <w:right w:val="single" w:sz="4" w:space="0" w:color="auto"/>
            </w:tcBorders>
            <w:shd w:val="clear" w:color="000000" w:fill="BDD7EE"/>
            <w:noWrap/>
            <w:hideMark/>
          </w:tcPr>
          <w:p w14:paraId="26542C95" w14:textId="4C9FA6E6" w:rsidR="00947ED7" w:rsidRPr="00947ED7" w:rsidRDefault="00947ED7" w:rsidP="00947ED7">
            <w:pPr>
              <w:spacing w:before="0" w:after="0" w:line="240" w:lineRule="auto"/>
              <w:ind w:firstLine="0"/>
              <w:jc w:val="center"/>
              <w:rPr>
                <w:rFonts w:ascii="Calibri" w:eastAsia="Times New Roman" w:hAnsi="Calibri" w:cs="Calibri"/>
                <w:b/>
                <w:bCs/>
                <w:sz w:val="22"/>
                <w:szCs w:val="20"/>
                <w:lang w:eastAsia="pt-BR"/>
              </w:rPr>
            </w:pPr>
            <w:r w:rsidRPr="00947ED7">
              <w:rPr>
                <w:b/>
                <w:bCs/>
                <w:sz w:val="22"/>
                <w:szCs w:val="20"/>
              </w:rPr>
              <w:t xml:space="preserve"> -1.286.386.432 </w:t>
            </w:r>
          </w:p>
        </w:tc>
      </w:tr>
      <w:tr w:rsidR="00947ED7" w:rsidRPr="00714474" w14:paraId="4855DAF2" w14:textId="77777777" w:rsidTr="00947ED7">
        <w:trPr>
          <w:trHeight w:val="219"/>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3FF7CF3E"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w:t>
            </w:r>
          </w:p>
        </w:tc>
        <w:tc>
          <w:tcPr>
            <w:tcW w:w="1489" w:type="dxa"/>
            <w:tcBorders>
              <w:top w:val="nil"/>
              <w:left w:val="nil"/>
              <w:bottom w:val="single" w:sz="4" w:space="0" w:color="auto"/>
              <w:right w:val="single" w:sz="4" w:space="0" w:color="auto"/>
            </w:tcBorders>
            <w:shd w:val="clear" w:color="auto" w:fill="auto"/>
            <w:noWrap/>
            <w:hideMark/>
          </w:tcPr>
          <w:p w14:paraId="20D65142" w14:textId="63508AD1"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   </w:t>
            </w:r>
          </w:p>
        </w:tc>
        <w:tc>
          <w:tcPr>
            <w:tcW w:w="1627" w:type="dxa"/>
            <w:tcBorders>
              <w:top w:val="nil"/>
              <w:left w:val="nil"/>
              <w:bottom w:val="single" w:sz="4" w:space="0" w:color="auto"/>
              <w:right w:val="single" w:sz="4" w:space="0" w:color="auto"/>
            </w:tcBorders>
            <w:shd w:val="clear" w:color="auto" w:fill="auto"/>
            <w:noWrap/>
            <w:hideMark/>
          </w:tcPr>
          <w:p w14:paraId="58F816F5" w14:textId="71FAA43D"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160.053.122 </w:t>
            </w:r>
          </w:p>
        </w:tc>
        <w:tc>
          <w:tcPr>
            <w:tcW w:w="1584" w:type="dxa"/>
            <w:tcBorders>
              <w:top w:val="nil"/>
              <w:left w:val="nil"/>
              <w:bottom w:val="single" w:sz="4" w:space="0" w:color="auto"/>
              <w:right w:val="single" w:sz="4" w:space="0" w:color="auto"/>
            </w:tcBorders>
            <w:shd w:val="clear" w:color="auto" w:fill="auto"/>
            <w:noWrap/>
            <w:hideMark/>
          </w:tcPr>
          <w:p w14:paraId="4095A7DF" w14:textId="1ECD0B70"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-160.053.122 </w:t>
            </w:r>
          </w:p>
        </w:tc>
      </w:tr>
      <w:tr w:rsidR="00947ED7" w:rsidRPr="00714474" w14:paraId="69C82EED" w14:textId="77777777" w:rsidTr="00947ED7">
        <w:trPr>
          <w:trHeight w:val="267"/>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20BD53F4"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w:t>
            </w:r>
          </w:p>
        </w:tc>
        <w:tc>
          <w:tcPr>
            <w:tcW w:w="1489" w:type="dxa"/>
            <w:tcBorders>
              <w:top w:val="nil"/>
              <w:left w:val="nil"/>
              <w:bottom w:val="single" w:sz="4" w:space="0" w:color="auto"/>
              <w:right w:val="single" w:sz="4" w:space="0" w:color="auto"/>
            </w:tcBorders>
            <w:shd w:val="clear" w:color="000000" w:fill="F2F2F2"/>
            <w:noWrap/>
            <w:hideMark/>
          </w:tcPr>
          <w:p w14:paraId="1A4A698C" w14:textId="19D7F13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   </w:t>
            </w:r>
          </w:p>
        </w:tc>
        <w:tc>
          <w:tcPr>
            <w:tcW w:w="1627" w:type="dxa"/>
            <w:tcBorders>
              <w:top w:val="nil"/>
              <w:left w:val="nil"/>
              <w:bottom w:val="single" w:sz="4" w:space="0" w:color="auto"/>
              <w:right w:val="single" w:sz="4" w:space="0" w:color="auto"/>
            </w:tcBorders>
            <w:shd w:val="clear" w:color="000000" w:fill="F2F2F2"/>
            <w:noWrap/>
            <w:hideMark/>
          </w:tcPr>
          <w:p w14:paraId="33BFD24A" w14:textId="32F99B1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60F31DB9" w14:textId="66F81BB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r>
      <w:tr w:rsidR="00947ED7" w:rsidRPr="00714474" w14:paraId="2108988A" w14:textId="77777777" w:rsidTr="00947ED7">
        <w:trPr>
          <w:trHeight w:val="145"/>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3FBD2971"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3</w:t>
            </w:r>
          </w:p>
        </w:tc>
        <w:tc>
          <w:tcPr>
            <w:tcW w:w="1489" w:type="dxa"/>
            <w:tcBorders>
              <w:top w:val="nil"/>
              <w:left w:val="nil"/>
              <w:bottom w:val="single" w:sz="4" w:space="0" w:color="auto"/>
              <w:right w:val="single" w:sz="4" w:space="0" w:color="auto"/>
            </w:tcBorders>
            <w:shd w:val="clear" w:color="auto" w:fill="auto"/>
            <w:noWrap/>
            <w:hideMark/>
          </w:tcPr>
          <w:p w14:paraId="56EBAABE" w14:textId="29658C01"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   </w:t>
            </w:r>
          </w:p>
        </w:tc>
        <w:tc>
          <w:tcPr>
            <w:tcW w:w="1627" w:type="dxa"/>
            <w:tcBorders>
              <w:top w:val="nil"/>
              <w:left w:val="nil"/>
              <w:bottom w:val="single" w:sz="4" w:space="0" w:color="auto"/>
              <w:right w:val="single" w:sz="4" w:space="0" w:color="auto"/>
            </w:tcBorders>
            <w:shd w:val="clear" w:color="auto" w:fill="auto"/>
            <w:noWrap/>
            <w:hideMark/>
          </w:tcPr>
          <w:p w14:paraId="2A021AEF" w14:textId="49E1A8B1"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2DD0097C" w14:textId="4461D86A"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r>
      <w:tr w:rsidR="00947ED7" w:rsidRPr="00714474" w14:paraId="0401CD76" w14:textId="77777777" w:rsidTr="00947ED7">
        <w:trPr>
          <w:trHeight w:val="137"/>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61D0AC57"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4</w:t>
            </w:r>
          </w:p>
        </w:tc>
        <w:tc>
          <w:tcPr>
            <w:tcW w:w="1489" w:type="dxa"/>
            <w:tcBorders>
              <w:top w:val="nil"/>
              <w:left w:val="nil"/>
              <w:bottom w:val="single" w:sz="4" w:space="0" w:color="auto"/>
              <w:right w:val="single" w:sz="4" w:space="0" w:color="auto"/>
            </w:tcBorders>
            <w:shd w:val="clear" w:color="000000" w:fill="F2F2F2"/>
            <w:noWrap/>
            <w:hideMark/>
          </w:tcPr>
          <w:p w14:paraId="1D706704" w14:textId="4C2A9E1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   </w:t>
            </w:r>
          </w:p>
        </w:tc>
        <w:tc>
          <w:tcPr>
            <w:tcW w:w="1627" w:type="dxa"/>
            <w:tcBorders>
              <w:top w:val="nil"/>
              <w:left w:val="nil"/>
              <w:bottom w:val="single" w:sz="4" w:space="0" w:color="auto"/>
              <w:right w:val="single" w:sz="4" w:space="0" w:color="auto"/>
            </w:tcBorders>
            <w:shd w:val="clear" w:color="000000" w:fill="F2F2F2"/>
            <w:noWrap/>
            <w:hideMark/>
          </w:tcPr>
          <w:p w14:paraId="7C2CBD05" w14:textId="1E50ACB2"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5B5C6E56" w14:textId="027FD0E8"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r>
      <w:tr w:rsidR="00947ED7" w:rsidRPr="00714474" w14:paraId="6C542A83" w14:textId="77777777" w:rsidTr="00947ED7">
        <w:trPr>
          <w:trHeight w:val="271"/>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5433D0C7"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5</w:t>
            </w:r>
          </w:p>
        </w:tc>
        <w:tc>
          <w:tcPr>
            <w:tcW w:w="1489" w:type="dxa"/>
            <w:tcBorders>
              <w:top w:val="nil"/>
              <w:left w:val="nil"/>
              <w:bottom w:val="single" w:sz="4" w:space="0" w:color="auto"/>
              <w:right w:val="single" w:sz="4" w:space="0" w:color="auto"/>
            </w:tcBorders>
            <w:shd w:val="clear" w:color="auto" w:fill="auto"/>
            <w:noWrap/>
            <w:hideMark/>
          </w:tcPr>
          <w:p w14:paraId="62DD42E0" w14:textId="0AEDE44A"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340.693.920 </w:t>
            </w:r>
          </w:p>
        </w:tc>
        <w:tc>
          <w:tcPr>
            <w:tcW w:w="1627" w:type="dxa"/>
            <w:tcBorders>
              <w:top w:val="nil"/>
              <w:left w:val="nil"/>
              <w:bottom w:val="single" w:sz="4" w:space="0" w:color="auto"/>
              <w:right w:val="single" w:sz="4" w:space="0" w:color="auto"/>
            </w:tcBorders>
            <w:shd w:val="clear" w:color="auto" w:fill="auto"/>
            <w:noWrap/>
            <w:hideMark/>
          </w:tcPr>
          <w:p w14:paraId="5D5B6A62" w14:textId="50189B9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170D17BB" w14:textId="6CF60E32"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20.587.675 </w:t>
            </w:r>
          </w:p>
        </w:tc>
      </w:tr>
      <w:tr w:rsidR="00947ED7" w:rsidRPr="00714474" w14:paraId="4DF7C9B4" w14:textId="77777777" w:rsidTr="00947ED7">
        <w:trPr>
          <w:trHeight w:val="151"/>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73EFCBAA"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6</w:t>
            </w:r>
          </w:p>
        </w:tc>
        <w:tc>
          <w:tcPr>
            <w:tcW w:w="1489" w:type="dxa"/>
            <w:tcBorders>
              <w:top w:val="nil"/>
              <w:left w:val="nil"/>
              <w:bottom w:val="single" w:sz="4" w:space="0" w:color="auto"/>
              <w:right w:val="single" w:sz="4" w:space="0" w:color="auto"/>
            </w:tcBorders>
            <w:shd w:val="clear" w:color="000000" w:fill="F2F2F2"/>
            <w:noWrap/>
            <w:hideMark/>
          </w:tcPr>
          <w:p w14:paraId="51651E23" w14:textId="23D8EB1F"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333.880.042 </w:t>
            </w:r>
          </w:p>
        </w:tc>
        <w:tc>
          <w:tcPr>
            <w:tcW w:w="1627" w:type="dxa"/>
            <w:tcBorders>
              <w:top w:val="nil"/>
              <w:left w:val="nil"/>
              <w:bottom w:val="single" w:sz="4" w:space="0" w:color="auto"/>
              <w:right w:val="single" w:sz="4" w:space="0" w:color="auto"/>
            </w:tcBorders>
            <w:shd w:val="clear" w:color="000000" w:fill="F2F2F2"/>
            <w:noWrap/>
            <w:hideMark/>
          </w:tcPr>
          <w:p w14:paraId="2F41F56A" w14:textId="265ADC8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1070AF0A" w14:textId="4C73C0D6"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13.773.797 </w:t>
            </w:r>
          </w:p>
        </w:tc>
      </w:tr>
      <w:tr w:rsidR="00947ED7" w:rsidRPr="00714474" w14:paraId="576F8F70" w14:textId="77777777" w:rsidTr="00947ED7">
        <w:trPr>
          <w:trHeight w:val="257"/>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3601EBA3"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7</w:t>
            </w:r>
          </w:p>
        </w:tc>
        <w:tc>
          <w:tcPr>
            <w:tcW w:w="1489" w:type="dxa"/>
            <w:tcBorders>
              <w:top w:val="nil"/>
              <w:left w:val="nil"/>
              <w:bottom w:val="single" w:sz="4" w:space="0" w:color="auto"/>
              <w:right w:val="single" w:sz="4" w:space="0" w:color="auto"/>
            </w:tcBorders>
            <w:shd w:val="clear" w:color="auto" w:fill="auto"/>
            <w:noWrap/>
            <w:hideMark/>
          </w:tcPr>
          <w:p w14:paraId="02B99F9D" w14:textId="609F28CF"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332.006.225 </w:t>
            </w:r>
          </w:p>
        </w:tc>
        <w:tc>
          <w:tcPr>
            <w:tcW w:w="1627" w:type="dxa"/>
            <w:tcBorders>
              <w:top w:val="nil"/>
              <w:left w:val="nil"/>
              <w:bottom w:val="single" w:sz="4" w:space="0" w:color="auto"/>
              <w:right w:val="single" w:sz="4" w:space="0" w:color="auto"/>
            </w:tcBorders>
            <w:shd w:val="clear" w:color="auto" w:fill="auto"/>
            <w:noWrap/>
            <w:hideMark/>
          </w:tcPr>
          <w:p w14:paraId="262D03E2" w14:textId="346B473A"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27FAB146" w14:textId="76251FD8"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11.899.980 </w:t>
            </w:r>
          </w:p>
        </w:tc>
      </w:tr>
      <w:tr w:rsidR="00947ED7" w:rsidRPr="00714474" w14:paraId="477976C9" w14:textId="77777777" w:rsidTr="00947ED7">
        <w:trPr>
          <w:trHeight w:val="261"/>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6DDEA0B0"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8</w:t>
            </w:r>
          </w:p>
        </w:tc>
        <w:tc>
          <w:tcPr>
            <w:tcW w:w="1489" w:type="dxa"/>
            <w:tcBorders>
              <w:top w:val="nil"/>
              <w:left w:val="nil"/>
              <w:bottom w:val="single" w:sz="4" w:space="0" w:color="auto"/>
              <w:right w:val="single" w:sz="4" w:space="0" w:color="auto"/>
            </w:tcBorders>
            <w:shd w:val="clear" w:color="000000" w:fill="F2F2F2"/>
            <w:noWrap/>
            <w:hideMark/>
          </w:tcPr>
          <w:p w14:paraId="10C77A73" w14:textId="00B84B2B"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330.132.408 </w:t>
            </w:r>
          </w:p>
        </w:tc>
        <w:tc>
          <w:tcPr>
            <w:tcW w:w="1627" w:type="dxa"/>
            <w:tcBorders>
              <w:top w:val="nil"/>
              <w:left w:val="nil"/>
              <w:bottom w:val="single" w:sz="4" w:space="0" w:color="auto"/>
              <w:right w:val="single" w:sz="4" w:space="0" w:color="auto"/>
            </w:tcBorders>
            <w:shd w:val="clear" w:color="000000" w:fill="F2F2F2"/>
            <w:noWrap/>
            <w:hideMark/>
          </w:tcPr>
          <w:p w14:paraId="4FB140A7" w14:textId="5ABDA57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5E0A2D51" w14:textId="6E124100"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10.026.164 </w:t>
            </w:r>
          </w:p>
        </w:tc>
      </w:tr>
      <w:tr w:rsidR="00947ED7" w:rsidRPr="00714474" w14:paraId="47A02F5A" w14:textId="77777777" w:rsidTr="00947ED7">
        <w:trPr>
          <w:trHeight w:val="109"/>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19CEC840"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9</w:t>
            </w:r>
          </w:p>
        </w:tc>
        <w:tc>
          <w:tcPr>
            <w:tcW w:w="1489" w:type="dxa"/>
            <w:tcBorders>
              <w:top w:val="nil"/>
              <w:left w:val="nil"/>
              <w:bottom w:val="single" w:sz="4" w:space="0" w:color="auto"/>
              <w:right w:val="single" w:sz="4" w:space="0" w:color="auto"/>
            </w:tcBorders>
            <w:shd w:val="clear" w:color="auto" w:fill="auto"/>
            <w:noWrap/>
            <w:hideMark/>
          </w:tcPr>
          <w:p w14:paraId="2CE500D0" w14:textId="3ECCCBEB"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328.258.592 </w:t>
            </w:r>
          </w:p>
        </w:tc>
        <w:tc>
          <w:tcPr>
            <w:tcW w:w="1627" w:type="dxa"/>
            <w:tcBorders>
              <w:top w:val="nil"/>
              <w:left w:val="nil"/>
              <w:bottom w:val="single" w:sz="4" w:space="0" w:color="auto"/>
              <w:right w:val="single" w:sz="4" w:space="0" w:color="auto"/>
            </w:tcBorders>
            <w:shd w:val="clear" w:color="auto" w:fill="auto"/>
            <w:noWrap/>
            <w:hideMark/>
          </w:tcPr>
          <w:p w14:paraId="685D02ED" w14:textId="138A9B7E"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5346365B" w14:textId="75DF2934"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8.152.347 </w:t>
            </w:r>
          </w:p>
        </w:tc>
      </w:tr>
      <w:tr w:rsidR="00947ED7" w:rsidRPr="00714474" w14:paraId="23B9FD44" w14:textId="77777777" w:rsidTr="00947ED7">
        <w:trPr>
          <w:trHeight w:val="269"/>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674577EB"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10</w:t>
            </w:r>
          </w:p>
        </w:tc>
        <w:tc>
          <w:tcPr>
            <w:tcW w:w="1489" w:type="dxa"/>
            <w:tcBorders>
              <w:top w:val="nil"/>
              <w:left w:val="nil"/>
              <w:bottom w:val="single" w:sz="4" w:space="0" w:color="auto"/>
              <w:right w:val="single" w:sz="4" w:space="0" w:color="auto"/>
            </w:tcBorders>
            <w:shd w:val="clear" w:color="000000" w:fill="F2F2F2"/>
            <w:noWrap/>
            <w:hideMark/>
          </w:tcPr>
          <w:p w14:paraId="6F16659C" w14:textId="6D58EDB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326.384.775 </w:t>
            </w:r>
          </w:p>
        </w:tc>
        <w:tc>
          <w:tcPr>
            <w:tcW w:w="1627" w:type="dxa"/>
            <w:tcBorders>
              <w:top w:val="nil"/>
              <w:left w:val="nil"/>
              <w:bottom w:val="single" w:sz="4" w:space="0" w:color="auto"/>
              <w:right w:val="single" w:sz="4" w:space="0" w:color="auto"/>
            </w:tcBorders>
            <w:shd w:val="clear" w:color="000000" w:fill="F2F2F2"/>
            <w:noWrap/>
            <w:hideMark/>
          </w:tcPr>
          <w:p w14:paraId="4944F973" w14:textId="68C74412"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76227A47" w14:textId="6186FD7B"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6.278.530 </w:t>
            </w:r>
          </w:p>
        </w:tc>
      </w:tr>
      <w:tr w:rsidR="00947ED7" w:rsidRPr="00714474" w14:paraId="62402FDF" w14:textId="77777777" w:rsidTr="00947ED7">
        <w:trPr>
          <w:trHeight w:val="131"/>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3135DCC4"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11</w:t>
            </w:r>
          </w:p>
        </w:tc>
        <w:tc>
          <w:tcPr>
            <w:tcW w:w="1489" w:type="dxa"/>
            <w:tcBorders>
              <w:top w:val="nil"/>
              <w:left w:val="nil"/>
              <w:bottom w:val="single" w:sz="4" w:space="0" w:color="auto"/>
              <w:right w:val="single" w:sz="4" w:space="0" w:color="auto"/>
            </w:tcBorders>
            <w:shd w:val="clear" w:color="auto" w:fill="auto"/>
            <w:noWrap/>
            <w:hideMark/>
          </w:tcPr>
          <w:p w14:paraId="7A63147B" w14:textId="18BD15D0"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324.510.959 </w:t>
            </w:r>
          </w:p>
        </w:tc>
        <w:tc>
          <w:tcPr>
            <w:tcW w:w="1627" w:type="dxa"/>
            <w:tcBorders>
              <w:top w:val="nil"/>
              <w:left w:val="nil"/>
              <w:bottom w:val="single" w:sz="4" w:space="0" w:color="auto"/>
              <w:right w:val="single" w:sz="4" w:space="0" w:color="auto"/>
            </w:tcBorders>
            <w:shd w:val="clear" w:color="auto" w:fill="auto"/>
            <w:noWrap/>
            <w:hideMark/>
          </w:tcPr>
          <w:p w14:paraId="4615A540" w14:textId="2D39EF5E"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477157C0" w14:textId="08D03ED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4.404.714 </w:t>
            </w:r>
          </w:p>
        </w:tc>
      </w:tr>
      <w:tr w:rsidR="00947ED7" w:rsidRPr="00714474" w14:paraId="365E9720" w14:textId="77777777" w:rsidTr="00947ED7">
        <w:trPr>
          <w:trHeight w:val="224"/>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53797705"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12</w:t>
            </w:r>
          </w:p>
        </w:tc>
        <w:tc>
          <w:tcPr>
            <w:tcW w:w="1489" w:type="dxa"/>
            <w:tcBorders>
              <w:top w:val="nil"/>
              <w:left w:val="nil"/>
              <w:bottom w:val="single" w:sz="4" w:space="0" w:color="auto"/>
              <w:right w:val="single" w:sz="4" w:space="0" w:color="auto"/>
            </w:tcBorders>
            <w:shd w:val="clear" w:color="000000" w:fill="F2F2F2"/>
            <w:noWrap/>
            <w:hideMark/>
          </w:tcPr>
          <w:p w14:paraId="75D7E211" w14:textId="1215C1DD"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322.637.142 </w:t>
            </w:r>
          </w:p>
        </w:tc>
        <w:tc>
          <w:tcPr>
            <w:tcW w:w="1627" w:type="dxa"/>
            <w:tcBorders>
              <w:top w:val="nil"/>
              <w:left w:val="nil"/>
              <w:bottom w:val="single" w:sz="4" w:space="0" w:color="auto"/>
              <w:right w:val="single" w:sz="4" w:space="0" w:color="auto"/>
            </w:tcBorders>
            <w:shd w:val="clear" w:color="000000" w:fill="F2F2F2"/>
            <w:noWrap/>
            <w:hideMark/>
          </w:tcPr>
          <w:p w14:paraId="76088B8D" w14:textId="08EAE614"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40DE9749" w14:textId="4843C4B1"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2.530.897 </w:t>
            </w:r>
          </w:p>
        </w:tc>
      </w:tr>
      <w:tr w:rsidR="00947ED7" w:rsidRPr="00714474" w14:paraId="390CF307" w14:textId="77777777" w:rsidTr="00947ED7">
        <w:trPr>
          <w:trHeight w:val="139"/>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65D864AA"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13</w:t>
            </w:r>
          </w:p>
        </w:tc>
        <w:tc>
          <w:tcPr>
            <w:tcW w:w="1489" w:type="dxa"/>
            <w:tcBorders>
              <w:top w:val="nil"/>
              <w:left w:val="nil"/>
              <w:bottom w:val="single" w:sz="4" w:space="0" w:color="auto"/>
              <w:right w:val="single" w:sz="4" w:space="0" w:color="auto"/>
            </w:tcBorders>
            <w:shd w:val="clear" w:color="auto" w:fill="auto"/>
            <w:noWrap/>
            <w:hideMark/>
          </w:tcPr>
          <w:p w14:paraId="399AB6E2" w14:textId="4F1EF68E"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320.763.326 </w:t>
            </w:r>
          </w:p>
        </w:tc>
        <w:tc>
          <w:tcPr>
            <w:tcW w:w="1627" w:type="dxa"/>
            <w:tcBorders>
              <w:top w:val="nil"/>
              <w:left w:val="nil"/>
              <w:bottom w:val="single" w:sz="4" w:space="0" w:color="auto"/>
              <w:right w:val="single" w:sz="4" w:space="0" w:color="auto"/>
            </w:tcBorders>
            <w:shd w:val="clear" w:color="auto" w:fill="auto"/>
            <w:noWrap/>
            <w:hideMark/>
          </w:tcPr>
          <w:p w14:paraId="7F66CFDE" w14:textId="0CD4C49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26417AB3" w14:textId="0F30696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657.081 </w:t>
            </w:r>
          </w:p>
        </w:tc>
      </w:tr>
      <w:tr w:rsidR="00947ED7" w:rsidRPr="00714474" w14:paraId="2355A550" w14:textId="77777777" w:rsidTr="00947ED7">
        <w:trPr>
          <w:trHeight w:val="143"/>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40D430C1"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14</w:t>
            </w:r>
          </w:p>
        </w:tc>
        <w:tc>
          <w:tcPr>
            <w:tcW w:w="1489" w:type="dxa"/>
            <w:tcBorders>
              <w:top w:val="nil"/>
              <w:left w:val="nil"/>
              <w:bottom w:val="single" w:sz="4" w:space="0" w:color="auto"/>
              <w:right w:val="single" w:sz="4" w:space="0" w:color="auto"/>
            </w:tcBorders>
            <w:shd w:val="clear" w:color="000000" w:fill="F2F2F2"/>
            <w:noWrap/>
            <w:hideMark/>
          </w:tcPr>
          <w:p w14:paraId="275F3475" w14:textId="19A9193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318.889.509 </w:t>
            </w:r>
          </w:p>
        </w:tc>
        <w:tc>
          <w:tcPr>
            <w:tcW w:w="1627" w:type="dxa"/>
            <w:tcBorders>
              <w:top w:val="nil"/>
              <w:left w:val="nil"/>
              <w:bottom w:val="single" w:sz="4" w:space="0" w:color="auto"/>
              <w:right w:val="single" w:sz="4" w:space="0" w:color="auto"/>
            </w:tcBorders>
            <w:shd w:val="clear" w:color="000000" w:fill="F2F2F2"/>
            <w:noWrap/>
            <w:hideMark/>
          </w:tcPr>
          <w:p w14:paraId="0A6C25E7" w14:textId="271482C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71F6C7A3" w14:textId="1F2BC3AA"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-1.216.736 </w:t>
            </w:r>
          </w:p>
        </w:tc>
      </w:tr>
      <w:tr w:rsidR="00947ED7" w:rsidRPr="00714474" w14:paraId="6D039EEB" w14:textId="77777777" w:rsidTr="00947ED7">
        <w:trPr>
          <w:trHeight w:val="147"/>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27B3B386"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15</w:t>
            </w:r>
          </w:p>
        </w:tc>
        <w:tc>
          <w:tcPr>
            <w:tcW w:w="1489" w:type="dxa"/>
            <w:tcBorders>
              <w:top w:val="nil"/>
              <w:left w:val="nil"/>
              <w:bottom w:val="single" w:sz="4" w:space="0" w:color="auto"/>
              <w:right w:val="single" w:sz="4" w:space="0" w:color="auto"/>
            </w:tcBorders>
            <w:shd w:val="clear" w:color="auto" w:fill="auto"/>
            <w:noWrap/>
            <w:hideMark/>
          </w:tcPr>
          <w:p w14:paraId="33FADDC4" w14:textId="6BBB1803"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317.015.693 </w:t>
            </w:r>
          </w:p>
        </w:tc>
        <w:tc>
          <w:tcPr>
            <w:tcW w:w="1627" w:type="dxa"/>
            <w:tcBorders>
              <w:top w:val="nil"/>
              <w:left w:val="nil"/>
              <w:bottom w:val="single" w:sz="4" w:space="0" w:color="auto"/>
              <w:right w:val="single" w:sz="4" w:space="0" w:color="auto"/>
            </w:tcBorders>
            <w:shd w:val="clear" w:color="auto" w:fill="auto"/>
            <w:noWrap/>
            <w:hideMark/>
          </w:tcPr>
          <w:p w14:paraId="3A1A89FC" w14:textId="0C1534B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272C63F6" w14:textId="6780CB6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-3.090.552 </w:t>
            </w:r>
          </w:p>
        </w:tc>
      </w:tr>
      <w:tr w:rsidR="00947ED7" w:rsidRPr="00714474" w14:paraId="2FD47790" w14:textId="77777777" w:rsidTr="00947ED7">
        <w:trPr>
          <w:trHeight w:val="152"/>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3EF4934F"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16</w:t>
            </w:r>
          </w:p>
        </w:tc>
        <w:tc>
          <w:tcPr>
            <w:tcW w:w="1489" w:type="dxa"/>
            <w:tcBorders>
              <w:top w:val="nil"/>
              <w:left w:val="nil"/>
              <w:bottom w:val="single" w:sz="4" w:space="0" w:color="auto"/>
              <w:right w:val="single" w:sz="4" w:space="0" w:color="auto"/>
            </w:tcBorders>
            <w:shd w:val="clear" w:color="000000" w:fill="F2F2F2"/>
            <w:noWrap/>
            <w:hideMark/>
          </w:tcPr>
          <w:p w14:paraId="47C413F1" w14:textId="04155DAD"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315.141.876 </w:t>
            </w:r>
          </w:p>
        </w:tc>
        <w:tc>
          <w:tcPr>
            <w:tcW w:w="1627" w:type="dxa"/>
            <w:tcBorders>
              <w:top w:val="nil"/>
              <w:left w:val="nil"/>
              <w:bottom w:val="single" w:sz="4" w:space="0" w:color="auto"/>
              <w:right w:val="single" w:sz="4" w:space="0" w:color="auto"/>
            </w:tcBorders>
            <w:shd w:val="clear" w:color="000000" w:fill="F2F2F2"/>
            <w:noWrap/>
            <w:hideMark/>
          </w:tcPr>
          <w:p w14:paraId="483DE103" w14:textId="11EE7FB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08EE0F7A" w14:textId="56D95D5F"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-4.964.369 </w:t>
            </w:r>
          </w:p>
        </w:tc>
      </w:tr>
      <w:tr w:rsidR="00947ED7" w:rsidRPr="00714474" w14:paraId="57C8EBEB"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04FBAAA7"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17</w:t>
            </w:r>
          </w:p>
        </w:tc>
        <w:tc>
          <w:tcPr>
            <w:tcW w:w="1489" w:type="dxa"/>
            <w:tcBorders>
              <w:top w:val="nil"/>
              <w:left w:val="nil"/>
              <w:bottom w:val="single" w:sz="4" w:space="0" w:color="auto"/>
              <w:right w:val="single" w:sz="4" w:space="0" w:color="auto"/>
            </w:tcBorders>
            <w:shd w:val="clear" w:color="auto" w:fill="auto"/>
            <w:noWrap/>
            <w:hideMark/>
          </w:tcPr>
          <w:p w14:paraId="45CE8C41" w14:textId="09E3CAB4"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313.268.059 </w:t>
            </w:r>
          </w:p>
        </w:tc>
        <w:tc>
          <w:tcPr>
            <w:tcW w:w="1627" w:type="dxa"/>
            <w:tcBorders>
              <w:top w:val="nil"/>
              <w:left w:val="nil"/>
              <w:bottom w:val="single" w:sz="4" w:space="0" w:color="auto"/>
              <w:right w:val="single" w:sz="4" w:space="0" w:color="auto"/>
            </w:tcBorders>
            <w:shd w:val="clear" w:color="auto" w:fill="auto"/>
            <w:noWrap/>
            <w:hideMark/>
          </w:tcPr>
          <w:p w14:paraId="1FE76D4F" w14:textId="015D74D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0C59456C" w14:textId="5F8C5F8D"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-6.838.185 </w:t>
            </w:r>
          </w:p>
        </w:tc>
      </w:tr>
      <w:tr w:rsidR="00947ED7" w:rsidRPr="00714474" w14:paraId="27880E3B" w14:textId="77777777" w:rsidTr="00947ED7">
        <w:trPr>
          <w:trHeight w:val="160"/>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520F6C3D"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18</w:t>
            </w:r>
          </w:p>
        </w:tc>
        <w:tc>
          <w:tcPr>
            <w:tcW w:w="1489" w:type="dxa"/>
            <w:tcBorders>
              <w:top w:val="nil"/>
              <w:left w:val="nil"/>
              <w:bottom w:val="single" w:sz="4" w:space="0" w:color="auto"/>
              <w:right w:val="single" w:sz="4" w:space="0" w:color="auto"/>
            </w:tcBorders>
            <w:shd w:val="clear" w:color="000000" w:fill="F2F2F2"/>
            <w:noWrap/>
            <w:hideMark/>
          </w:tcPr>
          <w:p w14:paraId="34B84025" w14:textId="09C3C05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311.394.243 </w:t>
            </w:r>
          </w:p>
        </w:tc>
        <w:tc>
          <w:tcPr>
            <w:tcW w:w="1627" w:type="dxa"/>
            <w:tcBorders>
              <w:top w:val="nil"/>
              <w:left w:val="nil"/>
              <w:bottom w:val="single" w:sz="4" w:space="0" w:color="auto"/>
              <w:right w:val="single" w:sz="4" w:space="0" w:color="auto"/>
            </w:tcBorders>
            <w:shd w:val="clear" w:color="000000" w:fill="F2F2F2"/>
            <w:noWrap/>
            <w:hideMark/>
          </w:tcPr>
          <w:p w14:paraId="1B819912" w14:textId="2B6F4D74"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55DA01E8" w14:textId="292CA9E1"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-8.712.002 </w:t>
            </w:r>
          </w:p>
        </w:tc>
      </w:tr>
      <w:tr w:rsidR="00947ED7" w:rsidRPr="00714474" w14:paraId="7E98D9D8"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2996A4F5"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19</w:t>
            </w:r>
          </w:p>
        </w:tc>
        <w:tc>
          <w:tcPr>
            <w:tcW w:w="1489" w:type="dxa"/>
            <w:tcBorders>
              <w:top w:val="nil"/>
              <w:left w:val="nil"/>
              <w:bottom w:val="single" w:sz="4" w:space="0" w:color="auto"/>
              <w:right w:val="single" w:sz="4" w:space="0" w:color="auto"/>
            </w:tcBorders>
            <w:shd w:val="clear" w:color="auto" w:fill="auto"/>
            <w:noWrap/>
            <w:hideMark/>
          </w:tcPr>
          <w:p w14:paraId="13431556" w14:textId="434A986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309.520.426 </w:t>
            </w:r>
          </w:p>
        </w:tc>
        <w:tc>
          <w:tcPr>
            <w:tcW w:w="1627" w:type="dxa"/>
            <w:tcBorders>
              <w:top w:val="nil"/>
              <w:left w:val="nil"/>
              <w:bottom w:val="single" w:sz="4" w:space="0" w:color="auto"/>
              <w:right w:val="single" w:sz="4" w:space="0" w:color="auto"/>
            </w:tcBorders>
            <w:shd w:val="clear" w:color="auto" w:fill="auto"/>
            <w:noWrap/>
            <w:hideMark/>
          </w:tcPr>
          <w:p w14:paraId="0F963EEA" w14:textId="0253D00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11F8531A" w14:textId="667EBEAF"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-10.585.819 </w:t>
            </w:r>
          </w:p>
        </w:tc>
      </w:tr>
      <w:tr w:rsidR="00947ED7" w:rsidRPr="00714474" w14:paraId="7655601D"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48EA25A9"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20</w:t>
            </w:r>
          </w:p>
        </w:tc>
        <w:tc>
          <w:tcPr>
            <w:tcW w:w="1489" w:type="dxa"/>
            <w:tcBorders>
              <w:top w:val="nil"/>
              <w:left w:val="nil"/>
              <w:bottom w:val="single" w:sz="4" w:space="0" w:color="auto"/>
              <w:right w:val="single" w:sz="4" w:space="0" w:color="auto"/>
            </w:tcBorders>
            <w:shd w:val="clear" w:color="000000" w:fill="F2F2F2"/>
            <w:noWrap/>
            <w:hideMark/>
          </w:tcPr>
          <w:p w14:paraId="59B39757" w14:textId="15E386E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307.646.610 </w:t>
            </w:r>
          </w:p>
        </w:tc>
        <w:tc>
          <w:tcPr>
            <w:tcW w:w="1627" w:type="dxa"/>
            <w:tcBorders>
              <w:top w:val="nil"/>
              <w:left w:val="nil"/>
              <w:bottom w:val="single" w:sz="4" w:space="0" w:color="auto"/>
              <w:right w:val="single" w:sz="4" w:space="0" w:color="auto"/>
            </w:tcBorders>
            <w:shd w:val="clear" w:color="000000" w:fill="F2F2F2"/>
            <w:noWrap/>
            <w:hideMark/>
          </w:tcPr>
          <w:p w14:paraId="59C1C15E" w14:textId="33639068"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7924080A" w14:textId="7372965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-12.459.635 </w:t>
            </w:r>
          </w:p>
        </w:tc>
      </w:tr>
      <w:tr w:rsidR="00947ED7" w:rsidRPr="00714474" w14:paraId="6E49A2F5"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44553BBC"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21</w:t>
            </w:r>
          </w:p>
        </w:tc>
        <w:tc>
          <w:tcPr>
            <w:tcW w:w="1489" w:type="dxa"/>
            <w:tcBorders>
              <w:top w:val="nil"/>
              <w:left w:val="nil"/>
              <w:bottom w:val="single" w:sz="4" w:space="0" w:color="auto"/>
              <w:right w:val="single" w:sz="4" w:space="0" w:color="auto"/>
            </w:tcBorders>
            <w:shd w:val="clear" w:color="auto" w:fill="auto"/>
            <w:noWrap/>
            <w:hideMark/>
          </w:tcPr>
          <w:p w14:paraId="14E1773D" w14:textId="7961F9DF"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305.772.793 </w:t>
            </w:r>
          </w:p>
        </w:tc>
        <w:tc>
          <w:tcPr>
            <w:tcW w:w="1627" w:type="dxa"/>
            <w:tcBorders>
              <w:top w:val="nil"/>
              <w:left w:val="nil"/>
              <w:bottom w:val="single" w:sz="4" w:space="0" w:color="auto"/>
              <w:right w:val="single" w:sz="4" w:space="0" w:color="auto"/>
            </w:tcBorders>
            <w:shd w:val="clear" w:color="auto" w:fill="auto"/>
            <w:noWrap/>
            <w:hideMark/>
          </w:tcPr>
          <w:p w14:paraId="28A80DC4" w14:textId="46312B5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5224F14B" w14:textId="5666AD44"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-14.333.452 </w:t>
            </w:r>
          </w:p>
        </w:tc>
      </w:tr>
      <w:tr w:rsidR="00947ED7" w:rsidRPr="00714474" w14:paraId="6E4B69FA"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19FD939B"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22</w:t>
            </w:r>
          </w:p>
        </w:tc>
        <w:tc>
          <w:tcPr>
            <w:tcW w:w="1489" w:type="dxa"/>
            <w:tcBorders>
              <w:top w:val="nil"/>
              <w:left w:val="nil"/>
              <w:bottom w:val="single" w:sz="4" w:space="0" w:color="auto"/>
              <w:right w:val="single" w:sz="4" w:space="0" w:color="auto"/>
            </w:tcBorders>
            <w:shd w:val="clear" w:color="000000" w:fill="F2F2F2"/>
            <w:noWrap/>
            <w:hideMark/>
          </w:tcPr>
          <w:p w14:paraId="30146BDD" w14:textId="1680EF9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303.898.977 </w:t>
            </w:r>
          </w:p>
        </w:tc>
        <w:tc>
          <w:tcPr>
            <w:tcW w:w="1627" w:type="dxa"/>
            <w:tcBorders>
              <w:top w:val="nil"/>
              <w:left w:val="nil"/>
              <w:bottom w:val="single" w:sz="4" w:space="0" w:color="auto"/>
              <w:right w:val="single" w:sz="4" w:space="0" w:color="auto"/>
            </w:tcBorders>
            <w:shd w:val="clear" w:color="000000" w:fill="F2F2F2"/>
            <w:noWrap/>
            <w:hideMark/>
          </w:tcPr>
          <w:p w14:paraId="1A7ACCDD" w14:textId="66292A9A"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7411EA03" w14:textId="427401B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-16.207.268 </w:t>
            </w:r>
          </w:p>
        </w:tc>
      </w:tr>
      <w:tr w:rsidR="00947ED7" w:rsidRPr="00714474" w14:paraId="764F78C4"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5E2D8372"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23</w:t>
            </w:r>
          </w:p>
        </w:tc>
        <w:tc>
          <w:tcPr>
            <w:tcW w:w="1489" w:type="dxa"/>
            <w:tcBorders>
              <w:top w:val="nil"/>
              <w:left w:val="nil"/>
              <w:bottom w:val="single" w:sz="4" w:space="0" w:color="auto"/>
              <w:right w:val="single" w:sz="4" w:space="0" w:color="auto"/>
            </w:tcBorders>
            <w:shd w:val="clear" w:color="auto" w:fill="auto"/>
            <w:noWrap/>
            <w:hideMark/>
          </w:tcPr>
          <w:p w14:paraId="13188E59" w14:textId="21D9F9F0"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302.025.160 </w:t>
            </w:r>
          </w:p>
        </w:tc>
        <w:tc>
          <w:tcPr>
            <w:tcW w:w="1627" w:type="dxa"/>
            <w:tcBorders>
              <w:top w:val="nil"/>
              <w:left w:val="nil"/>
              <w:bottom w:val="single" w:sz="4" w:space="0" w:color="auto"/>
              <w:right w:val="single" w:sz="4" w:space="0" w:color="auto"/>
            </w:tcBorders>
            <w:shd w:val="clear" w:color="auto" w:fill="auto"/>
            <w:noWrap/>
            <w:hideMark/>
          </w:tcPr>
          <w:p w14:paraId="3019AF52" w14:textId="01C0D81E"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64679F19" w14:textId="64EA3F1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-18.081.085 </w:t>
            </w:r>
          </w:p>
        </w:tc>
      </w:tr>
      <w:tr w:rsidR="00947ED7" w:rsidRPr="00714474" w14:paraId="77D44DBE"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61D8EC9D"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24</w:t>
            </w:r>
          </w:p>
        </w:tc>
        <w:tc>
          <w:tcPr>
            <w:tcW w:w="1489" w:type="dxa"/>
            <w:tcBorders>
              <w:top w:val="nil"/>
              <w:left w:val="nil"/>
              <w:bottom w:val="single" w:sz="4" w:space="0" w:color="auto"/>
              <w:right w:val="single" w:sz="4" w:space="0" w:color="auto"/>
            </w:tcBorders>
            <w:shd w:val="clear" w:color="000000" w:fill="F2F2F2"/>
            <w:noWrap/>
            <w:hideMark/>
          </w:tcPr>
          <w:p w14:paraId="59FA3526" w14:textId="011C5A6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300.151.344 </w:t>
            </w:r>
          </w:p>
        </w:tc>
        <w:tc>
          <w:tcPr>
            <w:tcW w:w="1627" w:type="dxa"/>
            <w:tcBorders>
              <w:top w:val="nil"/>
              <w:left w:val="nil"/>
              <w:bottom w:val="single" w:sz="4" w:space="0" w:color="auto"/>
              <w:right w:val="single" w:sz="4" w:space="0" w:color="auto"/>
            </w:tcBorders>
            <w:shd w:val="clear" w:color="000000" w:fill="F2F2F2"/>
            <w:noWrap/>
            <w:hideMark/>
          </w:tcPr>
          <w:p w14:paraId="6ED5E525" w14:textId="08021E4F"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1EC49D53" w14:textId="53BC3AD8"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-19.954.901 </w:t>
            </w:r>
          </w:p>
        </w:tc>
      </w:tr>
      <w:tr w:rsidR="00947ED7" w:rsidRPr="00714474" w14:paraId="548D06C7"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26B77500"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25</w:t>
            </w:r>
          </w:p>
        </w:tc>
        <w:tc>
          <w:tcPr>
            <w:tcW w:w="1489" w:type="dxa"/>
            <w:tcBorders>
              <w:top w:val="nil"/>
              <w:left w:val="nil"/>
              <w:bottom w:val="single" w:sz="4" w:space="0" w:color="auto"/>
              <w:right w:val="single" w:sz="4" w:space="0" w:color="auto"/>
            </w:tcBorders>
            <w:shd w:val="clear" w:color="auto" w:fill="auto"/>
            <w:noWrap/>
            <w:hideMark/>
          </w:tcPr>
          <w:p w14:paraId="671047F4" w14:textId="306B1C9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298.277.527 </w:t>
            </w:r>
          </w:p>
        </w:tc>
        <w:tc>
          <w:tcPr>
            <w:tcW w:w="1627" w:type="dxa"/>
            <w:tcBorders>
              <w:top w:val="nil"/>
              <w:left w:val="nil"/>
              <w:bottom w:val="single" w:sz="4" w:space="0" w:color="auto"/>
              <w:right w:val="single" w:sz="4" w:space="0" w:color="auto"/>
            </w:tcBorders>
            <w:shd w:val="clear" w:color="auto" w:fill="auto"/>
            <w:noWrap/>
            <w:hideMark/>
          </w:tcPr>
          <w:p w14:paraId="76A55C5D" w14:textId="36B24EE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40D55E3C" w14:textId="6C2F490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-21.828.718 </w:t>
            </w:r>
          </w:p>
        </w:tc>
      </w:tr>
      <w:tr w:rsidR="00947ED7" w:rsidRPr="00714474" w14:paraId="76AC5B7D"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4149D81C"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26</w:t>
            </w:r>
          </w:p>
        </w:tc>
        <w:tc>
          <w:tcPr>
            <w:tcW w:w="1489" w:type="dxa"/>
            <w:tcBorders>
              <w:top w:val="nil"/>
              <w:left w:val="nil"/>
              <w:bottom w:val="single" w:sz="4" w:space="0" w:color="auto"/>
              <w:right w:val="single" w:sz="4" w:space="0" w:color="auto"/>
            </w:tcBorders>
            <w:shd w:val="clear" w:color="000000" w:fill="F2F2F2"/>
            <w:noWrap/>
            <w:hideMark/>
          </w:tcPr>
          <w:p w14:paraId="48F47F84" w14:textId="4783C5BD"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296.403.710 </w:t>
            </w:r>
          </w:p>
        </w:tc>
        <w:tc>
          <w:tcPr>
            <w:tcW w:w="1627" w:type="dxa"/>
            <w:tcBorders>
              <w:top w:val="nil"/>
              <w:left w:val="nil"/>
              <w:bottom w:val="single" w:sz="4" w:space="0" w:color="auto"/>
              <w:right w:val="single" w:sz="4" w:space="0" w:color="auto"/>
            </w:tcBorders>
            <w:shd w:val="clear" w:color="000000" w:fill="F2F2F2"/>
            <w:noWrap/>
            <w:hideMark/>
          </w:tcPr>
          <w:p w14:paraId="66CCC085" w14:textId="01C28F50"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580298CA" w14:textId="50B497A8"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-23.702.535 </w:t>
            </w:r>
          </w:p>
        </w:tc>
      </w:tr>
      <w:tr w:rsidR="00947ED7" w:rsidRPr="00714474" w14:paraId="2ECB8663"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auto" w:fill="auto"/>
            <w:noWrap/>
            <w:vAlign w:val="bottom"/>
            <w:hideMark/>
          </w:tcPr>
          <w:p w14:paraId="4D3ED002"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27</w:t>
            </w:r>
          </w:p>
        </w:tc>
        <w:tc>
          <w:tcPr>
            <w:tcW w:w="1489" w:type="dxa"/>
            <w:tcBorders>
              <w:top w:val="nil"/>
              <w:left w:val="nil"/>
              <w:bottom w:val="single" w:sz="4" w:space="0" w:color="auto"/>
              <w:right w:val="single" w:sz="4" w:space="0" w:color="auto"/>
            </w:tcBorders>
            <w:shd w:val="clear" w:color="auto" w:fill="auto"/>
            <w:noWrap/>
            <w:hideMark/>
          </w:tcPr>
          <w:p w14:paraId="7DBEB178" w14:textId="766D2216"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294.529.894 </w:t>
            </w:r>
          </w:p>
        </w:tc>
        <w:tc>
          <w:tcPr>
            <w:tcW w:w="1627" w:type="dxa"/>
            <w:tcBorders>
              <w:top w:val="nil"/>
              <w:left w:val="nil"/>
              <w:bottom w:val="single" w:sz="4" w:space="0" w:color="auto"/>
              <w:right w:val="single" w:sz="4" w:space="0" w:color="auto"/>
            </w:tcBorders>
            <w:shd w:val="clear" w:color="auto" w:fill="auto"/>
            <w:noWrap/>
            <w:hideMark/>
          </w:tcPr>
          <w:p w14:paraId="17AB3325" w14:textId="46E67FC7"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auto" w:fill="auto"/>
            <w:noWrap/>
            <w:hideMark/>
          </w:tcPr>
          <w:p w14:paraId="1DD5D14F" w14:textId="6489D78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-25.576.351 </w:t>
            </w:r>
          </w:p>
        </w:tc>
      </w:tr>
      <w:tr w:rsidR="00947ED7" w:rsidRPr="00714474" w14:paraId="71EB63AB"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50EF50C4"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28</w:t>
            </w:r>
          </w:p>
        </w:tc>
        <w:tc>
          <w:tcPr>
            <w:tcW w:w="1489" w:type="dxa"/>
            <w:tcBorders>
              <w:top w:val="nil"/>
              <w:left w:val="nil"/>
              <w:bottom w:val="single" w:sz="4" w:space="0" w:color="auto"/>
              <w:right w:val="single" w:sz="4" w:space="0" w:color="auto"/>
            </w:tcBorders>
            <w:shd w:val="clear" w:color="000000" w:fill="F2F2F2"/>
            <w:noWrap/>
            <w:hideMark/>
          </w:tcPr>
          <w:p w14:paraId="07FA5004" w14:textId="07AD9DB3"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292.656.077 </w:t>
            </w:r>
          </w:p>
        </w:tc>
        <w:tc>
          <w:tcPr>
            <w:tcW w:w="1627" w:type="dxa"/>
            <w:tcBorders>
              <w:top w:val="nil"/>
              <w:left w:val="nil"/>
              <w:bottom w:val="single" w:sz="4" w:space="0" w:color="auto"/>
              <w:right w:val="single" w:sz="4" w:space="0" w:color="auto"/>
            </w:tcBorders>
            <w:shd w:val="clear" w:color="000000" w:fill="F2F2F2"/>
            <w:noWrap/>
            <w:hideMark/>
          </w:tcPr>
          <w:p w14:paraId="28DC50A4" w14:textId="30311BAA"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270E7D58" w14:textId="601F2FF5"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-27.450.168 </w:t>
            </w:r>
          </w:p>
        </w:tc>
      </w:tr>
      <w:tr w:rsidR="00947ED7" w:rsidRPr="00714474" w14:paraId="21ECE16F" w14:textId="77777777" w:rsidTr="00947ED7">
        <w:trPr>
          <w:trHeight w:val="58"/>
          <w:jc w:val="center"/>
        </w:trPr>
        <w:tc>
          <w:tcPr>
            <w:tcW w:w="733" w:type="dxa"/>
            <w:tcBorders>
              <w:top w:val="nil"/>
              <w:left w:val="single" w:sz="4" w:space="0" w:color="auto"/>
              <w:bottom w:val="single" w:sz="4" w:space="0" w:color="auto"/>
              <w:right w:val="single" w:sz="4" w:space="0" w:color="auto"/>
            </w:tcBorders>
            <w:shd w:val="clear" w:color="000000" w:fill="F2F2F2"/>
            <w:noWrap/>
            <w:vAlign w:val="bottom"/>
            <w:hideMark/>
          </w:tcPr>
          <w:p w14:paraId="6E5B9AFE" w14:textId="77777777" w:rsidR="00947ED7" w:rsidRPr="00714474" w:rsidRDefault="00947ED7" w:rsidP="00947ED7">
            <w:pPr>
              <w:spacing w:before="0" w:after="0" w:line="240" w:lineRule="auto"/>
              <w:ind w:firstLine="0"/>
              <w:jc w:val="center"/>
              <w:rPr>
                <w:rFonts w:ascii="Calibri" w:eastAsia="Times New Roman" w:hAnsi="Calibri" w:cs="Calibri"/>
                <w:sz w:val="22"/>
                <w:lang w:eastAsia="pt-BR"/>
              </w:rPr>
            </w:pPr>
            <w:r w:rsidRPr="00714474">
              <w:rPr>
                <w:rFonts w:ascii="Calibri" w:eastAsia="Times New Roman" w:hAnsi="Calibri" w:cs="Calibri"/>
                <w:sz w:val="22"/>
                <w:lang w:eastAsia="pt-BR"/>
              </w:rPr>
              <w:t>29</w:t>
            </w:r>
          </w:p>
        </w:tc>
        <w:tc>
          <w:tcPr>
            <w:tcW w:w="1489" w:type="dxa"/>
            <w:tcBorders>
              <w:top w:val="nil"/>
              <w:left w:val="nil"/>
              <w:bottom w:val="single" w:sz="4" w:space="0" w:color="auto"/>
              <w:right w:val="single" w:sz="4" w:space="0" w:color="auto"/>
            </w:tcBorders>
            <w:shd w:val="clear" w:color="000000" w:fill="F2F2F2"/>
            <w:noWrap/>
            <w:hideMark/>
          </w:tcPr>
          <w:p w14:paraId="4B55F67D" w14:textId="6932EAD1"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290.782.261 </w:t>
            </w:r>
          </w:p>
        </w:tc>
        <w:tc>
          <w:tcPr>
            <w:tcW w:w="1627" w:type="dxa"/>
            <w:tcBorders>
              <w:top w:val="nil"/>
              <w:left w:val="nil"/>
              <w:bottom w:val="single" w:sz="4" w:space="0" w:color="auto"/>
              <w:right w:val="single" w:sz="4" w:space="0" w:color="auto"/>
            </w:tcBorders>
            <w:shd w:val="clear" w:color="000000" w:fill="F2F2F2"/>
            <w:noWrap/>
            <w:hideMark/>
          </w:tcPr>
          <w:p w14:paraId="3BDDE8C3" w14:textId="50FCCB39"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320.106.245 </w:t>
            </w:r>
          </w:p>
        </w:tc>
        <w:tc>
          <w:tcPr>
            <w:tcW w:w="1584" w:type="dxa"/>
            <w:tcBorders>
              <w:top w:val="nil"/>
              <w:left w:val="nil"/>
              <w:bottom w:val="single" w:sz="4" w:space="0" w:color="auto"/>
              <w:right w:val="single" w:sz="4" w:space="0" w:color="auto"/>
            </w:tcBorders>
            <w:shd w:val="clear" w:color="000000" w:fill="F2F2F2"/>
            <w:noWrap/>
            <w:hideMark/>
          </w:tcPr>
          <w:p w14:paraId="4B374207" w14:textId="4F24807C" w:rsidR="00947ED7" w:rsidRPr="00947ED7" w:rsidRDefault="00947ED7" w:rsidP="00947ED7">
            <w:pPr>
              <w:spacing w:before="0" w:after="0" w:line="240" w:lineRule="auto"/>
              <w:ind w:firstLine="0"/>
              <w:jc w:val="center"/>
              <w:rPr>
                <w:rFonts w:ascii="Calibri" w:eastAsia="Times New Roman" w:hAnsi="Calibri" w:cs="Calibri"/>
                <w:sz w:val="22"/>
                <w:szCs w:val="20"/>
                <w:lang w:eastAsia="pt-BR"/>
              </w:rPr>
            </w:pPr>
            <w:r w:rsidRPr="00947ED7">
              <w:rPr>
                <w:sz w:val="22"/>
                <w:szCs w:val="20"/>
              </w:rPr>
              <w:t xml:space="preserve"> -29.323.984 </w:t>
            </w:r>
          </w:p>
        </w:tc>
      </w:tr>
    </w:tbl>
    <w:p w14:paraId="5E67D0A8" w14:textId="28BCD47F" w:rsidR="00C2417C" w:rsidRPr="007334EF" w:rsidRDefault="00714474" w:rsidP="00C50AC7">
      <w:pPr>
        <w:rPr>
          <w:sz w:val="18"/>
          <w:szCs w:val="16"/>
        </w:rPr>
      </w:pPr>
      <w:r>
        <w:rPr>
          <w:sz w:val="18"/>
          <w:szCs w:val="16"/>
        </w:rPr>
        <w:fldChar w:fldCharType="end"/>
      </w:r>
      <w:r w:rsidR="00C50AC7">
        <w:rPr>
          <w:sz w:val="18"/>
          <w:szCs w:val="16"/>
        </w:rPr>
        <w:t xml:space="preserve">                             </w:t>
      </w:r>
      <w:r w:rsidR="00C2417C" w:rsidRPr="007334EF">
        <w:rPr>
          <w:sz w:val="18"/>
          <w:szCs w:val="16"/>
        </w:rPr>
        <w:t>Fonte: Elaboração Própria – Planilha Modelagem Financeira na Aba “Receitas”</w:t>
      </w:r>
    </w:p>
    <w:p w14:paraId="4FBC9F56" w14:textId="7BA039A9" w:rsidR="00C2417C" w:rsidRDefault="00C2417C" w:rsidP="007334EF">
      <w:r w:rsidRPr="007334EF">
        <w:lastRenderedPageBreak/>
        <w:t xml:space="preserve">A queda na geração da usina deve-se ao fato da degradação das placas fotovoltaicas de 2% após o primeiro ano de geração e 0,55% nos demais, com garantia de geração de </w:t>
      </w:r>
      <w:r w:rsidR="00C50AC7">
        <w:t xml:space="preserve">no mínimo 80% após </w:t>
      </w:r>
      <w:r w:rsidRPr="007334EF">
        <w:t>25 anos</w:t>
      </w:r>
      <w:r w:rsidR="00C50AC7">
        <w:t xml:space="preserve"> de operação</w:t>
      </w:r>
      <w:r w:rsidRPr="007334EF">
        <w:t>.</w:t>
      </w:r>
    </w:p>
    <w:p w14:paraId="4CD0FE2E" w14:textId="7C50E02C" w:rsidR="007D3DFA" w:rsidRDefault="007D3DFA" w:rsidP="007334EF">
      <w:r>
        <w:t>Outra premissa utilizada no estudo foi o valor d</w:t>
      </w:r>
      <w:r w:rsidR="00EE7B6F">
        <w:t>e R$ 242,30/</w:t>
      </w:r>
      <w:r>
        <w:t xml:space="preserve">MWh </w:t>
      </w:r>
      <w:r w:rsidR="00EE7B6F">
        <w:t>da energia incentivada comercializada no mercado livre, obtido a partir de dados retirados do site da BBCE (Balcão Brasileiro de Comercialização de Energia) dos contrato</w:t>
      </w:r>
      <w:r w:rsidR="0021557E">
        <w:t>s que estão sendo</w:t>
      </w:r>
      <w:r w:rsidR="00EE7B6F">
        <w:t xml:space="preserve"> negociados até o final de 2021, conforme tabela abaixo:</w:t>
      </w:r>
    </w:p>
    <w:p w14:paraId="0FD358C8" w14:textId="4D1224C9" w:rsidR="00EE7B6F" w:rsidRDefault="00C030CA" w:rsidP="00C030CA">
      <w:pPr>
        <w:pStyle w:val="Legenda"/>
      </w:pPr>
      <w:bookmarkStart w:id="32" w:name="_Toc73543826"/>
      <w:r>
        <w:t xml:space="preserve">Tabela </w:t>
      </w:r>
      <w:fldSimple w:instr=" SEQ Tabela \* ARABIC ">
        <w:r w:rsidR="003A39A3">
          <w:rPr>
            <w:noProof/>
          </w:rPr>
          <w:t>8</w:t>
        </w:r>
      </w:fldSimple>
      <w:r w:rsidRPr="000F4F81">
        <w:t xml:space="preserve"> - Negociação Eletrônica – Posição em Aberto* em 21/05/2021</w:t>
      </w:r>
      <w:bookmarkEnd w:id="32"/>
    </w:p>
    <w:tbl>
      <w:tblPr>
        <w:tblW w:w="6663" w:type="dxa"/>
        <w:jc w:val="center"/>
        <w:tblCellMar>
          <w:left w:w="70" w:type="dxa"/>
          <w:right w:w="70" w:type="dxa"/>
        </w:tblCellMar>
        <w:tblLook w:val="04A0" w:firstRow="1" w:lastRow="0" w:firstColumn="1" w:lastColumn="0" w:noHBand="0" w:noVBand="1"/>
      </w:tblPr>
      <w:tblGrid>
        <w:gridCol w:w="2372"/>
        <w:gridCol w:w="1364"/>
        <w:gridCol w:w="1484"/>
        <w:gridCol w:w="1443"/>
      </w:tblGrid>
      <w:tr w:rsidR="0021557E" w:rsidRPr="0021557E" w14:paraId="62EA73F0" w14:textId="77777777" w:rsidTr="0021557E">
        <w:trPr>
          <w:trHeight w:val="288"/>
          <w:jc w:val="center"/>
        </w:trPr>
        <w:tc>
          <w:tcPr>
            <w:tcW w:w="2372" w:type="dxa"/>
            <w:tcBorders>
              <w:top w:val="nil"/>
              <w:left w:val="nil"/>
              <w:bottom w:val="nil"/>
              <w:right w:val="nil"/>
            </w:tcBorders>
            <w:shd w:val="clear" w:color="000000" w:fill="1F4E78"/>
            <w:noWrap/>
            <w:vAlign w:val="center"/>
            <w:hideMark/>
          </w:tcPr>
          <w:p w14:paraId="749CA8CD" w14:textId="77777777" w:rsidR="0021557E" w:rsidRP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Produto</w:t>
            </w:r>
          </w:p>
        </w:tc>
        <w:tc>
          <w:tcPr>
            <w:tcW w:w="1364" w:type="dxa"/>
            <w:tcBorders>
              <w:top w:val="nil"/>
              <w:left w:val="nil"/>
              <w:bottom w:val="nil"/>
              <w:right w:val="nil"/>
            </w:tcBorders>
            <w:shd w:val="clear" w:color="000000" w:fill="1F4E78"/>
            <w:noWrap/>
            <w:vAlign w:val="center"/>
            <w:hideMark/>
          </w:tcPr>
          <w:p w14:paraId="3904BF8D" w14:textId="77777777" w:rsidR="0021557E" w:rsidRP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Quantidade</w:t>
            </w:r>
          </w:p>
        </w:tc>
        <w:tc>
          <w:tcPr>
            <w:tcW w:w="1484" w:type="dxa"/>
            <w:tcBorders>
              <w:top w:val="nil"/>
              <w:left w:val="nil"/>
              <w:bottom w:val="nil"/>
              <w:right w:val="nil"/>
            </w:tcBorders>
            <w:shd w:val="clear" w:color="000000" w:fill="1F4E78"/>
            <w:noWrap/>
            <w:vAlign w:val="center"/>
            <w:hideMark/>
          </w:tcPr>
          <w:p w14:paraId="06356077" w14:textId="77777777" w:rsidR="0021557E" w:rsidRP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Volume R$</w:t>
            </w:r>
          </w:p>
        </w:tc>
        <w:tc>
          <w:tcPr>
            <w:tcW w:w="1443" w:type="dxa"/>
            <w:tcBorders>
              <w:top w:val="nil"/>
              <w:left w:val="nil"/>
              <w:bottom w:val="nil"/>
              <w:right w:val="nil"/>
            </w:tcBorders>
            <w:shd w:val="clear" w:color="000000" w:fill="1F4E78"/>
            <w:noWrap/>
            <w:vAlign w:val="center"/>
            <w:hideMark/>
          </w:tcPr>
          <w:p w14:paraId="48C25958" w14:textId="77777777" w:rsidR="0021557E" w:rsidRP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Valor MWh R$</w:t>
            </w:r>
          </w:p>
        </w:tc>
      </w:tr>
      <w:tr w:rsidR="0021557E" w:rsidRPr="0021557E" w14:paraId="4E4D7242" w14:textId="77777777" w:rsidTr="0021557E">
        <w:trPr>
          <w:trHeight w:val="288"/>
          <w:jc w:val="center"/>
        </w:trPr>
        <w:tc>
          <w:tcPr>
            <w:tcW w:w="2372" w:type="dxa"/>
            <w:tcBorders>
              <w:top w:val="nil"/>
              <w:left w:val="nil"/>
              <w:bottom w:val="nil"/>
              <w:right w:val="nil"/>
            </w:tcBorders>
            <w:shd w:val="clear" w:color="000000" w:fill="DDEBF7"/>
            <w:noWrap/>
            <w:vAlign w:val="center"/>
            <w:hideMark/>
          </w:tcPr>
          <w:p w14:paraId="576E9866"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SE CON MEN MAI/21</w:t>
            </w:r>
          </w:p>
        </w:tc>
        <w:tc>
          <w:tcPr>
            <w:tcW w:w="1364" w:type="dxa"/>
            <w:tcBorders>
              <w:top w:val="nil"/>
              <w:left w:val="nil"/>
              <w:bottom w:val="nil"/>
              <w:right w:val="nil"/>
            </w:tcBorders>
            <w:shd w:val="clear" w:color="000000" w:fill="DDEBF7"/>
            <w:noWrap/>
            <w:vAlign w:val="center"/>
            <w:hideMark/>
          </w:tcPr>
          <w:p w14:paraId="48D97591"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220.224 MWh</w:t>
            </w:r>
          </w:p>
        </w:tc>
        <w:tc>
          <w:tcPr>
            <w:tcW w:w="1484" w:type="dxa"/>
            <w:tcBorders>
              <w:top w:val="nil"/>
              <w:left w:val="nil"/>
              <w:bottom w:val="nil"/>
              <w:right w:val="nil"/>
            </w:tcBorders>
            <w:shd w:val="clear" w:color="000000" w:fill="DDEBF7"/>
            <w:noWrap/>
            <w:vAlign w:val="center"/>
            <w:hideMark/>
          </w:tcPr>
          <w:p w14:paraId="598026D2"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40.536.244,80</w:t>
            </w:r>
          </w:p>
        </w:tc>
        <w:tc>
          <w:tcPr>
            <w:tcW w:w="1443" w:type="dxa"/>
            <w:tcBorders>
              <w:top w:val="nil"/>
              <w:left w:val="nil"/>
              <w:bottom w:val="nil"/>
              <w:right w:val="nil"/>
            </w:tcBorders>
            <w:shd w:val="clear" w:color="000000" w:fill="DDEBF7"/>
            <w:noWrap/>
            <w:vAlign w:val="center"/>
            <w:hideMark/>
          </w:tcPr>
          <w:p w14:paraId="245E3CC1" w14:textId="77777777" w:rsidR="0021557E" w:rsidRPr="0021557E" w:rsidRDefault="0021557E" w:rsidP="0021557E">
            <w:pPr>
              <w:spacing w:before="0" w:after="0" w:line="240" w:lineRule="auto"/>
              <w:ind w:firstLine="0"/>
              <w:jc w:val="center"/>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184,07</w:t>
            </w:r>
          </w:p>
        </w:tc>
      </w:tr>
      <w:tr w:rsidR="0021557E" w:rsidRPr="0021557E" w14:paraId="593AB678" w14:textId="77777777" w:rsidTr="0021557E">
        <w:trPr>
          <w:trHeight w:val="288"/>
          <w:jc w:val="center"/>
        </w:trPr>
        <w:tc>
          <w:tcPr>
            <w:tcW w:w="2372" w:type="dxa"/>
            <w:tcBorders>
              <w:top w:val="nil"/>
              <w:left w:val="nil"/>
              <w:bottom w:val="nil"/>
              <w:right w:val="nil"/>
            </w:tcBorders>
            <w:shd w:val="clear" w:color="000000" w:fill="DDEBF7"/>
            <w:noWrap/>
            <w:vAlign w:val="center"/>
            <w:hideMark/>
          </w:tcPr>
          <w:p w14:paraId="0C252605"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SE CON TRI ABR/21 JUN/21</w:t>
            </w:r>
          </w:p>
        </w:tc>
        <w:tc>
          <w:tcPr>
            <w:tcW w:w="1364" w:type="dxa"/>
            <w:tcBorders>
              <w:top w:val="nil"/>
              <w:left w:val="nil"/>
              <w:bottom w:val="nil"/>
              <w:right w:val="nil"/>
            </w:tcBorders>
            <w:shd w:val="clear" w:color="000000" w:fill="DDEBF7"/>
            <w:noWrap/>
            <w:vAlign w:val="center"/>
            <w:hideMark/>
          </w:tcPr>
          <w:p w14:paraId="083051B5"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2.928 MWh</w:t>
            </w:r>
          </w:p>
        </w:tc>
        <w:tc>
          <w:tcPr>
            <w:tcW w:w="1484" w:type="dxa"/>
            <w:tcBorders>
              <w:top w:val="nil"/>
              <w:left w:val="nil"/>
              <w:bottom w:val="nil"/>
              <w:right w:val="nil"/>
            </w:tcBorders>
            <w:shd w:val="clear" w:color="000000" w:fill="DDEBF7"/>
            <w:noWrap/>
            <w:vAlign w:val="center"/>
            <w:hideMark/>
          </w:tcPr>
          <w:p w14:paraId="40BB2F99"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486.048,00</w:t>
            </w:r>
          </w:p>
        </w:tc>
        <w:tc>
          <w:tcPr>
            <w:tcW w:w="1443" w:type="dxa"/>
            <w:tcBorders>
              <w:top w:val="nil"/>
              <w:left w:val="nil"/>
              <w:bottom w:val="nil"/>
              <w:right w:val="nil"/>
            </w:tcBorders>
            <w:shd w:val="clear" w:color="000000" w:fill="DDEBF7"/>
            <w:noWrap/>
            <w:vAlign w:val="center"/>
            <w:hideMark/>
          </w:tcPr>
          <w:p w14:paraId="681DC5D0" w14:textId="77777777" w:rsidR="0021557E" w:rsidRPr="0021557E" w:rsidRDefault="0021557E" w:rsidP="0021557E">
            <w:pPr>
              <w:spacing w:before="0" w:after="0" w:line="240" w:lineRule="auto"/>
              <w:ind w:firstLine="0"/>
              <w:jc w:val="center"/>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166,00</w:t>
            </w:r>
          </w:p>
        </w:tc>
      </w:tr>
      <w:tr w:rsidR="0021557E" w:rsidRPr="0021557E" w14:paraId="6B06B250" w14:textId="77777777" w:rsidTr="0021557E">
        <w:trPr>
          <w:trHeight w:val="288"/>
          <w:jc w:val="center"/>
        </w:trPr>
        <w:tc>
          <w:tcPr>
            <w:tcW w:w="2372" w:type="dxa"/>
            <w:tcBorders>
              <w:top w:val="nil"/>
              <w:left w:val="nil"/>
              <w:bottom w:val="nil"/>
              <w:right w:val="nil"/>
            </w:tcBorders>
            <w:shd w:val="clear" w:color="000000" w:fill="DDEBF7"/>
            <w:noWrap/>
            <w:vAlign w:val="center"/>
            <w:hideMark/>
          </w:tcPr>
          <w:p w14:paraId="3C7707BD"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SE CON MEN JUN/21</w:t>
            </w:r>
          </w:p>
        </w:tc>
        <w:tc>
          <w:tcPr>
            <w:tcW w:w="1364" w:type="dxa"/>
            <w:tcBorders>
              <w:top w:val="nil"/>
              <w:left w:val="nil"/>
              <w:bottom w:val="nil"/>
              <w:right w:val="nil"/>
            </w:tcBorders>
            <w:shd w:val="clear" w:color="000000" w:fill="DDEBF7"/>
            <w:noWrap/>
            <w:vAlign w:val="center"/>
            <w:hideMark/>
          </w:tcPr>
          <w:p w14:paraId="3D70B7F3"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144.720 MWh</w:t>
            </w:r>
          </w:p>
        </w:tc>
        <w:tc>
          <w:tcPr>
            <w:tcW w:w="1484" w:type="dxa"/>
            <w:tcBorders>
              <w:top w:val="nil"/>
              <w:left w:val="nil"/>
              <w:bottom w:val="nil"/>
              <w:right w:val="nil"/>
            </w:tcBorders>
            <w:shd w:val="clear" w:color="000000" w:fill="DDEBF7"/>
            <w:noWrap/>
            <w:vAlign w:val="center"/>
            <w:hideMark/>
          </w:tcPr>
          <w:p w14:paraId="284DBA66"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37.117.080,00</w:t>
            </w:r>
          </w:p>
        </w:tc>
        <w:tc>
          <w:tcPr>
            <w:tcW w:w="1443" w:type="dxa"/>
            <w:tcBorders>
              <w:top w:val="nil"/>
              <w:left w:val="nil"/>
              <w:bottom w:val="nil"/>
              <w:right w:val="nil"/>
            </w:tcBorders>
            <w:shd w:val="clear" w:color="000000" w:fill="DDEBF7"/>
            <w:noWrap/>
            <w:vAlign w:val="center"/>
            <w:hideMark/>
          </w:tcPr>
          <w:p w14:paraId="48F49BB8" w14:textId="77777777" w:rsidR="0021557E" w:rsidRPr="0021557E" w:rsidRDefault="0021557E" w:rsidP="0021557E">
            <w:pPr>
              <w:spacing w:before="0" w:after="0" w:line="240" w:lineRule="auto"/>
              <w:ind w:firstLine="0"/>
              <w:jc w:val="center"/>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256,48</w:t>
            </w:r>
          </w:p>
        </w:tc>
      </w:tr>
      <w:tr w:rsidR="0021557E" w:rsidRPr="0021557E" w14:paraId="7C0528BF" w14:textId="77777777" w:rsidTr="0021557E">
        <w:trPr>
          <w:trHeight w:val="288"/>
          <w:jc w:val="center"/>
        </w:trPr>
        <w:tc>
          <w:tcPr>
            <w:tcW w:w="2372" w:type="dxa"/>
            <w:tcBorders>
              <w:top w:val="nil"/>
              <w:left w:val="nil"/>
              <w:bottom w:val="nil"/>
              <w:right w:val="nil"/>
            </w:tcBorders>
            <w:shd w:val="clear" w:color="000000" w:fill="DDEBF7"/>
            <w:noWrap/>
            <w:vAlign w:val="center"/>
            <w:hideMark/>
          </w:tcPr>
          <w:p w14:paraId="7AF3AA69"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SE CON MEN JUL/21</w:t>
            </w:r>
          </w:p>
        </w:tc>
        <w:tc>
          <w:tcPr>
            <w:tcW w:w="1364" w:type="dxa"/>
            <w:tcBorders>
              <w:top w:val="nil"/>
              <w:left w:val="nil"/>
              <w:bottom w:val="nil"/>
              <w:right w:val="nil"/>
            </w:tcBorders>
            <w:shd w:val="clear" w:color="000000" w:fill="DDEBF7"/>
            <w:noWrap/>
            <w:vAlign w:val="center"/>
            <w:hideMark/>
          </w:tcPr>
          <w:p w14:paraId="70DD6804"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63.240 MWh</w:t>
            </w:r>
          </w:p>
        </w:tc>
        <w:tc>
          <w:tcPr>
            <w:tcW w:w="1484" w:type="dxa"/>
            <w:tcBorders>
              <w:top w:val="nil"/>
              <w:left w:val="nil"/>
              <w:bottom w:val="nil"/>
              <w:right w:val="nil"/>
            </w:tcBorders>
            <w:shd w:val="clear" w:color="000000" w:fill="DDEBF7"/>
            <w:noWrap/>
            <w:vAlign w:val="center"/>
            <w:hideMark/>
          </w:tcPr>
          <w:p w14:paraId="78EC549D"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17.434.152,00</w:t>
            </w:r>
          </w:p>
        </w:tc>
        <w:tc>
          <w:tcPr>
            <w:tcW w:w="1443" w:type="dxa"/>
            <w:tcBorders>
              <w:top w:val="nil"/>
              <w:left w:val="nil"/>
              <w:bottom w:val="nil"/>
              <w:right w:val="nil"/>
            </w:tcBorders>
            <w:shd w:val="clear" w:color="000000" w:fill="DDEBF7"/>
            <w:noWrap/>
            <w:vAlign w:val="center"/>
            <w:hideMark/>
          </w:tcPr>
          <w:p w14:paraId="1D771248" w14:textId="77777777" w:rsidR="0021557E" w:rsidRPr="0021557E" w:rsidRDefault="0021557E" w:rsidP="0021557E">
            <w:pPr>
              <w:spacing w:before="0" w:after="0" w:line="240" w:lineRule="auto"/>
              <w:ind w:firstLine="0"/>
              <w:jc w:val="center"/>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275,68</w:t>
            </w:r>
          </w:p>
        </w:tc>
      </w:tr>
      <w:tr w:rsidR="0021557E" w:rsidRPr="0021557E" w14:paraId="2090EC85" w14:textId="77777777" w:rsidTr="0021557E">
        <w:trPr>
          <w:trHeight w:val="288"/>
          <w:jc w:val="center"/>
        </w:trPr>
        <w:tc>
          <w:tcPr>
            <w:tcW w:w="2372" w:type="dxa"/>
            <w:tcBorders>
              <w:top w:val="nil"/>
              <w:left w:val="nil"/>
              <w:bottom w:val="nil"/>
              <w:right w:val="nil"/>
            </w:tcBorders>
            <w:shd w:val="clear" w:color="000000" w:fill="DDEBF7"/>
            <w:noWrap/>
            <w:vAlign w:val="center"/>
            <w:hideMark/>
          </w:tcPr>
          <w:p w14:paraId="6CF92A5C"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SE CON TRI JUL/21 SET/21</w:t>
            </w:r>
          </w:p>
        </w:tc>
        <w:tc>
          <w:tcPr>
            <w:tcW w:w="1364" w:type="dxa"/>
            <w:tcBorders>
              <w:top w:val="nil"/>
              <w:left w:val="nil"/>
              <w:bottom w:val="nil"/>
              <w:right w:val="nil"/>
            </w:tcBorders>
            <w:shd w:val="clear" w:color="000000" w:fill="DDEBF7"/>
            <w:noWrap/>
            <w:vAlign w:val="center"/>
            <w:hideMark/>
          </w:tcPr>
          <w:p w14:paraId="2DDAF8BE"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141.312 MWh</w:t>
            </w:r>
          </w:p>
        </w:tc>
        <w:tc>
          <w:tcPr>
            <w:tcW w:w="1484" w:type="dxa"/>
            <w:tcBorders>
              <w:top w:val="nil"/>
              <w:left w:val="nil"/>
              <w:bottom w:val="nil"/>
              <w:right w:val="nil"/>
            </w:tcBorders>
            <w:shd w:val="clear" w:color="000000" w:fill="DDEBF7"/>
            <w:noWrap/>
            <w:vAlign w:val="center"/>
            <w:hideMark/>
          </w:tcPr>
          <w:p w14:paraId="44856B76"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41.470.656,00</w:t>
            </w:r>
          </w:p>
        </w:tc>
        <w:tc>
          <w:tcPr>
            <w:tcW w:w="1443" w:type="dxa"/>
            <w:tcBorders>
              <w:top w:val="nil"/>
              <w:left w:val="nil"/>
              <w:bottom w:val="nil"/>
              <w:right w:val="nil"/>
            </w:tcBorders>
            <w:shd w:val="clear" w:color="000000" w:fill="DDEBF7"/>
            <w:noWrap/>
            <w:vAlign w:val="center"/>
            <w:hideMark/>
          </w:tcPr>
          <w:p w14:paraId="4D7870EC" w14:textId="77777777" w:rsidR="0021557E" w:rsidRPr="0021557E" w:rsidRDefault="0021557E" w:rsidP="0021557E">
            <w:pPr>
              <w:spacing w:before="0" w:after="0" w:line="240" w:lineRule="auto"/>
              <w:ind w:firstLine="0"/>
              <w:jc w:val="center"/>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293,47</w:t>
            </w:r>
          </w:p>
        </w:tc>
      </w:tr>
      <w:tr w:rsidR="0021557E" w:rsidRPr="0021557E" w14:paraId="3F22D5AE" w14:textId="77777777" w:rsidTr="0021557E">
        <w:trPr>
          <w:trHeight w:val="288"/>
          <w:jc w:val="center"/>
        </w:trPr>
        <w:tc>
          <w:tcPr>
            <w:tcW w:w="2372" w:type="dxa"/>
            <w:tcBorders>
              <w:top w:val="nil"/>
              <w:left w:val="nil"/>
              <w:bottom w:val="nil"/>
              <w:right w:val="nil"/>
            </w:tcBorders>
            <w:shd w:val="clear" w:color="000000" w:fill="DDEBF7"/>
            <w:noWrap/>
            <w:vAlign w:val="center"/>
            <w:hideMark/>
          </w:tcPr>
          <w:p w14:paraId="72CE7B89"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SE CON TRI OUT/21 DEZ/21</w:t>
            </w:r>
          </w:p>
        </w:tc>
        <w:tc>
          <w:tcPr>
            <w:tcW w:w="1364" w:type="dxa"/>
            <w:tcBorders>
              <w:top w:val="nil"/>
              <w:left w:val="nil"/>
              <w:bottom w:val="nil"/>
              <w:right w:val="nil"/>
            </w:tcBorders>
            <w:shd w:val="clear" w:color="000000" w:fill="DDEBF7"/>
            <w:noWrap/>
            <w:vAlign w:val="center"/>
            <w:hideMark/>
          </w:tcPr>
          <w:p w14:paraId="76663313"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52.992 MWh</w:t>
            </w:r>
          </w:p>
        </w:tc>
        <w:tc>
          <w:tcPr>
            <w:tcW w:w="1484" w:type="dxa"/>
            <w:tcBorders>
              <w:top w:val="nil"/>
              <w:left w:val="nil"/>
              <w:bottom w:val="nil"/>
              <w:right w:val="nil"/>
            </w:tcBorders>
            <w:shd w:val="clear" w:color="000000" w:fill="DDEBF7"/>
            <w:noWrap/>
            <w:vAlign w:val="center"/>
            <w:hideMark/>
          </w:tcPr>
          <w:p w14:paraId="49C246EE" w14:textId="77777777" w:rsidR="0021557E" w:rsidRPr="0021557E" w:rsidRDefault="0021557E" w:rsidP="0021557E">
            <w:pPr>
              <w:spacing w:before="0" w:after="0" w:line="240" w:lineRule="auto"/>
              <w:ind w:firstLineChars="100" w:firstLine="160"/>
              <w:jc w:val="left"/>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14.525.328,00</w:t>
            </w:r>
          </w:p>
        </w:tc>
        <w:tc>
          <w:tcPr>
            <w:tcW w:w="1443" w:type="dxa"/>
            <w:tcBorders>
              <w:top w:val="nil"/>
              <w:left w:val="nil"/>
              <w:bottom w:val="nil"/>
              <w:right w:val="nil"/>
            </w:tcBorders>
            <w:shd w:val="clear" w:color="000000" w:fill="DDEBF7"/>
            <w:noWrap/>
            <w:vAlign w:val="center"/>
            <w:hideMark/>
          </w:tcPr>
          <w:p w14:paraId="3D27E902" w14:textId="77777777" w:rsidR="0021557E" w:rsidRPr="0021557E" w:rsidRDefault="0021557E" w:rsidP="0021557E">
            <w:pPr>
              <w:spacing w:before="0" w:after="0" w:line="240" w:lineRule="auto"/>
              <w:ind w:firstLine="0"/>
              <w:jc w:val="center"/>
              <w:rPr>
                <w:rFonts w:ascii="Open Sans" w:eastAsia="Times New Roman" w:hAnsi="Open Sans" w:cs="Open Sans"/>
                <w:sz w:val="16"/>
                <w:szCs w:val="16"/>
                <w:lang w:eastAsia="pt-BR"/>
              </w:rPr>
            </w:pPr>
            <w:r w:rsidRPr="0021557E">
              <w:rPr>
                <w:rFonts w:ascii="Open Sans" w:eastAsia="Times New Roman" w:hAnsi="Open Sans" w:cs="Open Sans"/>
                <w:sz w:val="16"/>
                <w:szCs w:val="16"/>
                <w:lang w:eastAsia="pt-BR"/>
              </w:rPr>
              <w:t>274,10</w:t>
            </w:r>
          </w:p>
        </w:tc>
      </w:tr>
      <w:tr w:rsidR="0021557E" w:rsidRPr="0021557E" w14:paraId="398F0E7C" w14:textId="77777777" w:rsidTr="0021557E">
        <w:trPr>
          <w:trHeight w:val="147"/>
          <w:jc w:val="center"/>
        </w:trPr>
        <w:tc>
          <w:tcPr>
            <w:tcW w:w="2372" w:type="dxa"/>
            <w:tcBorders>
              <w:top w:val="nil"/>
              <w:left w:val="nil"/>
              <w:bottom w:val="nil"/>
              <w:right w:val="nil"/>
            </w:tcBorders>
            <w:shd w:val="clear" w:color="000000" w:fill="1F4E78"/>
            <w:noWrap/>
            <w:vAlign w:val="center"/>
            <w:hideMark/>
          </w:tcPr>
          <w:p w14:paraId="2D6AC6E0" w14:textId="77777777" w:rsid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p>
          <w:p w14:paraId="366C59E4" w14:textId="02A5CB09" w:rsidR="0021557E" w:rsidRP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TOTAL</w:t>
            </w:r>
          </w:p>
        </w:tc>
        <w:tc>
          <w:tcPr>
            <w:tcW w:w="1364" w:type="dxa"/>
            <w:tcBorders>
              <w:top w:val="nil"/>
              <w:left w:val="nil"/>
              <w:bottom w:val="nil"/>
              <w:right w:val="nil"/>
            </w:tcBorders>
            <w:shd w:val="clear" w:color="000000" w:fill="1F4E78"/>
            <w:noWrap/>
            <w:vAlign w:val="center"/>
            <w:hideMark/>
          </w:tcPr>
          <w:p w14:paraId="75C145F5" w14:textId="77777777" w:rsidR="0021557E" w:rsidRPr="0021557E" w:rsidRDefault="0021557E" w:rsidP="0021557E">
            <w:pPr>
              <w:spacing w:before="0" w:after="0" w:line="240" w:lineRule="auto"/>
              <w:ind w:firstLine="0"/>
              <w:jc w:val="center"/>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 xml:space="preserve">                  625.416 </w:t>
            </w:r>
          </w:p>
        </w:tc>
        <w:tc>
          <w:tcPr>
            <w:tcW w:w="1484" w:type="dxa"/>
            <w:tcBorders>
              <w:top w:val="nil"/>
              <w:left w:val="nil"/>
              <w:bottom w:val="nil"/>
              <w:right w:val="nil"/>
            </w:tcBorders>
            <w:shd w:val="clear" w:color="000000" w:fill="1F4E78"/>
            <w:noWrap/>
            <w:vAlign w:val="center"/>
            <w:hideMark/>
          </w:tcPr>
          <w:p w14:paraId="15BABCF4" w14:textId="77777777" w:rsid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p>
          <w:p w14:paraId="12A5C8CF" w14:textId="745C5877" w:rsidR="0021557E" w:rsidRPr="0021557E" w:rsidRDefault="0021557E" w:rsidP="0021557E">
            <w:pPr>
              <w:spacing w:before="0" w:after="0" w:line="240" w:lineRule="auto"/>
              <w:ind w:firstLineChars="100" w:firstLine="161"/>
              <w:jc w:val="left"/>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151.569.508,80</w:t>
            </w:r>
          </w:p>
        </w:tc>
        <w:tc>
          <w:tcPr>
            <w:tcW w:w="1443" w:type="dxa"/>
            <w:tcBorders>
              <w:top w:val="nil"/>
              <w:left w:val="nil"/>
              <w:bottom w:val="nil"/>
              <w:right w:val="nil"/>
            </w:tcBorders>
            <w:shd w:val="clear" w:color="000000" w:fill="1F4E78"/>
            <w:noWrap/>
            <w:vAlign w:val="center"/>
            <w:hideMark/>
          </w:tcPr>
          <w:p w14:paraId="7B7BABF3" w14:textId="77777777" w:rsidR="0021557E" w:rsidRDefault="0021557E" w:rsidP="0021557E">
            <w:pPr>
              <w:spacing w:before="0" w:after="0" w:line="240" w:lineRule="auto"/>
              <w:ind w:firstLine="0"/>
              <w:jc w:val="center"/>
              <w:rPr>
                <w:rFonts w:ascii="Open Sans" w:eastAsia="Times New Roman" w:hAnsi="Open Sans" w:cs="Open Sans"/>
                <w:b/>
                <w:bCs/>
                <w:color w:val="FFFFFF"/>
                <w:sz w:val="16"/>
                <w:szCs w:val="16"/>
                <w:lang w:eastAsia="pt-BR"/>
              </w:rPr>
            </w:pPr>
          </w:p>
          <w:p w14:paraId="7D1569F6" w14:textId="58F9F9A4" w:rsidR="0021557E" w:rsidRPr="0021557E" w:rsidRDefault="0021557E" w:rsidP="0021557E">
            <w:pPr>
              <w:spacing w:before="0" w:after="0" w:line="240" w:lineRule="auto"/>
              <w:ind w:firstLine="0"/>
              <w:jc w:val="center"/>
              <w:rPr>
                <w:rFonts w:ascii="Open Sans" w:eastAsia="Times New Roman" w:hAnsi="Open Sans" w:cs="Open Sans"/>
                <w:b/>
                <w:bCs/>
                <w:color w:val="FFFFFF"/>
                <w:sz w:val="16"/>
                <w:szCs w:val="16"/>
                <w:lang w:eastAsia="pt-BR"/>
              </w:rPr>
            </w:pPr>
            <w:r w:rsidRPr="0021557E">
              <w:rPr>
                <w:rFonts w:ascii="Open Sans" w:eastAsia="Times New Roman" w:hAnsi="Open Sans" w:cs="Open Sans"/>
                <w:b/>
                <w:bCs/>
                <w:color w:val="FFFFFF"/>
                <w:sz w:val="16"/>
                <w:szCs w:val="16"/>
                <w:lang w:eastAsia="pt-BR"/>
              </w:rPr>
              <w:t>242,3</w:t>
            </w:r>
            <w:r>
              <w:rPr>
                <w:rFonts w:ascii="Open Sans" w:eastAsia="Times New Roman" w:hAnsi="Open Sans" w:cs="Open Sans"/>
                <w:b/>
                <w:bCs/>
                <w:color w:val="FFFFFF"/>
                <w:sz w:val="16"/>
                <w:szCs w:val="16"/>
                <w:lang w:eastAsia="pt-BR"/>
              </w:rPr>
              <w:t>0</w:t>
            </w:r>
          </w:p>
        </w:tc>
      </w:tr>
    </w:tbl>
    <w:p w14:paraId="5AB38916" w14:textId="45B4FE68" w:rsidR="00EE7B6F" w:rsidRPr="007334EF" w:rsidRDefault="0021557E" w:rsidP="0021557E">
      <w:pPr>
        <w:ind w:firstLine="0"/>
        <w:jc w:val="center"/>
      </w:pPr>
      <w:r w:rsidRPr="0021557E">
        <w:t>Fonte: https://www.bbce.com.br/dados_diarios/</w:t>
      </w:r>
    </w:p>
    <w:p w14:paraId="12398C13" w14:textId="08EAF587" w:rsidR="00C2417C" w:rsidRDefault="00C2417C" w:rsidP="007334EF">
      <w:r w:rsidRPr="007334EF">
        <w:t xml:space="preserve">Utilizando o valor máximo da contraprestação calculada no item </w:t>
      </w:r>
      <w:r w:rsidR="00C50AC7">
        <w:t>8</w:t>
      </w:r>
      <w:r w:rsidRPr="007334EF">
        <w:t>.3, mais a definição das premissas anteriores, assim como o valor médio de compra e venda no mercado livre de energia fotovoltaica de R$ 2</w:t>
      </w:r>
      <w:r w:rsidR="00C50AC7">
        <w:t>42</w:t>
      </w:r>
      <w:r w:rsidRPr="007334EF">
        <w:t>,</w:t>
      </w:r>
      <w:r w:rsidR="00C50AC7">
        <w:t>3</w:t>
      </w:r>
      <w:r w:rsidRPr="007334EF">
        <w:t>0/MWh, o abatimento do índice de indisponibilidade da usina de 1% da geração e considerando o atingimento de</w:t>
      </w:r>
      <w:r w:rsidR="00C50AC7">
        <w:t xml:space="preserve"> 100% de</w:t>
      </w:r>
      <w:r w:rsidRPr="007334EF">
        <w:t xml:space="preserve"> todos os indicadores de desempenho pelo concessionário. Foi possível realizar a projeção da receita para todo o prazo contratual proposto de 29 (vinte e nove) anos, conforme valores abaixo expressos em termos constantes, não considerando o efeito da inflação.</w:t>
      </w:r>
    </w:p>
    <w:p w14:paraId="38D9F391" w14:textId="1C61CC02" w:rsidR="0021557E" w:rsidRDefault="0021557E" w:rsidP="007334EF"/>
    <w:p w14:paraId="6EDC2365" w14:textId="62023BD2" w:rsidR="0021557E" w:rsidRDefault="0021557E" w:rsidP="007334EF"/>
    <w:p w14:paraId="0ABDD85C" w14:textId="035FE81B" w:rsidR="0021557E" w:rsidRDefault="0021557E" w:rsidP="007334EF"/>
    <w:p w14:paraId="11580E08" w14:textId="08959A5B" w:rsidR="0021557E" w:rsidRDefault="0021557E" w:rsidP="007334EF"/>
    <w:p w14:paraId="6E4F3760" w14:textId="300ECFCA" w:rsidR="0021557E" w:rsidRDefault="0021557E" w:rsidP="007334EF"/>
    <w:p w14:paraId="434647CF" w14:textId="3D54D2AE" w:rsidR="0021557E" w:rsidRDefault="0021557E" w:rsidP="007334EF"/>
    <w:p w14:paraId="7A232DAE" w14:textId="1B562D62" w:rsidR="0021557E" w:rsidRDefault="0021557E" w:rsidP="007334EF"/>
    <w:p w14:paraId="5417BC14" w14:textId="77777777" w:rsidR="0021557E" w:rsidRDefault="0021557E" w:rsidP="007334EF"/>
    <w:p w14:paraId="0BEBB9BF" w14:textId="074739F3" w:rsidR="007334EF" w:rsidRDefault="00C030CA" w:rsidP="00C030CA">
      <w:pPr>
        <w:pStyle w:val="Legenda"/>
      </w:pPr>
      <w:bookmarkStart w:id="33" w:name="_Toc73543827"/>
      <w:r>
        <w:lastRenderedPageBreak/>
        <w:t xml:space="preserve">Tabela </w:t>
      </w:r>
      <w:fldSimple w:instr=" SEQ Tabela \* ARABIC ">
        <w:r w:rsidR="003A39A3">
          <w:rPr>
            <w:noProof/>
          </w:rPr>
          <w:t>9</w:t>
        </w:r>
      </w:fldSimple>
      <w:r w:rsidRPr="00541F48">
        <w:t xml:space="preserve"> - Faturamento SPE Cenário Usina 135MW</w:t>
      </w:r>
      <w:bookmarkEnd w:id="33"/>
    </w:p>
    <w:p w14:paraId="73EDA943" w14:textId="66BCEB25" w:rsidR="00C50AC7" w:rsidRDefault="00947ED7" w:rsidP="00C50AC7">
      <w:pPr>
        <w:ind w:firstLine="0"/>
        <w:jc w:val="left"/>
        <w:rPr>
          <w:sz w:val="22"/>
          <w:szCs w:val="20"/>
        </w:rPr>
      </w:pPr>
      <w:r w:rsidRPr="00947ED7">
        <w:rPr>
          <w:noProof/>
        </w:rPr>
        <w:drawing>
          <wp:inline distT="0" distB="0" distL="0" distR="0" wp14:anchorId="2005D31F" wp14:editId="28075BF0">
            <wp:extent cx="6188710" cy="5728335"/>
            <wp:effectExtent l="0" t="0" r="2540" b="571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88710" cy="5728335"/>
                    </a:xfrm>
                    <a:prstGeom prst="rect">
                      <a:avLst/>
                    </a:prstGeom>
                    <a:noFill/>
                    <a:ln>
                      <a:noFill/>
                    </a:ln>
                  </pic:spPr>
                </pic:pic>
              </a:graphicData>
            </a:graphic>
          </wp:inline>
        </w:drawing>
      </w:r>
    </w:p>
    <w:p w14:paraId="793EA5A4" w14:textId="629143C0" w:rsidR="007334EF" w:rsidRDefault="007334EF" w:rsidP="007334EF">
      <w:pPr>
        <w:ind w:firstLine="0"/>
        <w:jc w:val="center"/>
        <w:rPr>
          <w:sz w:val="18"/>
          <w:szCs w:val="16"/>
        </w:rPr>
      </w:pPr>
      <w:r w:rsidRPr="007334EF">
        <w:rPr>
          <w:sz w:val="18"/>
          <w:szCs w:val="16"/>
        </w:rPr>
        <w:t>Fonte: Elaboração Própria – Planilha Modelagem Financeira na Aba “Receitas”</w:t>
      </w:r>
    </w:p>
    <w:p w14:paraId="42743AC9" w14:textId="77777777" w:rsidR="00637D1E" w:rsidRDefault="00637D1E" w:rsidP="003C0353">
      <w:pPr>
        <w:pStyle w:val="Ttulo2"/>
        <w:numPr>
          <w:ilvl w:val="1"/>
          <w:numId w:val="2"/>
        </w:numPr>
        <w:spacing w:after="160" w:line="288" w:lineRule="auto"/>
        <w:rPr>
          <w:rFonts w:cstheme="minorHAnsi"/>
          <w:szCs w:val="28"/>
        </w:rPr>
      </w:pPr>
      <w:bookmarkStart w:id="34" w:name="_Toc73544649"/>
      <w:r w:rsidRPr="000E608D">
        <w:rPr>
          <w:rFonts w:cstheme="minorHAnsi"/>
          <w:szCs w:val="28"/>
        </w:rPr>
        <w:t xml:space="preserve">Indicadores </w:t>
      </w:r>
      <w:r>
        <w:rPr>
          <w:rFonts w:cstheme="minorHAnsi"/>
          <w:szCs w:val="28"/>
        </w:rPr>
        <w:t>d</w:t>
      </w:r>
      <w:r w:rsidRPr="000E608D">
        <w:rPr>
          <w:rFonts w:cstheme="minorHAnsi"/>
          <w:szCs w:val="28"/>
        </w:rPr>
        <w:t xml:space="preserve">e Desempenho </w:t>
      </w:r>
      <w:r>
        <w:rPr>
          <w:rFonts w:cstheme="minorHAnsi"/>
          <w:szCs w:val="28"/>
        </w:rPr>
        <w:t>do</w:t>
      </w:r>
      <w:r w:rsidRPr="000E608D">
        <w:rPr>
          <w:rFonts w:cstheme="minorHAnsi"/>
          <w:szCs w:val="28"/>
        </w:rPr>
        <w:t xml:space="preserve"> Concessionário</w:t>
      </w:r>
      <w:bookmarkEnd w:id="34"/>
    </w:p>
    <w:p w14:paraId="00001B32" w14:textId="0A750630" w:rsidR="00637D1E" w:rsidRPr="000E608D" w:rsidRDefault="00637D1E" w:rsidP="00637D1E">
      <w:pPr>
        <w:rPr>
          <w:rFonts w:eastAsia="Calibri"/>
          <w:noProof/>
        </w:rPr>
      </w:pPr>
      <w:r w:rsidRPr="000E608D">
        <w:rPr>
          <w:rFonts w:eastAsia="Calibri"/>
          <w:noProof/>
        </w:rPr>
        <w:t xml:space="preserve">A concessão contará com um sistema de mensuração de desempenho (SMD) pelo qual serão apurados indicadores relacionados aos serviços prestados pela Concessionária. O SMD está baseado num conjunto de Indicadores de Desempenho que expressam aspectos relativos ao desempenho operacional, </w:t>
      </w:r>
      <w:r w:rsidR="00571812">
        <w:rPr>
          <w:rFonts w:eastAsia="Calibri"/>
          <w:noProof/>
        </w:rPr>
        <w:t xml:space="preserve">produção de energia, </w:t>
      </w:r>
      <w:r w:rsidRPr="000E608D">
        <w:rPr>
          <w:rFonts w:eastAsia="Calibri"/>
          <w:noProof/>
        </w:rPr>
        <w:t xml:space="preserve">gerencial e socioambiental da concessionária, com a capacidade de gerar </w:t>
      </w:r>
      <w:r w:rsidR="00571812">
        <w:rPr>
          <w:rFonts w:eastAsia="Calibri"/>
          <w:noProof/>
        </w:rPr>
        <w:t>fatores</w:t>
      </w:r>
      <w:r w:rsidRPr="000E608D">
        <w:rPr>
          <w:rFonts w:eastAsia="Calibri"/>
          <w:noProof/>
        </w:rPr>
        <w:t xml:space="preserve"> que impactem na remuneração mensal da concessionária. Todo o processo do SMD será acompanhado e validado pelo Verificador Independente.</w:t>
      </w:r>
    </w:p>
    <w:p w14:paraId="1F200F67" w14:textId="77777777" w:rsidR="00637D1E" w:rsidRPr="000E608D" w:rsidRDefault="00637D1E" w:rsidP="003C0353">
      <w:pPr>
        <w:pStyle w:val="Ttulo3"/>
        <w:numPr>
          <w:ilvl w:val="2"/>
          <w:numId w:val="2"/>
        </w:numPr>
        <w:spacing w:before="200" w:after="160"/>
        <w:rPr>
          <w:rFonts w:asciiTheme="minorHAnsi" w:hAnsiTheme="minorHAnsi" w:cstheme="minorHAnsi"/>
          <w:color w:val="auto"/>
          <w:szCs w:val="28"/>
        </w:rPr>
      </w:pPr>
      <w:bookmarkStart w:id="35" w:name="_Toc73544650"/>
      <w:r w:rsidRPr="000E608D">
        <w:rPr>
          <w:rFonts w:asciiTheme="minorHAnsi" w:hAnsiTheme="minorHAnsi" w:cstheme="minorHAnsi"/>
          <w:color w:val="auto"/>
          <w:szCs w:val="28"/>
        </w:rPr>
        <w:lastRenderedPageBreak/>
        <w:t>Detalhamento do Indicador de Desempenho (ID)</w:t>
      </w:r>
      <w:bookmarkEnd w:id="35"/>
    </w:p>
    <w:p w14:paraId="2BFBABC7" w14:textId="77777777" w:rsidR="00637D1E" w:rsidRPr="000E608D" w:rsidRDefault="00637D1E" w:rsidP="00637D1E">
      <w:pPr>
        <w:rPr>
          <w:rFonts w:eastAsia="Calibri"/>
          <w:noProof/>
        </w:rPr>
      </w:pPr>
      <w:r w:rsidRPr="000E608D">
        <w:rPr>
          <w:rFonts w:eastAsia="Calibri"/>
          <w:noProof/>
        </w:rPr>
        <w:t>A mensuração do desempenho operacional, gerencial e socioambiental da concessionária será realizada através do cálculo do indicador de desempenho (ID). Este indicador é representado por uma nota, quantificada de acordo com as avaliações determinadas neste capítulo, referentes aos principais aspectos necessários para a qualidade do serviço.</w:t>
      </w:r>
    </w:p>
    <w:p w14:paraId="70F9ABE2" w14:textId="19DA0470" w:rsidR="00637D1E" w:rsidRPr="000E608D" w:rsidRDefault="00637D1E" w:rsidP="00637D1E">
      <w:pPr>
        <w:rPr>
          <w:rFonts w:eastAsia="Calibri"/>
          <w:noProof/>
        </w:rPr>
      </w:pPr>
      <w:r w:rsidRPr="000E608D">
        <w:rPr>
          <w:rFonts w:eastAsia="Calibri"/>
          <w:noProof/>
        </w:rPr>
        <w:t xml:space="preserve">O indicador de desempenho (ID) será formado a partir de </w:t>
      </w:r>
      <w:r w:rsidR="006D1705">
        <w:rPr>
          <w:rFonts w:eastAsia="Calibri"/>
          <w:noProof/>
        </w:rPr>
        <w:t>4</w:t>
      </w:r>
      <w:r w:rsidRPr="000E608D">
        <w:rPr>
          <w:rFonts w:eastAsia="Calibri"/>
          <w:noProof/>
        </w:rPr>
        <w:t xml:space="preserve"> notas: </w:t>
      </w:r>
    </w:p>
    <w:p w14:paraId="3543FEF4" w14:textId="5BE8F8B4" w:rsidR="00637D1E" w:rsidRDefault="00637D1E" w:rsidP="003C0353">
      <w:pPr>
        <w:pStyle w:val="PargrafodaLista"/>
        <w:numPr>
          <w:ilvl w:val="0"/>
          <w:numId w:val="3"/>
        </w:numPr>
        <w:spacing w:before="200" w:after="160" w:line="288" w:lineRule="auto"/>
        <w:ind w:left="1570" w:hanging="357"/>
        <w:rPr>
          <w:rFonts w:asciiTheme="minorHAnsi" w:hAnsiTheme="minorHAnsi" w:cstheme="minorHAnsi"/>
          <w:noProof/>
          <w:sz w:val="24"/>
          <w:szCs w:val="24"/>
        </w:rPr>
      </w:pPr>
      <w:r w:rsidRPr="000E608D">
        <w:rPr>
          <w:rFonts w:asciiTheme="minorHAnsi" w:hAnsiTheme="minorHAnsi" w:cstheme="minorHAnsi"/>
          <w:noProof/>
          <w:sz w:val="24"/>
          <w:szCs w:val="24"/>
        </w:rPr>
        <w:t>Nota operacional (NO);</w:t>
      </w:r>
    </w:p>
    <w:p w14:paraId="1399FE31" w14:textId="5841D35D" w:rsidR="006D1705" w:rsidRPr="000E608D" w:rsidRDefault="006D1705" w:rsidP="003C0353">
      <w:pPr>
        <w:pStyle w:val="PargrafodaLista"/>
        <w:numPr>
          <w:ilvl w:val="0"/>
          <w:numId w:val="3"/>
        </w:numPr>
        <w:spacing w:before="200" w:after="160" w:line="288" w:lineRule="auto"/>
        <w:ind w:left="1570" w:hanging="357"/>
        <w:rPr>
          <w:rFonts w:asciiTheme="minorHAnsi" w:hAnsiTheme="minorHAnsi" w:cstheme="minorHAnsi"/>
          <w:noProof/>
          <w:sz w:val="24"/>
          <w:szCs w:val="24"/>
        </w:rPr>
      </w:pPr>
      <w:r>
        <w:rPr>
          <w:rFonts w:asciiTheme="minorHAnsi" w:hAnsiTheme="minorHAnsi" w:cstheme="minorHAnsi"/>
          <w:noProof/>
          <w:sz w:val="24"/>
          <w:szCs w:val="24"/>
        </w:rPr>
        <w:t>Nota de Produção de Energia (NPE)</w:t>
      </w:r>
    </w:p>
    <w:p w14:paraId="0C98A83E" w14:textId="77777777" w:rsidR="00637D1E" w:rsidRPr="000E608D" w:rsidRDefault="00637D1E" w:rsidP="003C0353">
      <w:pPr>
        <w:pStyle w:val="PargrafodaLista"/>
        <w:numPr>
          <w:ilvl w:val="0"/>
          <w:numId w:val="3"/>
        </w:numPr>
        <w:spacing w:before="200" w:after="160" w:line="288" w:lineRule="auto"/>
        <w:ind w:left="1570" w:hanging="357"/>
        <w:rPr>
          <w:rFonts w:asciiTheme="minorHAnsi" w:hAnsiTheme="minorHAnsi" w:cstheme="minorHAnsi"/>
          <w:noProof/>
          <w:sz w:val="24"/>
          <w:szCs w:val="24"/>
        </w:rPr>
      </w:pPr>
      <w:r w:rsidRPr="000E608D">
        <w:rPr>
          <w:rFonts w:asciiTheme="minorHAnsi" w:hAnsiTheme="minorHAnsi" w:cstheme="minorHAnsi"/>
          <w:noProof/>
          <w:sz w:val="24"/>
          <w:szCs w:val="24"/>
        </w:rPr>
        <w:t>Nota gerencial (NG);</w:t>
      </w:r>
    </w:p>
    <w:p w14:paraId="577AFE95" w14:textId="77777777" w:rsidR="00637D1E" w:rsidRPr="000E608D" w:rsidRDefault="00637D1E" w:rsidP="003C0353">
      <w:pPr>
        <w:pStyle w:val="PargrafodaLista"/>
        <w:numPr>
          <w:ilvl w:val="0"/>
          <w:numId w:val="3"/>
        </w:numPr>
        <w:spacing w:before="200" w:after="160" w:line="288" w:lineRule="auto"/>
        <w:ind w:left="1570" w:hanging="357"/>
        <w:rPr>
          <w:rFonts w:asciiTheme="minorHAnsi" w:hAnsiTheme="minorHAnsi" w:cstheme="minorHAnsi"/>
          <w:noProof/>
          <w:sz w:val="24"/>
          <w:szCs w:val="24"/>
        </w:rPr>
      </w:pPr>
      <w:r w:rsidRPr="000E608D">
        <w:rPr>
          <w:rFonts w:asciiTheme="minorHAnsi" w:hAnsiTheme="minorHAnsi" w:cstheme="minorHAnsi"/>
          <w:noProof/>
          <w:sz w:val="24"/>
          <w:szCs w:val="24"/>
        </w:rPr>
        <w:t>Nota socioambiental (NSA).</w:t>
      </w:r>
    </w:p>
    <w:p w14:paraId="24856C7A" w14:textId="77777777" w:rsidR="00637D1E" w:rsidRPr="000E608D" w:rsidRDefault="00637D1E" w:rsidP="00637D1E">
      <w:pPr>
        <w:rPr>
          <w:rFonts w:eastAsia="Calibri"/>
          <w:noProof/>
        </w:rPr>
      </w:pPr>
      <w:r w:rsidRPr="000E608D">
        <w:rPr>
          <w:rFonts w:eastAsia="Calibri"/>
          <w:noProof/>
        </w:rPr>
        <w:t>Para que possamos tornar claro, segue na tabela 1 deste anexo uma breve descrição da representatividade cada uma dessas notas para a concessão.</w:t>
      </w:r>
    </w:p>
    <w:p w14:paraId="2D9F4FB3" w14:textId="04C7D1ED" w:rsidR="00637D1E" w:rsidRPr="006927B6" w:rsidRDefault="001E717E" w:rsidP="001E717E">
      <w:pPr>
        <w:pStyle w:val="Legenda"/>
      </w:pPr>
      <w:bookmarkStart w:id="36" w:name="_Toc73543828"/>
      <w:r>
        <w:t xml:space="preserve">Tabela </w:t>
      </w:r>
      <w:fldSimple w:instr=" SEQ Tabela \* ARABIC ">
        <w:r w:rsidR="003A39A3">
          <w:rPr>
            <w:noProof/>
          </w:rPr>
          <w:t>10</w:t>
        </w:r>
      </w:fldSimple>
      <w:r>
        <w:t xml:space="preserve"> </w:t>
      </w:r>
      <w:r w:rsidRPr="00453618">
        <w:t>- Resumo dos Quesitos das Notas dos Indicadores</w:t>
      </w:r>
      <w:bookmarkEnd w:id="36"/>
    </w:p>
    <w:tbl>
      <w:tblPr>
        <w:tblStyle w:val="Estilo1"/>
        <w:tblW w:w="5000" w:type="pct"/>
        <w:tblLook w:val="04A0" w:firstRow="1" w:lastRow="0" w:firstColumn="1" w:lastColumn="0" w:noHBand="0" w:noVBand="1"/>
      </w:tblPr>
      <w:tblGrid>
        <w:gridCol w:w="2027"/>
        <w:gridCol w:w="7673"/>
      </w:tblGrid>
      <w:tr w:rsidR="006D1705" w:rsidRPr="00FA593C" w14:paraId="1378CCA0" w14:textId="77777777" w:rsidTr="00210B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45" w:type="pct"/>
          </w:tcPr>
          <w:p w14:paraId="18AF92D7" w14:textId="77777777" w:rsidR="006D1705" w:rsidRPr="00FA593C" w:rsidRDefault="006D1705" w:rsidP="00210B93">
            <w:pPr>
              <w:rPr>
                <w:rFonts w:asciiTheme="minorHAnsi" w:hAnsiTheme="minorHAnsi" w:cstheme="minorHAnsi"/>
                <w:b w:val="0"/>
                <w:bCs/>
              </w:rPr>
            </w:pPr>
            <w:r w:rsidRPr="00FA593C">
              <w:rPr>
                <w:rFonts w:asciiTheme="minorHAnsi" w:hAnsiTheme="minorHAnsi" w:cstheme="minorHAnsi"/>
                <w:b w:val="0"/>
                <w:bCs/>
              </w:rPr>
              <w:t>Nota</w:t>
            </w:r>
          </w:p>
        </w:tc>
        <w:tc>
          <w:tcPr>
            <w:tcW w:w="3955" w:type="pct"/>
          </w:tcPr>
          <w:p w14:paraId="22A0F236" w14:textId="77777777" w:rsidR="006D1705" w:rsidRPr="00FA593C" w:rsidRDefault="006D1705" w:rsidP="00210B93">
            <w:p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rPr>
            </w:pPr>
            <w:r w:rsidRPr="00FA593C">
              <w:rPr>
                <w:rFonts w:asciiTheme="minorHAnsi" w:hAnsiTheme="minorHAnsi" w:cstheme="minorHAnsi"/>
                <w:b w:val="0"/>
                <w:bCs/>
              </w:rPr>
              <w:t>Representatividade para concessão</w:t>
            </w:r>
          </w:p>
        </w:tc>
      </w:tr>
      <w:tr w:rsidR="006D1705" w:rsidRPr="00FA593C" w14:paraId="52AEC7F5" w14:textId="77777777" w:rsidTr="00210B93">
        <w:tc>
          <w:tcPr>
            <w:cnfStyle w:val="001000000000" w:firstRow="0" w:lastRow="0" w:firstColumn="1" w:lastColumn="0" w:oddVBand="0" w:evenVBand="0" w:oddHBand="0" w:evenHBand="0" w:firstRowFirstColumn="0" w:firstRowLastColumn="0" w:lastRowFirstColumn="0" w:lastRowLastColumn="0"/>
            <w:tcW w:w="1045" w:type="pct"/>
          </w:tcPr>
          <w:p w14:paraId="14935664" w14:textId="31AC2BCE" w:rsidR="006D1705" w:rsidRPr="00FA593C" w:rsidRDefault="006D1705" w:rsidP="00571812">
            <w:pPr>
              <w:ind w:firstLine="0"/>
              <w:jc w:val="center"/>
              <w:rPr>
                <w:rFonts w:asciiTheme="minorHAnsi" w:hAnsiTheme="minorHAnsi" w:cstheme="minorHAnsi"/>
                <w:b w:val="0"/>
                <w:bCs/>
              </w:rPr>
            </w:pPr>
            <w:r w:rsidRPr="00FA593C">
              <w:rPr>
                <w:rFonts w:asciiTheme="minorHAnsi" w:hAnsiTheme="minorHAnsi" w:cstheme="minorHAnsi"/>
                <w:b w:val="0"/>
                <w:bCs/>
              </w:rPr>
              <w:t>Nota operacional</w:t>
            </w:r>
            <w:r w:rsidR="00571812">
              <w:rPr>
                <w:rFonts w:asciiTheme="minorHAnsi" w:hAnsiTheme="minorHAnsi" w:cstheme="minorHAnsi"/>
                <w:b w:val="0"/>
                <w:bCs/>
              </w:rPr>
              <w:t xml:space="preserve"> </w:t>
            </w:r>
            <w:r w:rsidRPr="00FA593C">
              <w:rPr>
                <w:rFonts w:asciiTheme="minorHAnsi" w:hAnsiTheme="minorHAnsi" w:cstheme="minorHAnsi"/>
                <w:b w:val="0"/>
                <w:bCs/>
              </w:rPr>
              <w:t>(NO)</w:t>
            </w:r>
          </w:p>
        </w:tc>
        <w:tc>
          <w:tcPr>
            <w:tcW w:w="3955" w:type="pct"/>
          </w:tcPr>
          <w:p w14:paraId="7365E4BC"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A nota operacional avaliará a qualidade técnica e infraestrutura do projeto, </w:t>
            </w:r>
            <w:r>
              <w:rPr>
                <w:rFonts w:asciiTheme="minorHAnsi" w:hAnsiTheme="minorHAnsi" w:cstheme="minorHAnsi"/>
              </w:rPr>
              <w:t>bem como o</w:t>
            </w:r>
            <w:r w:rsidRPr="00FA593C">
              <w:rPr>
                <w:rFonts w:asciiTheme="minorHAnsi" w:hAnsiTheme="minorHAnsi" w:cstheme="minorHAnsi"/>
              </w:rPr>
              <w:t xml:space="preserve"> plano de operação e manutenção da usina.</w:t>
            </w:r>
          </w:p>
          <w:p w14:paraId="04D74CED"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No </w:t>
            </w:r>
            <w:r w:rsidRPr="00FA593C">
              <w:rPr>
                <w:rFonts w:asciiTheme="minorHAnsi" w:hAnsiTheme="minorHAnsi" w:cstheme="minorHAnsi"/>
                <w:u w:val="single"/>
              </w:rPr>
              <w:t>quesito manutenção</w:t>
            </w:r>
            <w:r w:rsidRPr="00FA593C">
              <w:rPr>
                <w:rFonts w:asciiTheme="minorHAnsi" w:hAnsiTheme="minorHAnsi" w:cstheme="minorHAnsi"/>
              </w:rPr>
              <w:t xml:space="preserve"> foram considerados indicadores que buscam medir a eficiência do serviço de atendimento quanto as ocorrências de falha nos sistemas. Caso as falhas não sejam corrigidas dentro do prazo contratual (48h), pode resultar em reduções na contraprestação mensal. Desse modo, os indicadores escolhidos representam um reforço negativo ao concessionário, de modo que deva buscar a adequada manutenção de seus equipamentos, a fim de que falhas não ocorram. Vale lembrar que falhas ocorridas por vandalismo não devem ser contabilizadas.</w:t>
            </w:r>
          </w:p>
        </w:tc>
      </w:tr>
      <w:tr w:rsidR="006D1705" w:rsidRPr="00FA593C" w14:paraId="78ACC883" w14:textId="77777777" w:rsidTr="00210B93">
        <w:tc>
          <w:tcPr>
            <w:cnfStyle w:val="001000000000" w:firstRow="0" w:lastRow="0" w:firstColumn="1" w:lastColumn="0" w:oddVBand="0" w:evenVBand="0" w:oddHBand="0" w:evenHBand="0" w:firstRowFirstColumn="0" w:firstRowLastColumn="0" w:lastRowFirstColumn="0" w:lastRowLastColumn="0"/>
            <w:tcW w:w="1045" w:type="pct"/>
          </w:tcPr>
          <w:p w14:paraId="1639F41F" w14:textId="77777777" w:rsidR="006D1705" w:rsidRPr="002B051C" w:rsidRDefault="006D1705" w:rsidP="00571812">
            <w:pPr>
              <w:ind w:firstLine="0"/>
              <w:rPr>
                <w:rFonts w:asciiTheme="minorHAnsi" w:hAnsiTheme="minorHAnsi" w:cstheme="minorHAnsi"/>
                <w:b w:val="0"/>
              </w:rPr>
            </w:pPr>
            <w:r w:rsidRPr="002B051C">
              <w:rPr>
                <w:rFonts w:asciiTheme="minorHAnsi" w:hAnsiTheme="minorHAnsi" w:cstheme="minorHAnsi"/>
                <w:b w:val="0"/>
              </w:rPr>
              <w:t>Nota de produção de energia (NPE)</w:t>
            </w:r>
          </w:p>
        </w:tc>
        <w:tc>
          <w:tcPr>
            <w:tcW w:w="3955" w:type="pct"/>
          </w:tcPr>
          <w:p w14:paraId="4857153D" w14:textId="77777777" w:rsidR="006D1705"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 xml:space="preserve">A nota de produção de energia irá avaliar a qualidade de geração de energia da usina, </w:t>
            </w:r>
            <w:r w:rsidRPr="00FA593C">
              <w:rPr>
                <w:rFonts w:asciiTheme="minorHAnsi" w:hAnsiTheme="minorHAnsi" w:cstheme="minorHAnsi"/>
              </w:rPr>
              <w:t>analisando os serviços prestados pela concessionária em relação a geração de energia</w:t>
            </w:r>
            <w:r>
              <w:rPr>
                <w:rFonts w:asciiTheme="minorHAnsi" w:hAnsiTheme="minorHAnsi" w:cstheme="minorHAnsi"/>
              </w:rPr>
              <w:t>.</w:t>
            </w:r>
          </w:p>
          <w:p w14:paraId="4FD6A60B"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No </w:t>
            </w:r>
            <w:r w:rsidRPr="00FA593C">
              <w:rPr>
                <w:rFonts w:asciiTheme="minorHAnsi" w:hAnsiTheme="minorHAnsi" w:cstheme="minorHAnsi"/>
                <w:u w:val="single"/>
              </w:rPr>
              <w:t>quesito geração</w:t>
            </w:r>
            <w:r w:rsidRPr="00FA593C">
              <w:rPr>
                <w:rFonts w:asciiTheme="minorHAnsi" w:hAnsiTheme="minorHAnsi" w:cstheme="minorHAnsi"/>
              </w:rPr>
              <w:t xml:space="preserve"> foram considerados indicadores que buscam medir o funcionamento dos módulos, bem como de todo o sistema de geração fotovoltaica. Será verificado se o sistema de geração está cobrindo os valores de consumo das unidades descritas, devendo sempre trabalhar em </w:t>
            </w:r>
            <w:r w:rsidRPr="00FA593C">
              <w:rPr>
                <w:rFonts w:asciiTheme="minorHAnsi" w:hAnsiTheme="minorHAnsi" w:cstheme="minorHAnsi"/>
              </w:rPr>
              <w:lastRenderedPageBreak/>
              <w:t>um padrão de qualidade. Quando o atendimento do consumo cai abaixo de 90%, a contraprestação naturalmente é reduzida, fora a aplicação de possíveis multas.</w:t>
            </w:r>
          </w:p>
        </w:tc>
      </w:tr>
      <w:tr w:rsidR="006D1705" w:rsidRPr="00FA593C" w14:paraId="29F8B117" w14:textId="77777777" w:rsidTr="00210B93">
        <w:tc>
          <w:tcPr>
            <w:cnfStyle w:val="001000000000" w:firstRow="0" w:lastRow="0" w:firstColumn="1" w:lastColumn="0" w:oddVBand="0" w:evenVBand="0" w:oddHBand="0" w:evenHBand="0" w:firstRowFirstColumn="0" w:firstRowLastColumn="0" w:lastRowFirstColumn="0" w:lastRowLastColumn="0"/>
            <w:tcW w:w="1045" w:type="pct"/>
          </w:tcPr>
          <w:p w14:paraId="549BC9BC" w14:textId="6F9AE270" w:rsidR="006D1705" w:rsidRPr="00FA593C" w:rsidRDefault="006D1705" w:rsidP="00571812">
            <w:pPr>
              <w:ind w:firstLine="0"/>
              <w:jc w:val="center"/>
              <w:rPr>
                <w:rFonts w:asciiTheme="minorHAnsi" w:hAnsiTheme="minorHAnsi" w:cstheme="minorHAnsi"/>
                <w:b w:val="0"/>
                <w:bCs/>
              </w:rPr>
            </w:pPr>
            <w:r w:rsidRPr="00FA593C">
              <w:rPr>
                <w:rFonts w:asciiTheme="minorHAnsi" w:hAnsiTheme="minorHAnsi" w:cstheme="minorHAnsi"/>
                <w:b w:val="0"/>
                <w:bCs/>
              </w:rPr>
              <w:lastRenderedPageBreak/>
              <w:t>Nota gerencial</w:t>
            </w:r>
            <w:r w:rsidR="00571812">
              <w:rPr>
                <w:rFonts w:asciiTheme="minorHAnsi" w:hAnsiTheme="minorHAnsi" w:cstheme="minorHAnsi"/>
                <w:b w:val="0"/>
                <w:bCs/>
              </w:rPr>
              <w:t xml:space="preserve"> </w:t>
            </w:r>
            <w:r w:rsidRPr="00FA593C">
              <w:rPr>
                <w:rFonts w:asciiTheme="minorHAnsi" w:hAnsiTheme="minorHAnsi" w:cstheme="minorHAnsi"/>
                <w:b w:val="0"/>
                <w:bCs/>
              </w:rPr>
              <w:t>(NG)</w:t>
            </w:r>
          </w:p>
        </w:tc>
        <w:tc>
          <w:tcPr>
            <w:tcW w:w="3955" w:type="pct"/>
          </w:tcPr>
          <w:p w14:paraId="77971240"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A nota gerencial avaliará o cumprimento de prazos e a qualidade dos documentos exigidos contratualmente.</w:t>
            </w:r>
          </w:p>
          <w:p w14:paraId="79A42319"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No </w:t>
            </w:r>
            <w:r w:rsidRPr="00FA593C">
              <w:rPr>
                <w:rFonts w:asciiTheme="minorHAnsi" w:hAnsiTheme="minorHAnsi" w:cstheme="minorHAnsi"/>
                <w:u w:val="single"/>
              </w:rPr>
              <w:t>quesito de cumprimento de prazos</w:t>
            </w:r>
            <w:r w:rsidRPr="00FA593C">
              <w:rPr>
                <w:rFonts w:asciiTheme="minorHAnsi" w:hAnsiTheme="minorHAnsi" w:cstheme="minorHAnsi"/>
              </w:rPr>
              <w:t xml:space="preserve">, quando o concessionário atuar de acordo com o cronograma estabelecido em contrato, será mantida a sua contraprestação mensal, mas ao descumprimento de prazos, sua contraprestação mensal cairá. </w:t>
            </w:r>
          </w:p>
          <w:p w14:paraId="28E36E0B"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No </w:t>
            </w:r>
            <w:r w:rsidRPr="00FA593C">
              <w:rPr>
                <w:rFonts w:asciiTheme="minorHAnsi" w:hAnsiTheme="minorHAnsi" w:cstheme="minorHAnsi"/>
                <w:u w:val="single"/>
              </w:rPr>
              <w:t>quesito da qualidade e envio dos documentos</w:t>
            </w:r>
            <w:r w:rsidRPr="00FA593C">
              <w:rPr>
                <w:rFonts w:asciiTheme="minorHAnsi" w:hAnsiTheme="minorHAnsi" w:cstheme="minorHAnsi"/>
              </w:rPr>
              <w:t xml:space="preserve"> exigidos contratualmente, foram escolhidos indicadores que busca estimular o Parceiro Privado a mandar a documentação para as avaliações de desempenho, obedecendo padrões pré-estabelecidos de organização e clareza, evitando, assim, desorganizações, falta de clareza e objetividade na documentação encaminhada.</w:t>
            </w:r>
          </w:p>
          <w:p w14:paraId="38016E7E"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Esse gatilho de qualidade estimula o Concessionário a cumprir seus prazos, sem necessitar da abertura de um processo administrativo de penalização, reduzindo proporcionalmente os custos do próprio Poder Concedente.</w:t>
            </w:r>
          </w:p>
        </w:tc>
      </w:tr>
      <w:tr w:rsidR="006D1705" w:rsidRPr="00FA593C" w14:paraId="48B21963" w14:textId="77777777" w:rsidTr="00210B93">
        <w:tc>
          <w:tcPr>
            <w:cnfStyle w:val="001000000000" w:firstRow="0" w:lastRow="0" w:firstColumn="1" w:lastColumn="0" w:oddVBand="0" w:evenVBand="0" w:oddHBand="0" w:evenHBand="0" w:firstRowFirstColumn="0" w:firstRowLastColumn="0" w:lastRowFirstColumn="0" w:lastRowLastColumn="0"/>
            <w:tcW w:w="1045" w:type="pct"/>
          </w:tcPr>
          <w:p w14:paraId="766F04E8" w14:textId="652500C7" w:rsidR="006D1705" w:rsidRPr="00FA593C" w:rsidRDefault="006D1705" w:rsidP="00571812">
            <w:pPr>
              <w:ind w:firstLine="0"/>
              <w:jc w:val="center"/>
              <w:rPr>
                <w:rFonts w:asciiTheme="minorHAnsi" w:hAnsiTheme="minorHAnsi" w:cstheme="minorHAnsi"/>
                <w:b w:val="0"/>
                <w:bCs/>
                <w:highlight w:val="yellow"/>
              </w:rPr>
            </w:pPr>
            <w:r w:rsidRPr="00FA593C">
              <w:rPr>
                <w:rFonts w:asciiTheme="minorHAnsi" w:hAnsiTheme="minorHAnsi" w:cstheme="minorHAnsi"/>
                <w:b w:val="0"/>
                <w:bCs/>
              </w:rPr>
              <w:t>Nota</w:t>
            </w:r>
            <w:r w:rsidR="00571812">
              <w:rPr>
                <w:rFonts w:asciiTheme="minorHAnsi" w:hAnsiTheme="minorHAnsi" w:cstheme="minorHAnsi"/>
                <w:b w:val="0"/>
                <w:bCs/>
              </w:rPr>
              <w:t xml:space="preserve"> </w:t>
            </w:r>
            <w:r w:rsidRPr="00FA593C">
              <w:rPr>
                <w:rFonts w:asciiTheme="minorHAnsi" w:hAnsiTheme="minorHAnsi" w:cstheme="minorHAnsi"/>
                <w:b w:val="0"/>
                <w:bCs/>
              </w:rPr>
              <w:t>socioambiental</w:t>
            </w:r>
            <w:r w:rsidR="00571812">
              <w:rPr>
                <w:rFonts w:asciiTheme="minorHAnsi" w:hAnsiTheme="minorHAnsi" w:cstheme="minorHAnsi"/>
                <w:b w:val="0"/>
                <w:bCs/>
              </w:rPr>
              <w:t xml:space="preserve"> </w:t>
            </w:r>
            <w:r w:rsidRPr="00FA593C">
              <w:rPr>
                <w:rFonts w:asciiTheme="minorHAnsi" w:hAnsiTheme="minorHAnsi" w:cstheme="minorHAnsi"/>
                <w:b w:val="0"/>
                <w:bCs/>
              </w:rPr>
              <w:t>(NSA)</w:t>
            </w:r>
          </w:p>
        </w:tc>
        <w:tc>
          <w:tcPr>
            <w:tcW w:w="3955" w:type="pct"/>
          </w:tcPr>
          <w:p w14:paraId="1C1C2A40"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A nota socioambiental avaliará o grau de sustentabilidade</w:t>
            </w:r>
            <w:r>
              <w:rPr>
                <w:rFonts w:asciiTheme="minorHAnsi" w:hAnsiTheme="minorHAnsi" w:cstheme="minorHAnsi"/>
              </w:rPr>
              <w:t xml:space="preserve"> do empreendimento no quesito social e ambiental.</w:t>
            </w:r>
          </w:p>
          <w:p w14:paraId="7F8D975D"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No </w:t>
            </w:r>
            <w:r w:rsidRPr="00FA593C">
              <w:rPr>
                <w:rFonts w:asciiTheme="minorHAnsi" w:hAnsiTheme="minorHAnsi" w:cstheme="minorHAnsi"/>
                <w:u w:val="single"/>
              </w:rPr>
              <w:t>quesito Social</w:t>
            </w:r>
            <w:r w:rsidRPr="00FA593C">
              <w:rPr>
                <w:rFonts w:asciiTheme="minorHAnsi" w:hAnsiTheme="minorHAnsi" w:cstheme="minorHAnsi"/>
              </w:rPr>
              <w:t xml:space="preserve"> foram considerados os indicadores que buscam mensurar alguns aspectos da comunidade </w:t>
            </w:r>
            <w:r>
              <w:rPr>
                <w:rFonts w:asciiTheme="minorHAnsi" w:hAnsiTheme="minorHAnsi" w:cstheme="minorHAnsi"/>
              </w:rPr>
              <w:t>n</w:t>
            </w:r>
            <w:r w:rsidRPr="00FA593C">
              <w:rPr>
                <w:rFonts w:asciiTheme="minorHAnsi" w:hAnsiTheme="minorHAnsi" w:cstheme="minorHAnsi"/>
              </w:rPr>
              <w:t>a qual o empreendimento será inserido, como</w:t>
            </w:r>
            <w:r>
              <w:rPr>
                <w:rFonts w:asciiTheme="minorHAnsi" w:hAnsiTheme="minorHAnsi" w:cstheme="minorHAnsi"/>
              </w:rPr>
              <w:t xml:space="preserve"> </w:t>
            </w:r>
            <w:r w:rsidRPr="00FA593C">
              <w:rPr>
                <w:rFonts w:asciiTheme="minorHAnsi" w:hAnsiTheme="minorHAnsi" w:cstheme="minorHAnsi"/>
              </w:rPr>
              <w:t>indicadores de densidade populacional e humano, indicadores de renda per capta e</w:t>
            </w:r>
            <w:r>
              <w:rPr>
                <w:rFonts w:asciiTheme="minorHAnsi" w:hAnsiTheme="minorHAnsi" w:cstheme="minorHAnsi"/>
              </w:rPr>
              <w:t xml:space="preserve"> de</w:t>
            </w:r>
            <w:r w:rsidRPr="00FA593C">
              <w:rPr>
                <w:rFonts w:asciiTheme="minorHAnsi" w:hAnsiTheme="minorHAnsi" w:cstheme="minorHAnsi"/>
              </w:rPr>
              <w:t xml:space="preserve"> renda bruta, </w:t>
            </w:r>
            <w:r>
              <w:rPr>
                <w:rFonts w:asciiTheme="minorHAnsi" w:hAnsiTheme="minorHAnsi" w:cstheme="minorHAnsi"/>
              </w:rPr>
              <w:t xml:space="preserve">de </w:t>
            </w:r>
            <w:r w:rsidRPr="00FA593C">
              <w:rPr>
                <w:rFonts w:asciiTheme="minorHAnsi" w:hAnsiTheme="minorHAnsi" w:cstheme="minorHAnsi"/>
              </w:rPr>
              <w:t xml:space="preserve">expectativa de vida, </w:t>
            </w:r>
            <w:r>
              <w:rPr>
                <w:rFonts w:asciiTheme="minorHAnsi" w:hAnsiTheme="minorHAnsi" w:cstheme="minorHAnsi"/>
              </w:rPr>
              <w:t xml:space="preserve">de </w:t>
            </w:r>
            <w:r w:rsidRPr="00FA593C">
              <w:rPr>
                <w:rFonts w:asciiTheme="minorHAnsi" w:hAnsiTheme="minorHAnsi" w:cstheme="minorHAnsi"/>
              </w:rPr>
              <w:t>acesso à educação e indicadores de saúde.</w:t>
            </w:r>
          </w:p>
          <w:p w14:paraId="75F4BAE0" w14:textId="77777777" w:rsidR="006D1705" w:rsidRPr="00FA593C" w:rsidRDefault="006D1705"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FA593C">
              <w:rPr>
                <w:rFonts w:asciiTheme="minorHAnsi" w:hAnsiTheme="minorHAnsi" w:cstheme="minorHAnsi"/>
              </w:rPr>
              <w:t xml:space="preserve">No </w:t>
            </w:r>
            <w:r w:rsidRPr="00FA593C">
              <w:rPr>
                <w:rFonts w:asciiTheme="minorHAnsi" w:hAnsiTheme="minorHAnsi" w:cstheme="minorHAnsi"/>
                <w:u w:val="single"/>
              </w:rPr>
              <w:t>quesito Ambiental</w:t>
            </w:r>
            <w:r w:rsidRPr="00FA593C">
              <w:rPr>
                <w:rFonts w:asciiTheme="minorHAnsi" w:hAnsiTheme="minorHAnsi" w:cstheme="minorHAnsi"/>
              </w:rPr>
              <w:t xml:space="preserve"> foram considerados indicadores na fase de instalação e operação </w:t>
            </w:r>
            <w:r>
              <w:rPr>
                <w:rFonts w:asciiTheme="minorHAnsi" w:hAnsiTheme="minorHAnsi" w:cstheme="minorHAnsi"/>
              </w:rPr>
              <w:t>que buscam avaliar o grau de mitigação dos impactos ambientais no local de construção do empreendimento.</w:t>
            </w:r>
          </w:p>
        </w:tc>
      </w:tr>
    </w:tbl>
    <w:p w14:paraId="2C1EB42B" w14:textId="52C76214" w:rsidR="00637D1E" w:rsidRPr="006075BB" w:rsidRDefault="00637D1E" w:rsidP="00637D1E">
      <w:pPr>
        <w:ind w:firstLine="0"/>
        <w:jc w:val="center"/>
        <w:rPr>
          <w:rFonts w:eastAsia="Times New Roman" w:cstheme="minorHAnsi"/>
          <w:iCs/>
          <w:color w:val="000000"/>
          <w:sz w:val="18"/>
          <w:szCs w:val="18"/>
          <w:lang w:eastAsia="pt-BR"/>
        </w:rPr>
      </w:pPr>
      <w:r w:rsidRPr="006075BB">
        <w:rPr>
          <w:rFonts w:eastAsia="Times New Roman" w:cstheme="minorHAnsi"/>
          <w:iCs/>
          <w:color w:val="000000"/>
          <w:sz w:val="18"/>
          <w:szCs w:val="18"/>
          <w:lang w:eastAsia="pt-BR"/>
        </w:rPr>
        <w:t>Fonte: Modelagem Jurídica - Anexo Sistema de Mensuração de Desempenho</w:t>
      </w:r>
    </w:p>
    <w:p w14:paraId="30F297EF" w14:textId="23852511" w:rsidR="00637D1E" w:rsidRDefault="00637D1E" w:rsidP="00637D1E">
      <w:pPr>
        <w:rPr>
          <w:rFonts w:eastAsia="Calibri"/>
          <w:noProof/>
        </w:rPr>
      </w:pPr>
      <w:r w:rsidRPr="006075BB">
        <w:rPr>
          <w:rFonts w:eastAsia="Calibri"/>
          <w:noProof/>
        </w:rPr>
        <w:t xml:space="preserve">Para compor o procedimento de avaliação, a concessionária detalhará através de relatórios mensais o índice de desempenho composto por essas </w:t>
      </w:r>
      <w:r w:rsidR="00571812">
        <w:rPr>
          <w:rFonts w:eastAsia="Calibri"/>
          <w:noProof/>
        </w:rPr>
        <w:t>4</w:t>
      </w:r>
      <w:r w:rsidRPr="006075BB">
        <w:rPr>
          <w:rFonts w:eastAsia="Calibri"/>
          <w:noProof/>
        </w:rPr>
        <w:t xml:space="preserve"> notas explicitadas na tabela anterior. O </w:t>
      </w:r>
      <w:r w:rsidRPr="006075BB">
        <w:rPr>
          <w:rFonts w:eastAsia="Calibri"/>
          <w:noProof/>
        </w:rPr>
        <w:lastRenderedPageBreak/>
        <w:t>cálculo de cada nota irá fornecer um número situado entre 0 (zero) e 1 (um). Cada nota é calculada a partir de uma média aritmética simples dos indicadores que a compõem.</w:t>
      </w:r>
    </w:p>
    <w:p w14:paraId="7FBC3320" w14:textId="77777777" w:rsidR="00242B96" w:rsidRPr="00FA593C" w:rsidRDefault="00242B96" w:rsidP="00242B96">
      <w:pPr>
        <w:pStyle w:val="ANormal"/>
      </w:pPr>
      <w:r w:rsidRPr="008E058A">
        <w:t>As tabelas 12</w:t>
      </w:r>
      <w:r>
        <w:t>0</w:t>
      </w:r>
      <w:r w:rsidRPr="008E058A">
        <w:t>, 12</w:t>
      </w:r>
      <w:r>
        <w:t xml:space="preserve">1, </w:t>
      </w:r>
      <w:r w:rsidRPr="008E058A">
        <w:t>12</w:t>
      </w:r>
      <w:r>
        <w:t>2</w:t>
      </w:r>
      <w:r w:rsidRPr="00FA593C">
        <w:t xml:space="preserve"> </w:t>
      </w:r>
      <w:r>
        <w:t xml:space="preserve">e 123 </w:t>
      </w:r>
      <w:r w:rsidRPr="00FA593C">
        <w:t>detalham o cálculo de cada indicador e suas respectivas notas finais, as quais serão utilizadas para o cálculo da multa do indicador de desempenho (MID).</w:t>
      </w:r>
    </w:p>
    <w:p w14:paraId="72026110" w14:textId="673501B2" w:rsidR="00242B96" w:rsidRPr="006927B6" w:rsidRDefault="001E717E" w:rsidP="001E717E">
      <w:pPr>
        <w:pStyle w:val="Legenda"/>
      </w:pPr>
      <w:bookmarkStart w:id="37" w:name="_Toc73543829"/>
      <w:r>
        <w:t xml:space="preserve">Tabela </w:t>
      </w:r>
      <w:fldSimple w:instr=" SEQ Tabela \* ARABIC ">
        <w:r w:rsidR="003A39A3">
          <w:rPr>
            <w:noProof/>
          </w:rPr>
          <w:t>11</w:t>
        </w:r>
      </w:fldSimple>
      <w:r w:rsidRPr="00072CCC">
        <w:t xml:space="preserve"> – Cálculo dos indicadores operacionais para solução 135MW</w:t>
      </w:r>
      <w:bookmarkEnd w:id="37"/>
    </w:p>
    <w:tbl>
      <w:tblPr>
        <w:tblStyle w:val="Estilo1"/>
        <w:tblW w:w="0" w:type="auto"/>
        <w:tblLook w:val="04A0" w:firstRow="1" w:lastRow="0" w:firstColumn="1" w:lastColumn="0" w:noHBand="0" w:noVBand="1"/>
      </w:tblPr>
      <w:tblGrid>
        <w:gridCol w:w="1754"/>
        <w:gridCol w:w="1513"/>
        <w:gridCol w:w="2619"/>
        <w:gridCol w:w="2489"/>
        <w:gridCol w:w="1325"/>
      </w:tblGrid>
      <w:tr w:rsidR="00242B96" w:rsidRPr="002A6D77" w14:paraId="04412325" w14:textId="77777777" w:rsidTr="00210B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528830" w14:textId="77777777" w:rsidR="00242B96" w:rsidRPr="002A6D77" w:rsidRDefault="00242B96" w:rsidP="00210B93">
            <w:pPr>
              <w:ind w:right="-1"/>
              <w:rPr>
                <w:rFonts w:asciiTheme="minorHAnsi" w:hAnsiTheme="minorHAnsi" w:cstheme="minorHAnsi"/>
              </w:rPr>
            </w:pPr>
            <w:r w:rsidRPr="002A6D77">
              <w:rPr>
                <w:rFonts w:asciiTheme="minorHAnsi" w:hAnsiTheme="minorHAnsi" w:cstheme="minorHAnsi"/>
              </w:rPr>
              <w:t>Código</w:t>
            </w:r>
          </w:p>
        </w:tc>
        <w:tc>
          <w:tcPr>
            <w:tcW w:w="0" w:type="auto"/>
          </w:tcPr>
          <w:p w14:paraId="593F907F"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Fase</w:t>
            </w:r>
          </w:p>
        </w:tc>
        <w:tc>
          <w:tcPr>
            <w:tcW w:w="0" w:type="auto"/>
          </w:tcPr>
          <w:p w14:paraId="76974A06"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INDICADORES OPERACIONAIS</w:t>
            </w:r>
          </w:p>
        </w:tc>
        <w:tc>
          <w:tcPr>
            <w:tcW w:w="0" w:type="auto"/>
            <w:gridSpan w:val="2"/>
          </w:tcPr>
          <w:p w14:paraId="24FFCBFB"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CÁLCULO DOS INDICADORES OPERACIONAIS (IO)</w:t>
            </w:r>
          </w:p>
        </w:tc>
      </w:tr>
      <w:tr w:rsidR="00242B96" w:rsidRPr="002A6D77" w14:paraId="2C8B9EBE"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51EDF671"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IO1</w:t>
            </w:r>
          </w:p>
        </w:tc>
        <w:tc>
          <w:tcPr>
            <w:tcW w:w="0" w:type="auto"/>
          </w:tcPr>
          <w:p w14:paraId="3114292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6D7B069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r w:rsidRPr="002A6D77">
              <w:rPr>
                <w:rFonts w:asciiTheme="minorHAnsi" w:hAnsiTheme="minorHAnsi" w:cstheme="minorHAnsi"/>
                <w:bCs/>
              </w:rPr>
              <w:t>Fator de disponibilidade da usina (D)</w:t>
            </w:r>
          </w:p>
          <w:p w14:paraId="23B9D29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Na qual:</w:t>
            </w:r>
          </w:p>
          <w:p w14:paraId="2AD1843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m:oMath>
              <m:r>
                <w:rPr>
                  <w:rFonts w:ascii="Cambria Math" w:hAnsi="Cambria Math" w:cstheme="minorHAnsi"/>
                </w:rPr>
                <m:t>m</m:t>
              </m:r>
            </m:oMath>
            <w:r w:rsidRPr="002A6D77">
              <w:rPr>
                <w:rFonts w:asciiTheme="minorHAnsi" w:hAnsiTheme="minorHAnsi" w:cstheme="minorHAnsi"/>
              </w:rPr>
              <w:t xml:space="preserve">: </w:t>
            </w:r>
            <w:r w:rsidRPr="002A6D77">
              <w:rPr>
                <w:rFonts w:asciiTheme="minorHAnsi" w:eastAsia="Times New Roman" w:hAnsiTheme="minorHAnsi" w:cstheme="minorHAnsi"/>
                <w:lang w:eastAsia="pt-BR"/>
              </w:rPr>
              <w:t xml:space="preserve">Tempo médio para falha </w:t>
            </w:r>
            <w:r w:rsidRPr="002A6D77">
              <w:rPr>
                <w:rFonts w:asciiTheme="minorHAnsi" w:eastAsia="Times New Roman" w:hAnsiTheme="minorHAnsi" w:cstheme="minorHAnsi"/>
                <w:i/>
                <w:iCs/>
                <w:lang w:eastAsia="pt-BR"/>
              </w:rPr>
              <w:t>(</w:t>
            </w:r>
            <w:proofErr w:type="spellStart"/>
            <w:r w:rsidRPr="002A6D77">
              <w:rPr>
                <w:rFonts w:asciiTheme="minorHAnsi" w:eastAsia="Times New Roman" w:hAnsiTheme="minorHAnsi" w:cstheme="minorHAnsi"/>
                <w:i/>
                <w:iCs/>
                <w:lang w:eastAsia="pt-BR"/>
              </w:rPr>
              <w:t>Mean</w:t>
            </w:r>
            <w:proofErr w:type="spellEnd"/>
            <w:r w:rsidRPr="002A6D77">
              <w:rPr>
                <w:rFonts w:asciiTheme="minorHAnsi" w:eastAsia="Times New Roman" w:hAnsiTheme="minorHAnsi" w:cstheme="minorHAnsi"/>
                <w:i/>
                <w:iCs/>
                <w:lang w:eastAsia="pt-BR"/>
              </w:rPr>
              <w:t xml:space="preserve"> Time </w:t>
            </w:r>
            <w:proofErr w:type="spellStart"/>
            <w:r w:rsidRPr="002A6D77">
              <w:rPr>
                <w:rFonts w:asciiTheme="minorHAnsi" w:eastAsia="Times New Roman" w:hAnsiTheme="minorHAnsi" w:cstheme="minorHAnsi"/>
                <w:i/>
                <w:iCs/>
                <w:lang w:eastAsia="pt-BR"/>
              </w:rPr>
              <w:t>To</w:t>
            </w:r>
            <w:proofErr w:type="spellEnd"/>
            <w:r w:rsidRPr="002A6D77">
              <w:rPr>
                <w:rFonts w:asciiTheme="minorHAnsi" w:eastAsia="Times New Roman" w:hAnsiTheme="minorHAnsi" w:cstheme="minorHAnsi"/>
                <w:i/>
                <w:iCs/>
                <w:lang w:eastAsia="pt-BR"/>
              </w:rPr>
              <w:t xml:space="preserve"> </w:t>
            </w:r>
            <w:proofErr w:type="spellStart"/>
            <w:r w:rsidRPr="002A6D77">
              <w:rPr>
                <w:rFonts w:asciiTheme="minorHAnsi" w:eastAsia="Times New Roman" w:hAnsiTheme="minorHAnsi" w:cstheme="minorHAnsi"/>
                <w:i/>
                <w:iCs/>
                <w:lang w:eastAsia="pt-BR"/>
              </w:rPr>
              <w:t>Failure</w:t>
            </w:r>
            <w:proofErr w:type="spellEnd"/>
            <w:r w:rsidRPr="002A6D77">
              <w:rPr>
                <w:rFonts w:asciiTheme="minorHAnsi" w:eastAsia="Times New Roman" w:hAnsiTheme="minorHAnsi" w:cstheme="minorHAnsi"/>
                <w:i/>
                <w:iCs/>
                <w:lang w:eastAsia="pt-BR"/>
              </w:rPr>
              <w:t xml:space="preserve"> – MTTF)</w:t>
            </w:r>
          </w:p>
          <w:p w14:paraId="42C9E7C7"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lang w:eastAsia="pt-BR"/>
              </w:rPr>
            </w:pPr>
            <m:oMath>
              <m:r>
                <w:rPr>
                  <w:rFonts w:ascii="Cambria Math" w:hAnsi="Cambria Math" w:cstheme="minorHAnsi"/>
                </w:rPr>
                <m:t>r:</m:t>
              </m:r>
            </m:oMath>
            <w:r w:rsidRPr="002A6D77">
              <w:rPr>
                <w:rFonts w:asciiTheme="minorHAnsi" w:eastAsia="Times New Roman" w:hAnsiTheme="minorHAnsi" w:cstheme="minorHAnsi"/>
              </w:rPr>
              <w:t xml:space="preserve"> </w:t>
            </w:r>
            <w:r w:rsidRPr="002A6D77">
              <w:rPr>
                <w:rFonts w:asciiTheme="minorHAnsi" w:eastAsia="Times New Roman" w:hAnsiTheme="minorHAnsi" w:cstheme="minorHAnsi"/>
                <w:lang w:eastAsia="pt-BR"/>
              </w:rPr>
              <w:t xml:space="preserve">Tempo médio para reparo </w:t>
            </w:r>
            <w:r w:rsidRPr="002A6D77">
              <w:rPr>
                <w:rFonts w:asciiTheme="minorHAnsi" w:eastAsia="Times New Roman" w:hAnsiTheme="minorHAnsi" w:cstheme="minorHAnsi"/>
                <w:i/>
                <w:iCs/>
                <w:lang w:eastAsia="pt-BR"/>
              </w:rPr>
              <w:t>(</w:t>
            </w:r>
            <w:proofErr w:type="spellStart"/>
            <w:r w:rsidRPr="002A6D77">
              <w:rPr>
                <w:rFonts w:asciiTheme="minorHAnsi" w:eastAsia="Times New Roman" w:hAnsiTheme="minorHAnsi" w:cstheme="minorHAnsi"/>
                <w:i/>
                <w:iCs/>
                <w:lang w:eastAsia="pt-BR"/>
              </w:rPr>
              <w:t>Mean</w:t>
            </w:r>
            <w:proofErr w:type="spellEnd"/>
            <w:r w:rsidRPr="002A6D77">
              <w:rPr>
                <w:rFonts w:asciiTheme="minorHAnsi" w:eastAsia="Times New Roman" w:hAnsiTheme="minorHAnsi" w:cstheme="minorHAnsi"/>
                <w:i/>
                <w:iCs/>
                <w:lang w:eastAsia="pt-BR"/>
              </w:rPr>
              <w:t xml:space="preserve"> Time </w:t>
            </w:r>
            <w:proofErr w:type="spellStart"/>
            <w:r w:rsidRPr="002A6D77">
              <w:rPr>
                <w:rFonts w:asciiTheme="minorHAnsi" w:eastAsia="Times New Roman" w:hAnsiTheme="minorHAnsi" w:cstheme="minorHAnsi"/>
                <w:i/>
                <w:iCs/>
                <w:lang w:eastAsia="pt-BR"/>
              </w:rPr>
              <w:t>To</w:t>
            </w:r>
            <w:proofErr w:type="spellEnd"/>
            <w:r w:rsidRPr="002A6D77">
              <w:rPr>
                <w:rFonts w:asciiTheme="minorHAnsi" w:eastAsia="Times New Roman" w:hAnsiTheme="minorHAnsi" w:cstheme="minorHAnsi"/>
                <w:i/>
                <w:iCs/>
                <w:lang w:eastAsia="pt-BR"/>
              </w:rPr>
              <w:t xml:space="preserve"> </w:t>
            </w:r>
            <w:proofErr w:type="spellStart"/>
            <w:r w:rsidRPr="002A6D77">
              <w:rPr>
                <w:rFonts w:asciiTheme="minorHAnsi" w:eastAsia="Times New Roman" w:hAnsiTheme="minorHAnsi" w:cstheme="minorHAnsi"/>
                <w:i/>
                <w:iCs/>
                <w:lang w:eastAsia="pt-BR"/>
              </w:rPr>
              <w:t>Repair</w:t>
            </w:r>
            <w:proofErr w:type="spellEnd"/>
            <w:r w:rsidRPr="002A6D77">
              <w:rPr>
                <w:rFonts w:asciiTheme="minorHAnsi" w:eastAsia="Times New Roman" w:hAnsiTheme="minorHAnsi" w:cstheme="minorHAnsi"/>
                <w:i/>
                <w:iCs/>
                <w:lang w:eastAsia="pt-BR"/>
              </w:rPr>
              <w:t xml:space="preserve"> – MTTR)</w:t>
            </w:r>
          </w:p>
          <w:p w14:paraId="56CDA72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2A92E95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m:oMathPara>
              <m:oMath>
                <m:r>
                  <w:rPr>
                    <w:rFonts w:ascii="Cambria Math" w:hAnsi="Cambria Math" w:cstheme="minorHAnsi"/>
                  </w:rPr>
                  <m:t>D=</m:t>
                </m:r>
                <m:f>
                  <m:fPr>
                    <m:ctrlPr>
                      <w:rPr>
                        <w:rFonts w:ascii="Cambria Math" w:hAnsi="Cambria Math" w:cstheme="minorHAnsi"/>
                        <w:bCs/>
                        <w:i/>
                      </w:rPr>
                    </m:ctrlPr>
                  </m:fPr>
                  <m:num>
                    <m:r>
                      <w:rPr>
                        <w:rFonts w:ascii="Cambria Math" w:hAnsi="Cambria Math" w:cstheme="minorHAnsi"/>
                      </w:rPr>
                      <m:t>m</m:t>
                    </m:r>
                  </m:num>
                  <m:den>
                    <m:r>
                      <w:rPr>
                        <w:rFonts w:ascii="Cambria Math" w:hAnsi="Cambria Math" w:cstheme="minorHAnsi"/>
                      </w:rPr>
                      <m:t>m+r</m:t>
                    </m:r>
                  </m:den>
                </m:f>
              </m:oMath>
            </m:oMathPara>
          </w:p>
          <w:p w14:paraId="610ED52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p>
          <w:p w14:paraId="1114CAA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eastAsiaTheme="minorEastAsia" w:hAnsiTheme="minorHAnsi" w:cstheme="minorHAnsi"/>
              </w:rPr>
              <w:t>Periodicidade: mensal e anual</w:t>
            </w:r>
          </w:p>
        </w:tc>
        <w:tc>
          <w:tcPr>
            <w:tcW w:w="0" w:type="auto"/>
          </w:tcPr>
          <w:p w14:paraId="65AF686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 xml:space="preserve">Se D </w:t>
            </w:r>
            <w:r w:rsidRPr="002A6D77">
              <w:rPr>
                <w:rFonts w:asciiTheme="minorHAnsi" w:hAnsiTheme="minorHAnsi" w:cstheme="minorHAnsi"/>
              </w:rPr>
              <w:t xml:space="preserve">≥ 90%, </w:t>
            </w:r>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1</m:t>
                  </m:r>
                </m:sub>
              </m:sSub>
              <m:r>
                <w:rPr>
                  <w:rFonts w:ascii="Cambria Math" w:hAnsi="Cambria Math" w:cstheme="minorHAnsi"/>
                </w:rPr>
                <m:t>=1</m:t>
              </m:r>
            </m:oMath>
          </w:p>
          <w:p w14:paraId="1545C57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Se não,</w:t>
            </w:r>
          </w:p>
          <w:p w14:paraId="30B50B9F"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m:oMathPara>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1</m:t>
                    </m:r>
                  </m:sub>
                </m:sSub>
                <m:r>
                  <w:rPr>
                    <w:rFonts w:ascii="Cambria Math" w:hAnsi="Cambria Math" w:cstheme="minorHAnsi"/>
                  </w:rPr>
                  <m:t>=0</m:t>
                </m:r>
              </m:oMath>
            </m:oMathPara>
          </w:p>
        </w:tc>
      </w:tr>
      <w:tr w:rsidR="00242B96" w:rsidRPr="002A6D77" w14:paraId="1B5F0260"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355998C"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IO</w:t>
            </w:r>
            <w:r>
              <w:rPr>
                <w:rFonts w:asciiTheme="minorHAnsi" w:hAnsiTheme="minorHAnsi" w:cstheme="minorHAnsi"/>
                <w:bCs/>
                <w:i/>
              </w:rPr>
              <w:t>2</w:t>
            </w:r>
          </w:p>
        </w:tc>
        <w:tc>
          <w:tcPr>
            <w:tcW w:w="0" w:type="auto"/>
          </w:tcPr>
          <w:p w14:paraId="05F03E0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6C87F51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r w:rsidRPr="002A6D77">
              <w:rPr>
                <w:rFonts w:asciiTheme="minorHAnsi" w:hAnsiTheme="minorHAnsi" w:cstheme="minorHAnsi"/>
                <w:bCs/>
              </w:rPr>
              <w:t>Fator de capacidade da usina (FC)</w:t>
            </w:r>
          </w:p>
          <w:p w14:paraId="36D28B2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Na qual:</w:t>
            </w:r>
          </w:p>
          <w:p w14:paraId="46317E09"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
              <m:sSub>
                <m:sSubPr>
                  <m:ctrlPr>
                    <w:rPr>
                      <w:rFonts w:ascii="Cambria Math" w:hAnsi="Cambria Math" w:cstheme="minorHAnsi"/>
                      <w:i/>
                    </w:rPr>
                  </m:ctrlPr>
                </m:sSubPr>
                <m:e>
                  <m:r>
                    <w:rPr>
                      <w:rFonts w:ascii="Cambria Math" w:hAnsi="Cambria Math" w:cstheme="minorHAnsi"/>
                    </w:rPr>
                    <m:t>E</m:t>
                  </m:r>
                </m:e>
                <m:sub>
                  <m:r>
                    <w:rPr>
                      <w:rFonts w:ascii="Cambria Math" w:hAnsi="Cambria Math" w:cstheme="minorHAnsi"/>
                    </w:rPr>
                    <m:t>FV</m:t>
                  </m:r>
                </m:sub>
              </m:sSub>
              <m:r>
                <w:rPr>
                  <w:rFonts w:ascii="Cambria Math" w:hAnsi="Cambria Math" w:cstheme="minorHAnsi"/>
                </w:rPr>
                <m:t>:</m:t>
              </m:r>
            </m:oMath>
            <w:r w:rsidR="00242B96" w:rsidRPr="002A6D77">
              <w:rPr>
                <w:rFonts w:asciiTheme="minorHAnsi" w:eastAsiaTheme="minorEastAsia" w:hAnsiTheme="minorHAnsi" w:cstheme="minorHAnsi"/>
              </w:rPr>
              <w:t xml:space="preserve"> Energia </w:t>
            </w:r>
            <w:r w:rsidR="00242B96" w:rsidRPr="002A6D77">
              <w:rPr>
                <w:rFonts w:asciiTheme="minorHAnsi" w:eastAsia="Times New Roman" w:hAnsiTheme="minorHAnsi" w:cstheme="minorHAnsi"/>
                <w:lang w:eastAsia="pt-BR"/>
              </w:rPr>
              <w:t>gerada pelo sistema fotovoltaico em um período específico (kWh).</w:t>
            </w:r>
          </w:p>
          <w:p w14:paraId="73BCE673"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rPr>
                    <m:t>DC</m:t>
                  </m:r>
                </m:sub>
              </m:sSub>
            </m:oMath>
            <w:r w:rsidR="00242B96" w:rsidRPr="002A6D77">
              <w:rPr>
                <w:rFonts w:asciiTheme="minorHAnsi" w:eastAsiaTheme="minorEastAsia" w:hAnsiTheme="minorHAnsi" w:cstheme="minorHAnsi"/>
              </w:rPr>
              <w:t>: Potência cc do sistema fotovoltaico (kWp)</w:t>
            </w:r>
          </w:p>
          <w:p w14:paraId="30E1B90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m:oMath>
              <m:r>
                <w:rPr>
                  <w:rFonts w:ascii="Cambria Math" w:hAnsi="Cambria Math" w:cstheme="minorHAnsi"/>
                </w:rPr>
                <w:lastRenderedPageBreak/>
                <m:t>h</m:t>
              </m:r>
            </m:oMath>
            <w:r w:rsidRPr="002A6D77">
              <w:rPr>
                <w:rFonts w:asciiTheme="minorHAnsi" w:eastAsiaTheme="minorEastAsia" w:hAnsiTheme="minorHAnsi" w:cstheme="minorHAnsi"/>
              </w:rPr>
              <w:t>: Número de horas do período analisado</w:t>
            </w:r>
          </w:p>
        </w:tc>
        <w:tc>
          <w:tcPr>
            <w:tcW w:w="0" w:type="auto"/>
          </w:tcPr>
          <w:p w14:paraId="5E84D12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m:oMathPara>
              <m:oMathParaPr>
                <m:jc m:val="center"/>
              </m:oMathParaPr>
              <m:oMath>
                <m:r>
                  <w:rPr>
                    <w:rFonts w:ascii="Cambria Math" w:hAnsi="Cambria Math" w:cstheme="minorHAnsi"/>
                  </w:rPr>
                  <w:lastRenderedPageBreak/>
                  <m:t>FC=</m:t>
                </m:r>
                <m:f>
                  <m:fPr>
                    <m:ctrlPr>
                      <w:rPr>
                        <w:rFonts w:ascii="Cambria Math" w:hAnsi="Cambria Math" w:cstheme="minorHAnsi"/>
                        <w:bCs/>
                        <w:i/>
                      </w:rPr>
                    </m:ctrlPr>
                  </m:fPr>
                  <m:num>
                    <m:sSub>
                      <m:sSubPr>
                        <m:ctrlPr>
                          <w:rPr>
                            <w:rFonts w:ascii="Cambria Math" w:hAnsi="Cambria Math" w:cstheme="minorHAnsi"/>
                            <w:bCs/>
                            <w:i/>
                          </w:rPr>
                        </m:ctrlPr>
                      </m:sSubPr>
                      <m:e>
                        <m:r>
                          <w:rPr>
                            <w:rFonts w:ascii="Cambria Math" w:hAnsi="Cambria Math" w:cstheme="minorHAnsi"/>
                          </w:rPr>
                          <m:t>E</m:t>
                        </m:r>
                      </m:e>
                      <m:sub>
                        <m:r>
                          <w:rPr>
                            <w:rFonts w:ascii="Cambria Math" w:hAnsi="Cambria Math" w:cstheme="minorHAnsi"/>
                          </w:rPr>
                          <m:t>FV</m:t>
                        </m:r>
                      </m:sub>
                    </m:sSub>
                  </m:num>
                  <m:den>
                    <m:sSub>
                      <m:sSubPr>
                        <m:ctrlPr>
                          <w:rPr>
                            <w:rFonts w:ascii="Cambria Math" w:hAnsi="Cambria Math" w:cstheme="minorHAnsi"/>
                            <w:bCs/>
                            <w:i/>
                          </w:rPr>
                        </m:ctrlPr>
                      </m:sSubPr>
                      <m:e>
                        <m:r>
                          <w:rPr>
                            <w:rFonts w:ascii="Cambria Math" w:hAnsi="Cambria Math" w:cstheme="minorHAnsi"/>
                          </w:rPr>
                          <m:t>P</m:t>
                        </m:r>
                      </m:e>
                      <m:sub>
                        <m:r>
                          <w:rPr>
                            <w:rFonts w:ascii="Cambria Math" w:hAnsi="Cambria Math" w:cstheme="minorHAnsi"/>
                          </w:rPr>
                          <m:t>DC</m:t>
                        </m:r>
                      </m:sub>
                    </m:sSub>
                    <m:r>
                      <w:rPr>
                        <w:rFonts w:ascii="Cambria Math" w:hAnsi="Cambria Math" w:cstheme="minorHAnsi"/>
                      </w:rPr>
                      <m:t>×h</m:t>
                    </m:r>
                  </m:den>
                </m:f>
              </m:oMath>
            </m:oMathPara>
          </w:p>
          <w:p w14:paraId="2858D68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p>
          <w:p w14:paraId="732AE19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eastAsiaTheme="minorEastAsia" w:hAnsiTheme="minorHAnsi" w:cstheme="minorHAnsi"/>
              </w:rPr>
              <w:t>Periodicidade: mensal</w:t>
            </w:r>
          </w:p>
        </w:tc>
        <w:tc>
          <w:tcPr>
            <w:tcW w:w="0" w:type="auto"/>
          </w:tcPr>
          <w:p w14:paraId="4F1C606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 xml:space="preserve">Se FC </w:t>
            </w:r>
            <w:r w:rsidRPr="002A6D77">
              <w:rPr>
                <w:rFonts w:asciiTheme="minorHAnsi" w:hAnsiTheme="minorHAnsi" w:cstheme="minorHAnsi"/>
              </w:rPr>
              <w:t>≥ 22,5%,</w:t>
            </w:r>
          </w:p>
          <w:p w14:paraId="0EAC0D0B"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Para>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3</m:t>
                    </m:r>
                  </m:sub>
                </m:sSub>
                <m:r>
                  <w:rPr>
                    <w:rFonts w:ascii="Cambria Math" w:hAnsi="Cambria Math" w:cstheme="minorHAnsi"/>
                  </w:rPr>
                  <m:t>=1</m:t>
                </m:r>
              </m:oMath>
            </m:oMathPara>
          </w:p>
          <w:p w14:paraId="797D117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Se não,</w:t>
            </w:r>
          </w:p>
          <w:p w14:paraId="4E151F4F"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m:oMathPara>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3</m:t>
                    </m:r>
                  </m:sub>
                </m:sSub>
                <m:r>
                  <w:rPr>
                    <w:rFonts w:ascii="Cambria Math" w:hAnsi="Cambria Math" w:cstheme="minorHAnsi"/>
                  </w:rPr>
                  <m:t>=0</m:t>
                </m:r>
              </m:oMath>
            </m:oMathPara>
          </w:p>
        </w:tc>
      </w:tr>
      <w:tr w:rsidR="00242B96" w:rsidRPr="002A6D77" w14:paraId="0C041F8A" w14:textId="77777777" w:rsidTr="00210B93">
        <w:trPr>
          <w:trHeight w:val="919"/>
        </w:trPr>
        <w:tc>
          <w:tcPr>
            <w:cnfStyle w:val="001000000000" w:firstRow="0" w:lastRow="0" w:firstColumn="1" w:lastColumn="0" w:oddVBand="0" w:evenVBand="0" w:oddHBand="0" w:evenHBand="0" w:firstRowFirstColumn="0" w:firstRowLastColumn="0" w:lastRowFirstColumn="0" w:lastRowLastColumn="0"/>
            <w:tcW w:w="0" w:type="auto"/>
          </w:tcPr>
          <w:p w14:paraId="26EAED33"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IO</w:t>
            </w:r>
            <w:r>
              <w:rPr>
                <w:rFonts w:asciiTheme="minorHAnsi" w:hAnsiTheme="minorHAnsi" w:cstheme="minorHAnsi"/>
                <w:bCs/>
                <w:i/>
              </w:rPr>
              <w:t>3</w:t>
            </w:r>
          </w:p>
        </w:tc>
        <w:tc>
          <w:tcPr>
            <w:tcW w:w="0" w:type="auto"/>
          </w:tcPr>
          <w:p w14:paraId="1D9A8C9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4D0FD57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Quantidade de vistorias de (QV)</w:t>
            </w:r>
            <w:r w:rsidRPr="002A6D77">
              <w:rPr>
                <w:rFonts w:asciiTheme="minorHAnsi" w:hAnsiTheme="minorHAnsi" w:cstheme="minorHAnsi"/>
              </w:rPr>
              <w:t xml:space="preserve"> Manutenção Preventiva para a(s) usina(s)</w:t>
            </w:r>
          </w:p>
        </w:tc>
        <w:tc>
          <w:tcPr>
            <w:tcW w:w="0" w:type="auto"/>
          </w:tcPr>
          <w:p w14:paraId="737C3B6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m:oMathPara>
              <m:oMathParaPr>
                <m:jc m:val="center"/>
              </m:oMathParaPr>
              <m:oMath>
                <m:r>
                  <w:rPr>
                    <w:rFonts w:ascii="Cambria Math" w:hAnsi="Cambria Math" w:cstheme="minorHAnsi"/>
                  </w:rPr>
                  <m:t xml:space="preserve">QV= </m:t>
                </m:r>
                <m:nary>
                  <m:naryPr>
                    <m:chr m:val="∑"/>
                    <m:limLoc m:val="undOvr"/>
                    <m:subHide m:val="1"/>
                    <m:supHide m:val="1"/>
                    <m:ctrlPr>
                      <w:rPr>
                        <w:rFonts w:ascii="Cambria Math" w:hAnsi="Cambria Math" w:cstheme="minorHAnsi"/>
                        <w:bCs/>
                        <w:i/>
                      </w:rPr>
                    </m:ctrlPr>
                  </m:naryPr>
                  <m:sub/>
                  <m:sup/>
                  <m:e>
                    <m:r>
                      <w:rPr>
                        <w:rFonts w:ascii="Cambria Math" w:hAnsi="Cambria Math" w:cstheme="minorHAnsi"/>
                      </w:rPr>
                      <m:t>vistorias</m:t>
                    </m:r>
                  </m:e>
                </m:nary>
              </m:oMath>
            </m:oMathPara>
          </w:p>
          <w:p w14:paraId="0000833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p w14:paraId="2EB78F4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Periodicidade: mensal</w:t>
            </w:r>
          </w:p>
        </w:tc>
        <w:tc>
          <w:tcPr>
            <w:tcW w:w="0" w:type="auto"/>
          </w:tcPr>
          <w:p w14:paraId="53017C80"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 xml:space="preserve">Se QV </w:t>
            </w:r>
            <w:r w:rsidRPr="002A6D77">
              <w:rPr>
                <w:rFonts w:asciiTheme="minorHAnsi" w:hAnsiTheme="minorHAnsi" w:cstheme="minorHAnsi"/>
              </w:rPr>
              <w:t xml:space="preserve">≥ 1, </w:t>
            </w:r>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5</m:t>
                  </m:r>
                </m:sub>
              </m:sSub>
              <m:r>
                <w:rPr>
                  <w:rFonts w:ascii="Cambria Math" w:hAnsi="Cambria Math" w:cstheme="minorHAnsi"/>
                </w:rPr>
                <m:t>=1</m:t>
              </m:r>
            </m:oMath>
          </w:p>
          <w:p w14:paraId="7B1227F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Se não,</w:t>
            </w:r>
          </w:p>
          <w:p w14:paraId="02943D66"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5</m:t>
                    </m:r>
                  </m:sub>
                </m:sSub>
                <m:r>
                  <w:rPr>
                    <w:rFonts w:ascii="Cambria Math" w:hAnsi="Cambria Math" w:cstheme="minorHAnsi"/>
                  </w:rPr>
                  <m:t>=0</m:t>
                </m:r>
              </m:oMath>
            </m:oMathPara>
          </w:p>
        </w:tc>
      </w:tr>
      <w:tr w:rsidR="00242B96" w:rsidRPr="002A6D77" w14:paraId="75E34087"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153AAE6E"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IO</w:t>
            </w:r>
            <w:r>
              <w:rPr>
                <w:rFonts w:asciiTheme="minorHAnsi" w:hAnsiTheme="minorHAnsi" w:cstheme="minorHAnsi"/>
                <w:bCs/>
                <w:i/>
              </w:rPr>
              <w:t>4</w:t>
            </w:r>
          </w:p>
        </w:tc>
        <w:tc>
          <w:tcPr>
            <w:tcW w:w="0" w:type="auto"/>
          </w:tcPr>
          <w:p w14:paraId="07426C6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1A45435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bCs/>
              </w:rPr>
              <w:t>Taxa de resolução de Ocorrências</w:t>
            </w:r>
            <w:r w:rsidRPr="002A6D77">
              <w:rPr>
                <w:rFonts w:asciiTheme="minorHAnsi" w:hAnsiTheme="minorHAnsi" w:cstheme="minorHAnsi"/>
              </w:rPr>
              <w:t xml:space="preserve"> (TRO) de Falha capazes de reduzirem na geração da(s) usina(s). Prazo máximo de 48h</w:t>
            </w:r>
          </w:p>
        </w:tc>
        <w:tc>
          <w:tcPr>
            <w:tcW w:w="0" w:type="auto"/>
          </w:tcPr>
          <w:p w14:paraId="6E35E863"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m:oMathPara>
              <m:oMath>
                <m:r>
                  <w:rPr>
                    <w:rFonts w:ascii="Cambria Math" w:hAnsi="Cambria Math" w:cstheme="minorHAnsi"/>
                  </w:rPr>
                  <m:t>TRO=</m:t>
                </m:r>
                <m:f>
                  <m:fPr>
                    <m:ctrlPr>
                      <w:rPr>
                        <w:rFonts w:ascii="Cambria Math" w:hAnsi="Cambria Math" w:cstheme="minorHAnsi"/>
                        <w:bCs/>
                        <w:i/>
                      </w:rPr>
                    </m:ctrlPr>
                  </m:fPr>
                  <m:num>
                    <m:sSub>
                      <m:sSubPr>
                        <m:ctrlPr>
                          <w:rPr>
                            <w:rFonts w:ascii="Cambria Math" w:hAnsi="Cambria Math" w:cstheme="minorHAnsi"/>
                            <w:bCs/>
                            <w:i/>
                          </w:rPr>
                        </m:ctrlPr>
                      </m:sSubPr>
                      <m:e>
                        <m:r>
                          <w:rPr>
                            <w:rFonts w:ascii="Cambria Math" w:hAnsi="Cambria Math" w:cstheme="minorHAnsi"/>
                          </w:rPr>
                          <m:t>O</m:t>
                        </m:r>
                      </m:e>
                      <m:sub>
                        <m:r>
                          <w:rPr>
                            <w:rFonts w:ascii="Cambria Math" w:hAnsi="Cambria Math" w:cstheme="minorHAnsi"/>
                          </w:rPr>
                          <m:t>resolv. em até 72</m:t>
                        </m:r>
                        <m:r>
                          <w:rPr>
                            <w:rFonts w:ascii="Cambria Math" w:hAnsi="Cambria Math" w:cstheme="minorHAnsi"/>
                          </w:rPr>
                          <m:t>h</m:t>
                        </m:r>
                      </m:sub>
                    </m:sSub>
                  </m:num>
                  <m:den>
                    <m:sSub>
                      <m:sSubPr>
                        <m:ctrlPr>
                          <w:rPr>
                            <w:rFonts w:ascii="Cambria Math" w:hAnsi="Cambria Math" w:cstheme="minorHAnsi"/>
                            <w:bCs/>
                            <w:i/>
                          </w:rPr>
                        </m:ctrlPr>
                      </m:sSubPr>
                      <m:e>
                        <m:r>
                          <w:rPr>
                            <w:rFonts w:ascii="Cambria Math" w:hAnsi="Cambria Math" w:cstheme="minorHAnsi"/>
                          </w:rPr>
                          <m:t>O</m:t>
                        </m:r>
                      </m:e>
                      <m:sub>
                        <m:r>
                          <w:rPr>
                            <w:rFonts w:ascii="Cambria Math" w:hAnsi="Cambria Math" w:cstheme="minorHAnsi"/>
                          </w:rPr>
                          <m:t>abertas</m:t>
                        </m:r>
                      </m:sub>
                    </m:sSub>
                  </m:den>
                </m:f>
              </m:oMath>
            </m:oMathPara>
          </w:p>
          <w:p w14:paraId="25211CD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p w14:paraId="025CDB9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Periodicidade: anual</w:t>
            </w:r>
          </w:p>
        </w:tc>
        <w:tc>
          <w:tcPr>
            <w:tcW w:w="0" w:type="auto"/>
          </w:tcPr>
          <w:p w14:paraId="3F612E7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p w14:paraId="0E4123D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eastAsia="Calibri" w:hAnsiTheme="minorHAnsi" w:cstheme="minorHAnsi"/>
              </w:rPr>
              <w:t>Se TRO</w:t>
            </w:r>
            <w:r w:rsidRPr="002A6D77">
              <w:rPr>
                <w:rFonts w:asciiTheme="minorHAnsi" w:hAnsiTheme="minorHAnsi" w:cstheme="minorHAnsi"/>
              </w:rPr>
              <w:t>≥97%,</w:t>
            </w:r>
          </w:p>
          <w:p w14:paraId="7408C2F3"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Para>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6</m:t>
                    </m:r>
                  </m:sub>
                </m:sSub>
                <m:r>
                  <w:rPr>
                    <w:rFonts w:ascii="Cambria Math" w:hAnsi="Cambria Math" w:cstheme="minorHAnsi"/>
                  </w:rPr>
                  <m:t>=1</m:t>
                </m:r>
              </m:oMath>
            </m:oMathPara>
          </w:p>
          <w:p w14:paraId="0F2BC7E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Se não,</w:t>
            </w:r>
          </w:p>
          <w:p w14:paraId="1DA1E5C8"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m:oMathPara>
              <m:oMath>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6</m:t>
                    </m:r>
                  </m:sub>
                </m:sSub>
                <m:r>
                  <w:rPr>
                    <w:rFonts w:ascii="Cambria Math" w:hAnsi="Cambria Math" w:cstheme="minorHAnsi"/>
                  </w:rPr>
                  <m:t>=0</m:t>
                </m:r>
              </m:oMath>
            </m:oMathPara>
          </w:p>
          <w:p w14:paraId="66F8E7D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tc>
      </w:tr>
      <w:tr w:rsidR="00242B96" w:rsidRPr="002A6D77" w14:paraId="6B91D338" w14:textId="77777777" w:rsidTr="00210B93">
        <w:trPr>
          <w:trHeight w:val="631"/>
        </w:trPr>
        <w:tc>
          <w:tcPr>
            <w:cnfStyle w:val="001000000000" w:firstRow="0" w:lastRow="0" w:firstColumn="1" w:lastColumn="0" w:oddVBand="0" w:evenVBand="0" w:oddHBand="0" w:evenHBand="0" w:firstRowFirstColumn="0" w:firstRowLastColumn="0" w:lastRowFirstColumn="0" w:lastRowLastColumn="0"/>
            <w:tcW w:w="0" w:type="auto"/>
            <w:gridSpan w:val="3"/>
          </w:tcPr>
          <w:p w14:paraId="2A2F6CF0"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CÁLCULO DA NOTA OPERACIONAL (NO) Fase 1</w:t>
            </w:r>
          </w:p>
        </w:tc>
        <w:tc>
          <w:tcPr>
            <w:tcW w:w="0" w:type="auto"/>
            <w:gridSpan w:val="2"/>
          </w:tcPr>
          <w:p w14:paraId="7872EA42"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Não se aplica</w:t>
            </w:r>
          </w:p>
        </w:tc>
      </w:tr>
      <w:tr w:rsidR="00242B96" w:rsidRPr="002A6D77" w14:paraId="65E91AD9" w14:textId="77777777" w:rsidTr="00210B93">
        <w:trPr>
          <w:trHeight w:val="631"/>
        </w:trPr>
        <w:tc>
          <w:tcPr>
            <w:cnfStyle w:val="001000000000" w:firstRow="0" w:lastRow="0" w:firstColumn="1" w:lastColumn="0" w:oddVBand="0" w:evenVBand="0" w:oddHBand="0" w:evenHBand="0" w:firstRowFirstColumn="0" w:firstRowLastColumn="0" w:lastRowFirstColumn="0" w:lastRowLastColumn="0"/>
            <w:tcW w:w="0" w:type="auto"/>
            <w:gridSpan w:val="3"/>
          </w:tcPr>
          <w:p w14:paraId="54610540"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CÁLCULO DA NOTA OPERACIONAL (NO) Fase 2</w:t>
            </w:r>
          </w:p>
        </w:tc>
        <w:tc>
          <w:tcPr>
            <w:tcW w:w="0" w:type="auto"/>
            <w:gridSpan w:val="2"/>
          </w:tcPr>
          <w:p w14:paraId="2913567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m:oMathPara>
              <m:oMath>
                <m:r>
                  <w:rPr>
                    <w:rFonts w:ascii="Cambria Math" w:hAnsi="Cambria Math" w:cstheme="minorHAnsi"/>
                  </w:rPr>
                  <m:t>NO=</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1</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2</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3</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IO</m:t>
                        </m:r>
                      </m:e>
                      <m:sub>
                        <m:r>
                          <w:rPr>
                            <w:rFonts w:ascii="Cambria Math" w:hAnsi="Cambria Math" w:cstheme="minorHAnsi"/>
                          </w:rPr>
                          <m:t>4</m:t>
                        </m:r>
                      </m:sub>
                    </m:sSub>
                  </m:num>
                  <m:den>
                    <m:r>
                      <w:rPr>
                        <w:rFonts w:ascii="Cambria Math" w:hAnsi="Cambria Math" w:cstheme="minorHAnsi"/>
                      </w:rPr>
                      <m:t>4</m:t>
                    </m:r>
                  </m:den>
                </m:f>
              </m:oMath>
            </m:oMathPara>
          </w:p>
        </w:tc>
      </w:tr>
    </w:tbl>
    <w:p w14:paraId="3AB7EE32" w14:textId="77777777" w:rsidR="00242B96" w:rsidRDefault="00242B96" w:rsidP="00242B96">
      <w:pPr>
        <w:pStyle w:val="Legenda"/>
        <w:keepNext/>
        <w:rPr>
          <w:i/>
          <w:iCs w:val="0"/>
          <w:color w:val="auto"/>
        </w:rPr>
      </w:pPr>
    </w:p>
    <w:p w14:paraId="3D39B534" w14:textId="77777777" w:rsidR="00242B96" w:rsidRDefault="00242B96" w:rsidP="00242B96"/>
    <w:p w14:paraId="69E958D7" w14:textId="77777777" w:rsidR="00242B96" w:rsidRDefault="00242B96" w:rsidP="00242B96"/>
    <w:p w14:paraId="38021EDA" w14:textId="053E4F56" w:rsidR="00242B96" w:rsidRPr="00E401B6" w:rsidRDefault="00242B96" w:rsidP="00242B96">
      <w:pPr>
        <w:pStyle w:val="Legenda"/>
        <w:keepNext/>
        <w:rPr>
          <w:i/>
          <w:iCs w:val="0"/>
          <w:color w:val="auto"/>
        </w:rPr>
      </w:pPr>
      <w:bookmarkStart w:id="38" w:name="_Toc73540496"/>
      <w:bookmarkStart w:id="39" w:name="_Toc73543830"/>
      <w:r w:rsidRPr="00E401B6">
        <w:rPr>
          <w:iCs w:val="0"/>
          <w:color w:val="auto"/>
        </w:rPr>
        <w:t xml:space="preserve">Tabela </w:t>
      </w:r>
      <w:r w:rsidRPr="00E401B6">
        <w:rPr>
          <w:i/>
          <w:iCs w:val="0"/>
          <w:color w:val="auto"/>
        </w:rPr>
        <w:fldChar w:fldCharType="begin"/>
      </w:r>
      <w:r w:rsidRPr="00E401B6">
        <w:rPr>
          <w:iCs w:val="0"/>
          <w:color w:val="auto"/>
        </w:rPr>
        <w:instrText xml:space="preserve"> SEQ Tabela \* ARABIC </w:instrText>
      </w:r>
      <w:r w:rsidRPr="00E401B6">
        <w:rPr>
          <w:i/>
          <w:iCs w:val="0"/>
          <w:color w:val="auto"/>
        </w:rPr>
        <w:fldChar w:fldCharType="separate"/>
      </w:r>
      <w:r w:rsidR="003A39A3">
        <w:rPr>
          <w:iCs w:val="0"/>
          <w:noProof/>
          <w:color w:val="auto"/>
        </w:rPr>
        <w:t>12</w:t>
      </w:r>
      <w:r w:rsidRPr="00E401B6">
        <w:rPr>
          <w:i/>
          <w:iCs w:val="0"/>
          <w:color w:val="auto"/>
        </w:rPr>
        <w:fldChar w:fldCharType="end"/>
      </w:r>
      <w:r w:rsidRPr="00E401B6">
        <w:rPr>
          <w:iCs w:val="0"/>
          <w:color w:val="auto"/>
        </w:rPr>
        <w:t xml:space="preserve"> – Cálculo de indicadores de geração de energia</w:t>
      </w:r>
      <w:bookmarkEnd w:id="38"/>
      <w:bookmarkEnd w:id="39"/>
    </w:p>
    <w:tbl>
      <w:tblPr>
        <w:tblStyle w:val="Estilo1"/>
        <w:tblW w:w="0" w:type="auto"/>
        <w:tblLook w:val="04A0" w:firstRow="1" w:lastRow="0" w:firstColumn="1" w:lastColumn="0" w:noHBand="0" w:noVBand="1"/>
      </w:tblPr>
      <w:tblGrid>
        <w:gridCol w:w="1755"/>
        <w:gridCol w:w="1513"/>
        <w:gridCol w:w="2596"/>
        <w:gridCol w:w="2498"/>
        <w:gridCol w:w="1338"/>
      </w:tblGrid>
      <w:tr w:rsidR="00242B96" w:rsidRPr="002A6D77" w14:paraId="527BCCF1" w14:textId="77777777" w:rsidTr="00210B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665681" w14:textId="77777777" w:rsidR="00242B96" w:rsidRPr="002A6D77" w:rsidRDefault="00242B96" w:rsidP="00210B93">
            <w:pPr>
              <w:ind w:right="-1"/>
              <w:rPr>
                <w:rFonts w:asciiTheme="minorHAnsi" w:hAnsiTheme="minorHAnsi" w:cstheme="minorHAnsi"/>
              </w:rPr>
            </w:pPr>
            <w:r w:rsidRPr="002A6D77">
              <w:rPr>
                <w:rFonts w:asciiTheme="minorHAnsi" w:hAnsiTheme="minorHAnsi" w:cstheme="minorHAnsi"/>
              </w:rPr>
              <w:t>Código</w:t>
            </w:r>
          </w:p>
        </w:tc>
        <w:tc>
          <w:tcPr>
            <w:tcW w:w="0" w:type="auto"/>
          </w:tcPr>
          <w:p w14:paraId="25116D61"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Fase</w:t>
            </w:r>
          </w:p>
        </w:tc>
        <w:tc>
          <w:tcPr>
            <w:tcW w:w="0" w:type="auto"/>
          </w:tcPr>
          <w:p w14:paraId="289DE5E6" w14:textId="2A4B00E6"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 xml:space="preserve">INDICADORES </w:t>
            </w:r>
            <w:r w:rsidR="00A80CBA">
              <w:rPr>
                <w:rFonts w:asciiTheme="minorHAnsi" w:hAnsiTheme="minorHAnsi" w:cstheme="minorHAnsi"/>
              </w:rPr>
              <w:t>DE PRODUÇÃO DE ENERGIA</w:t>
            </w:r>
          </w:p>
        </w:tc>
        <w:tc>
          <w:tcPr>
            <w:tcW w:w="0" w:type="auto"/>
            <w:gridSpan w:val="2"/>
          </w:tcPr>
          <w:p w14:paraId="4C898338" w14:textId="59D40481"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 xml:space="preserve">CÁLCULO DOS INDICADORES </w:t>
            </w:r>
            <w:r w:rsidR="00A80CBA">
              <w:rPr>
                <w:rFonts w:asciiTheme="minorHAnsi" w:hAnsiTheme="minorHAnsi" w:cstheme="minorHAnsi"/>
              </w:rPr>
              <w:t>DE PRODUÇÃO DE ENERGIA</w:t>
            </w:r>
            <w:r w:rsidRPr="002A6D77">
              <w:rPr>
                <w:rFonts w:asciiTheme="minorHAnsi" w:hAnsiTheme="minorHAnsi" w:cstheme="minorHAnsi"/>
              </w:rPr>
              <w:t xml:space="preserve"> (</w:t>
            </w:r>
            <w:r w:rsidR="00A80CBA">
              <w:rPr>
                <w:rFonts w:asciiTheme="minorHAnsi" w:hAnsiTheme="minorHAnsi" w:cstheme="minorHAnsi"/>
              </w:rPr>
              <w:t>IP</w:t>
            </w:r>
            <w:r w:rsidRPr="002A6D77">
              <w:rPr>
                <w:rFonts w:asciiTheme="minorHAnsi" w:hAnsiTheme="minorHAnsi" w:cstheme="minorHAnsi"/>
              </w:rPr>
              <w:t>)</w:t>
            </w:r>
          </w:p>
        </w:tc>
      </w:tr>
      <w:tr w:rsidR="00242B96" w:rsidRPr="002A6D77" w14:paraId="442F20C5"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72720BF8"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lastRenderedPageBreak/>
              <w:t>I</w:t>
            </w:r>
            <w:r>
              <w:rPr>
                <w:rFonts w:asciiTheme="minorHAnsi" w:hAnsiTheme="minorHAnsi" w:cstheme="minorHAnsi"/>
                <w:bCs/>
                <w:i/>
              </w:rPr>
              <w:t>P1</w:t>
            </w:r>
          </w:p>
          <w:p w14:paraId="1C4221CE" w14:textId="77777777" w:rsidR="00242B96" w:rsidRPr="002A6D77" w:rsidRDefault="00242B96" w:rsidP="00210B93">
            <w:pPr>
              <w:ind w:right="-1"/>
              <w:rPr>
                <w:rFonts w:asciiTheme="minorHAnsi" w:hAnsiTheme="minorHAnsi" w:cstheme="minorHAnsi"/>
                <w:bCs/>
                <w:i/>
              </w:rPr>
            </w:pPr>
          </w:p>
        </w:tc>
        <w:tc>
          <w:tcPr>
            <w:tcW w:w="0" w:type="auto"/>
          </w:tcPr>
          <w:p w14:paraId="3017A74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1679985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r w:rsidRPr="002A6D77">
              <w:rPr>
                <w:rFonts w:asciiTheme="minorHAnsi" w:hAnsiTheme="minorHAnsi" w:cstheme="minorHAnsi"/>
                <w:bCs/>
              </w:rPr>
              <w:t>Taxa de performance da usina (PR)</w:t>
            </w:r>
          </w:p>
          <w:p w14:paraId="51D67FB3"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Na qual:</w:t>
            </w:r>
          </w:p>
          <w:p w14:paraId="2CEDC90D"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
              <m:sSub>
                <m:sSubPr>
                  <m:ctrlPr>
                    <w:rPr>
                      <w:rFonts w:ascii="Cambria Math" w:hAnsi="Cambria Math" w:cstheme="minorHAnsi"/>
                      <w:i/>
                    </w:rPr>
                  </m:ctrlPr>
                </m:sSubPr>
                <m:e>
                  <m:r>
                    <w:rPr>
                      <w:rFonts w:ascii="Cambria Math" w:hAnsi="Cambria Math" w:cstheme="minorHAnsi"/>
                    </w:rPr>
                    <m:t>E</m:t>
                  </m:r>
                </m:e>
                <m:sub>
                  <m:r>
                    <w:rPr>
                      <w:rFonts w:ascii="Cambria Math" w:hAnsi="Cambria Math" w:cstheme="minorHAnsi"/>
                    </w:rPr>
                    <m:t>FV</m:t>
                  </m:r>
                </m:sub>
              </m:sSub>
              <m:r>
                <w:rPr>
                  <w:rFonts w:ascii="Cambria Math" w:hAnsi="Cambria Math" w:cstheme="minorHAnsi"/>
                </w:rPr>
                <m:t>:</m:t>
              </m:r>
            </m:oMath>
            <w:r w:rsidR="00242B96" w:rsidRPr="002A6D77">
              <w:rPr>
                <w:rFonts w:asciiTheme="minorHAnsi" w:eastAsiaTheme="minorEastAsia" w:hAnsiTheme="minorHAnsi" w:cstheme="minorHAnsi"/>
              </w:rPr>
              <w:t xml:space="preserve"> Energia </w:t>
            </w:r>
            <w:r w:rsidR="00242B96" w:rsidRPr="002A6D77">
              <w:rPr>
                <w:rFonts w:asciiTheme="minorHAnsi" w:eastAsia="Times New Roman" w:hAnsiTheme="minorHAnsi" w:cstheme="minorHAnsi"/>
                <w:lang w:eastAsia="pt-BR"/>
              </w:rPr>
              <w:t>gerada pelo sistema fotovoltaico em um período específico (kWh).</w:t>
            </w:r>
          </w:p>
          <w:p w14:paraId="3946B517"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
              <m:sSub>
                <m:sSubPr>
                  <m:ctrlPr>
                    <w:rPr>
                      <w:rFonts w:ascii="Cambria Math" w:hAnsi="Cambria Math" w:cstheme="minorHAnsi"/>
                      <w:i/>
                    </w:rPr>
                  </m:ctrlPr>
                </m:sSubPr>
                <m:e>
                  <m:r>
                    <w:rPr>
                      <w:rFonts w:ascii="Cambria Math" w:hAnsi="Cambria Math" w:cstheme="minorHAnsi"/>
                    </w:rPr>
                    <m:t>P</m:t>
                  </m:r>
                </m:e>
                <m:sub>
                  <m:r>
                    <w:rPr>
                      <w:rFonts w:ascii="Cambria Math" w:hAnsi="Cambria Math" w:cstheme="minorHAnsi"/>
                    </w:rPr>
                    <m:t>FV</m:t>
                  </m:r>
                </m:sub>
              </m:sSub>
              <m:r>
                <w:rPr>
                  <w:rFonts w:ascii="Cambria Math" w:hAnsi="Cambria Math" w:cstheme="minorHAnsi"/>
                </w:rPr>
                <m:t>:</m:t>
              </m:r>
            </m:oMath>
            <w:r w:rsidR="00242B96" w:rsidRPr="002A6D77">
              <w:rPr>
                <w:rFonts w:asciiTheme="minorHAnsi" w:eastAsiaTheme="minorEastAsia" w:hAnsiTheme="minorHAnsi" w:cstheme="minorHAnsi"/>
              </w:rPr>
              <w:t xml:space="preserve"> Potência fotovoltaica (kWp)</w:t>
            </w:r>
          </w:p>
          <w:p w14:paraId="689E0420"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
              <m:sSub>
                <m:sSubPr>
                  <m:ctrlPr>
                    <w:rPr>
                      <w:rFonts w:ascii="Cambria Math" w:hAnsi="Cambria Math" w:cstheme="minorHAnsi"/>
                      <w:i/>
                    </w:rPr>
                  </m:ctrlPr>
                </m:sSubPr>
                <m:e>
                  <m:r>
                    <w:rPr>
                      <w:rFonts w:ascii="Cambria Math" w:hAnsi="Cambria Math" w:cstheme="minorHAnsi"/>
                    </w:rPr>
                    <m:t>H</m:t>
                  </m:r>
                </m:e>
                <m:sub>
                  <m:r>
                    <w:rPr>
                      <w:rFonts w:ascii="Cambria Math" w:hAnsi="Cambria Math" w:cstheme="minorHAnsi"/>
                    </w:rPr>
                    <m:t>i</m:t>
                  </m:r>
                </m:sub>
              </m:sSub>
              <m:r>
                <w:rPr>
                  <w:rFonts w:ascii="Cambria Math" w:hAnsi="Cambria Math" w:cstheme="minorHAnsi"/>
                </w:rPr>
                <m:t>:</m:t>
              </m:r>
            </m:oMath>
            <w:r w:rsidR="00242B96" w:rsidRPr="002A6D77">
              <w:rPr>
                <w:rFonts w:asciiTheme="minorHAnsi" w:eastAsiaTheme="minorEastAsia" w:hAnsiTheme="minorHAnsi" w:cstheme="minorHAnsi"/>
              </w:rPr>
              <w:t xml:space="preserve"> Irradiação no plano inclinado (kWh/m²).</w:t>
            </w:r>
          </w:p>
          <w:p w14:paraId="1111387D"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i/>
              </w:rPr>
            </w:pPr>
            <m:oMath>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STC</m:t>
                  </m:r>
                </m:sub>
              </m:sSub>
              <m:r>
                <w:rPr>
                  <w:rFonts w:ascii="Cambria Math" w:hAnsi="Cambria Math" w:cstheme="minorHAnsi"/>
                </w:rPr>
                <m:t>:</m:t>
              </m:r>
            </m:oMath>
            <w:r w:rsidR="00242B96" w:rsidRPr="002A6D77">
              <w:rPr>
                <w:rFonts w:asciiTheme="minorHAnsi" w:hAnsiTheme="minorHAnsi" w:cstheme="minorHAnsi"/>
                <w:iCs/>
              </w:rPr>
              <w:t xml:space="preserve"> Irradiação de referência no plano inclinado (condição STC) = 1.000W/m²</w:t>
            </w:r>
          </w:p>
          <w:p w14:paraId="5CB0C65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04B6A50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m:oMathPara>
              <m:oMathParaPr>
                <m:jc m:val="center"/>
              </m:oMathParaPr>
              <m:oMath>
                <m:r>
                  <w:rPr>
                    <w:rFonts w:ascii="Cambria Math" w:hAnsi="Cambria Math" w:cstheme="minorHAnsi"/>
                  </w:rPr>
                  <m:t>PR=</m:t>
                </m:r>
                <m:f>
                  <m:fPr>
                    <m:ctrlPr>
                      <w:rPr>
                        <w:rFonts w:ascii="Cambria Math" w:hAnsi="Cambria Math" w:cstheme="minorHAnsi"/>
                        <w:bCs/>
                        <w:i/>
                      </w:rPr>
                    </m:ctrlPr>
                  </m:fPr>
                  <m:num>
                    <m:f>
                      <m:fPr>
                        <m:type m:val="skw"/>
                        <m:ctrlPr>
                          <w:rPr>
                            <w:rFonts w:ascii="Cambria Math" w:hAnsi="Cambria Math" w:cstheme="minorHAnsi"/>
                            <w:bCs/>
                            <w:i/>
                          </w:rPr>
                        </m:ctrlPr>
                      </m:fPr>
                      <m:num>
                        <m:sSub>
                          <m:sSubPr>
                            <m:ctrlPr>
                              <w:rPr>
                                <w:rFonts w:ascii="Cambria Math" w:hAnsi="Cambria Math" w:cstheme="minorHAnsi"/>
                                <w:bCs/>
                                <w:i/>
                              </w:rPr>
                            </m:ctrlPr>
                          </m:sSubPr>
                          <m:e>
                            <m:r>
                              <w:rPr>
                                <w:rFonts w:ascii="Cambria Math" w:hAnsi="Cambria Math" w:cstheme="minorHAnsi"/>
                              </w:rPr>
                              <m:t>E</m:t>
                            </m:r>
                          </m:e>
                          <m:sub>
                            <m:r>
                              <w:rPr>
                                <w:rFonts w:ascii="Cambria Math" w:hAnsi="Cambria Math" w:cstheme="minorHAnsi"/>
                              </w:rPr>
                              <m:t>FV</m:t>
                            </m:r>
                          </m:sub>
                        </m:sSub>
                      </m:num>
                      <m:den>
                        <m:sSub>
                          <m:sSubPr>
                            <m:ctrlPr>
                              <w:rPr>
                                <w:rFonts w:ascii="Cambria Math" w:hAnsi="Cambria Math" w:cstheme="minorHAnsi"/>
                                <w:bCs/>
                                <w:i/>
                              </w:rPr>
                            </m:ctrlPr>
                          </m:sSubPr>
                          <m:e>
                            <m:r>
                              <w:rPr>
                                <w:rFonts w:ascii="Cambria Math" w:hAnsi="Cambria Math" w:cstheme="minorHAnsi"/>
                              </w:rPr>
                              <m:t>P</m:t>
                            </m:r>
                          </m:e>
                          <m:sub>
                            <m:r>
                              <w:rPr>
                                <w:rFonts w:ascii="Cambria Math" w:hAnsi="Cambria Math" w:cstheme="minorHAnsi"/>
                              </w:rPr>
                              <m:t>FV</m:t>
                            </m:r>
                          </m:sub>
                        </m:sSub>
                      </m:den>
                    </m:f>
                  </m:num>
                  <m:den>
                    <m:f>
                      <m:fPr>
                        <m:type m:val="skw"/>
                        <m:ctrlPr>
                          <w:rPr>
                            <w:rFonts w:ascii="Cambria Math" w:hAnsi="Cambria Math" w:cstheme="minorHAnsi"/>
                            <w:bCs/>
                            <w:i/>
                          </w:rPr>
                        </m:ctrlPr>
                      </m:fPr>
                      <m:num>
                        <m:sSub>
                          <m:sSubPr>
                            <m:ctrlPr>
                              <w:rPr>
                                <w:rFonts w:ascii="Cambria Math" w:hAnsi="Cambria Math" w:cstheme="minorHAnsi"/>
                                <w:bCs/>
                                <w:i/>
                              </w:rPr>
                            </m:ctrlPr>
                          </m:sSubPr>
                          <m:e>
                            <m:r>
                              <w:rPr>
                                <w:rFonts w:ascii="Cambria Math" w:hAnsi="Cambria Math" w:cstheme="minorHAnsi"/>
                              </w:rPr>
                              <m:t>H</m:t>
                            </m:r>
                          </m:e>
                          <m:sub>
                            <m:r>
                              <w:rPr>
                                <w:rFonts w:ascii="Cambria Math" w:hAnsi="Cambria Math" w:cstheme="minorHAnsi"/>
                              </w:rPr>
                              <m:t>i</m:t>
                            </m:r>
                          </m:sub>
                        </m:sSub>
                      </m:num>
                      <m:den>
                        <m:sSub>
                          <m:sSubPr>
                            <m:ctrlPr>
                              <w:rPr>
                                <w:rFonts w:ascii="Cambria Math" w:hAnsi="Cambria Math" w:cstheme="minorHAnsi"/>
                                <w:bCs/>
                                <w:i/>
                              </w:rPr>
                            </m:ctrlPr>
                          </m:sSubPr>
                          <m:e>
                            <m:r>
                              <w:rPr>
                                <w:rFonts w:ascii="Cambria Math" w:hAnsi="Cambria Math" w:cstheme="minorHAnsi"/>
                              </w:rPr>
                              <m:t>G</m:t>
                            </m:r>
                          </m:e>
                          <m:sub>
                            <m:r>
                              <w:rPr>
                                <w:rFonts w:ascii="Cambria Math" w:hAnsi="Cambria Math" w:cstheme="minorHAnsi"/>
                              </w:rPr>
                              <m:t>STC</m:t>
                            </m:r>
                          </m:sub>
                        </m:sSub>
                      </m:den>
                    </m:f>
                  </m:den>
                </m:f>
              </m:oMath>
            </m:oMathPara>
          </w:p>
          <w:p w14:paraId="6DE666D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p>
          <w:p w14:paraId="3B05449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eastAsiaTheme="minorEastAsia" w:hAnsiTheme="minorHAnsi" w:cstheme="minorHAnsi"/>
              </w:rPr>
              <w:t>Periodicidade: mensal e anual</w:t>
            </w:r>
          </w:p>
        </w:tc>
        <w:tc>
          <w:tcPr>
            <w:tcW w:w="0" w:type="auto"/>
          </w:tcPr>
          <w:p w14:paraId="54261F83" w14:textId="3326EB3C"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 xml:space="preserve">Se PR </w:t>
            </w:r>
            <w:r w:rsidRPr="002A6D77">
              <w:rPr>
                <w:rFonts w:asciiTheme="minorHAnsi" w:hAnsiTheme="minorHAnsi" w:cstheme="minorHAnsi"/>
              </w:rPr>
              <w:t xml:space="preserve">≥ 60%, </w:t>
            </w:r>
            <m:oMath>
              <m:sSub>
                <m:sSubPr>
                  <m:ctrlPr>
                    <w:rPr>
                      <w:rFonts w:ascii="Cambria Math" w:hAnsi="Cambria Math" w:cstheme="minorHAnsi"/>
                      <w:i/>
                    </w:rPr>
                  </m:ctrlPr>
                </m:sSubPr>
                <m:e>
                  <m:r>
                    <w:rPr>
                      <w:rFonts w:ascii="Cambria Math" w:hAnsi="Cambria Math" w:cstheme="minorHAnsi"/>
                    </w:rPr>
                    <m:t>IP</m:t>
                  </m:r>
                </m:e>
                <m:sub>
                  <m:r>
                    <w:rPr>
                      <w:rFonts w:ascii="Cambria Math" w:hAnsi="Cambria Math" w:cstheme="minorHAnsi"/>
                    </w:rPr>
                    <m:t>1</m:t>
                  </m:r>
                </m:sub>
              </m:sSub>
              <m:r>
                <w:rPr>
                  <w:rFonts w:ascii="Cambria Math" w:hAnsi="Cambria Math" w:cstheme="minorHAnsi"/>
                </w:rPr>
                <m:t>=1</m:t>
              </m:r>
            </m:oMath>
          </w:p>
          <w:p w14:paraId="5593D4A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Se não,</w:t>
            </w:r>
          </w:p>
          <w:p w14:paraId="23530D3A" w14:textId="24989EE2"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m:oMathPara>
              <m:oMath>
                <m:sSub>
                  <m:sSubPr>
                    <m:ctrlPr>
                      <w:rPr>
                        <w:rFonts w:ascii="Cambria Math" w:hAnsi="Cambria Math" w:cstheme="minorHAnsi"/>
                        <w:i/>
                      </w:rPr>
                    </m:ctrlPr>
                  </m:sSubPr>
                  <m:e>
                    <m:r>
                      <w:rPr>
                        <w:rFonts w:ascii="Cambria Math" w:hAnsi="Cambria Math" w:cstheme="minorHAnsi"/>
                      </w:rPr>
                      <m:t>IP</m:t>
                    </m:r>
                  </m:e>
                  <m:sub>
                    <m:r>
                      <w:rPr>
                        <w:rFonts w:ascii="Cambria Math" w:hAnsi="Cambria Math" w:cstheme="minorHAnsi"/>
                      </w:rPr>
                      <m:t>1</m:t>
                    </m:r>
                  </m:sub>
                </m:sSub>
                <m:r>
                  <w:rPr>
                    <w:rFonts w:ascii="Cambria Math" w:hAnsi="Cambria Math" w:cstheme="minorHAnsi"/>
                  </w:rPr>
                  <m:t>=0</m:t>
                </m:r>
              </m:oMath>
            </m:oMathPara>
          </w:p>
        </w:tc>
      </w:tr>
      <w:tr w:rsidR="00242B96" w:rsidRPr="002A6D77" w14:paraId="68FB590D" w14:textId="77777777" w:rsidTr="00210B93">
        <w:trPr>
          <w:trHeight w:val="520"/>
        </w:trPr>
        <w:tc>
          <w:tcPr>
            <w:cnfStyle w:val="001000000000" w:firstRow="0" w:lastRow="0" w:firstColumn="1" w:lastColumn="0" w:oddVBand="0" w:evenVBand="0" w:oddHBand="0" w:evenHBand="0" w:firstRowFirstColumn="0" w:firstRowLastColumn="0" w:lastRowFirstColumn="0" w:lastRowLastColumn="0"/>
            <w:tcW w:w="0" w:type="auto"/>
          </w:tcPr>
          <w:p w14:paraId="5F08EFF8"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w:t>
            </w:r>
            <w:r>
              <w:rPr>
                <w:rFonts w:asciiTheme="minorHAnsi" w:hAnsiTheme="minorHAnsi" w:cstheme="minorHAnsi"/>
                <w:bCs/>
                <w:i/>
              </w:rPr>
              <w:t>P2</w:t>
            </w:r>
          </w:p>
        </w:tc>
        <w:tc>
          <w:tcPr>
            <w:tcW w:w="0" w:type="auto"/>
          </w:tcPr>
          <w:p w14:paraId="74EAE517"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263A80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w:r w:rsidRPr="002A6D77">
              <w:rPr>
                <w:rFonts w:asciiTheme="minorHAnsi" w:hAnsiTheme="minorHAnsi" w:cstheme="minorHAnsi"/>
                <w:bCs/>
              </w:rPr>
              <w:t>Índice de performance de energia entregue (IEP)</w:t>
            </w:r>
          </w:p>
          <w:p w14:paraId="7432EEE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Na qual:</w:t>
            </w:r>
          </w:p>
          <w:p w14:paraId="61053C89"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m:oMath>
              <m:sSub>
                <m:sSubPr>
                  <m:ctrlPr>
                    <w:rPr>
                      <w:rFonts w:ascii="Cambria Math" w:hAnsi="Cambria Math" w:cstheme="minorHAnsi"/>
                      <w:i/>
                    </w:rPr>
                  </m:ctrlPr>
                </m:sSubPr>
                <m:e>
                  <m:r>
                    <w:rPr>
                      <w:rFonts w:ascii="Cambria Math" w:hAnsi="Cambria Math" w:cstheme="minorHAnsi"/>
                    </w:rPr>
                    <m:t>E</m:t>
                  </m:r>
                </m:e>
                <m:sub>
                  <m:r>
                    <w:rPr>
                      <w:rFonts w:ascii="Cambria Math" w:hAnsi="Cambria Math" w:cstheme="minorHAnsi"/>
                    </w:rPr>
                    <m:t>real</m:t>
                  </m:r>
                </m:sub>
              </m:sSub>
            </m:oMath>
            <w:r w:rsidR="00242B96" w:rsidRPr="002A6D77">
              <w:rPr>
                <w:rFonts w:asciiTheme="minorHAnsi" w:eastAsia="Times New Roman" w:hAnsiTheme="minorHAnsi" w:cstheme="minorHAnsi"/>
              </w:rPr>
              <w:t>:</w:t>
            </w:r>
            <w:r w:rsidR="00242B96" w:rsidRPr="002A6D77">
              <w:rPr>
                <w:rFonts w:asciiTheme="minorHAnsi" w:eastAsia="Times New Roman" w:hAnsiTheme="minorHAnsi" w:cstheme="minorHAnsi"/>
                <w:lang w:eastAsia="pt-BR"/>
              </w:rPr>
              <w:t xml:space="preserve"> Energia real na saída do inversor (kWh).</w:t>
            </w:r>
          </w:p>
          <w:p w14:paraId="20F03B66" w14:textId="77777777"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m:oMath>
              <m:sSub>
                <m:sSubPr>
                  <m:ctrlPr>
                    <w:rPr>
                      <w:rFonts w:ascii="Cambria Math" w:hAnsi="Cambria Math" w:cstheme="minorHAnsi"/>
                      <w:i/>
                    </w:rPr>
                  </m:ctrlPr>
                </m:sSubPr>
                <m:e>
                  <m:r>
                    <w:rPr>
                      <w:rFonts w:ascii="Cambria Math" w:hAnsi="Cambria Math" w:cstheme="minorHAnsi"/>
                    </w:rPr>
                    <m:t>E</m:t>
                  </m:r>
                </m:e>
                <m:sub>
                  <m:r>
                    <w:rPr>
                      <w:rFonts w:ascii="Cambria Math" w:hAnsi="Cambria Math" w:cstheme="minorHAnsi"/>
                    </w:rPr>
                    <m:t>proj</m:t>
                  </m:r>
                </m:sub>
              </m:sSub>
            </m:oMath>
            <w:r w:rsidR="00242B96" w:rsidRPr="002A6D77">
              <w:rPr>
                <w:rFonts w:asciiTheme="minorHAnsi" w:eastAsia="Times New Roman" w:hAnsiTheme="minorHAnsi" w:cstheme="minorHAnsi"/>
              </w:rPr>
              <w:t>:</w:t>
            </w:r>
            <w:r w:rsidR="00242B96" w:rsidRPr="002A6D77">
              <w:rPr>
                <w:rFonts w:asciiTheme="minorHAnsi" w:eastAsia="Times New Roman" w:hAnsiTheme="minorHAnsi" w:cstheme="minorHAnsi"/>
                <w:lang w:eastAsia="pt-BR"/>
              </w:rPr>
              <w:t xml:space="preserve"> Energia projetada (esperada) (kWh).</w:t>
            </w:r>
          </w:p>
        </w:tc>
        <w:tc>
          <w:tcPr>
            <w:tcW w:w="0" w:type="auto"/>
          </w:tcPr>
          <w:p w14:paraId="3B23738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bCs/>
              </w:rPr>
            </w:pPr>
            <m:oMathPara>
              <m:oMathParaPr>
                <m:jc m:val="center"/>
              </m:oMathParaPr>
              <m:oMath>
                <m:r>
                  <w:rPr>
                    <w:rFonts w:ascii="Cambria Math" w:hAnsi="Cambria Math" w:cstheme="minorHAnsi"/>
                  </w:rPr>
                  <m:t>IEP=</m:t>
                </m:r>
                <m:f>
                  <m:fPr>
                    <m:ctrlPr>
                      <w:rPr>
                        <w:rFonts w:ascii="Cambria Math" w:hAnsi="Cambria Math" w:cstheme="minorHAnsi"/>
                        <w:bCs/>
                        <w:i/>
                      </w:rPr>
                    </m:ctrlPr>
                  </m:fPr>
                  <m:num>
                    <m:sSub>
                      <m:sSubPr>
                        <m:ctrlPr>
                          <w:rPr>
                            <w:rFonts w:ascii="Cambria Math" w:hAnsi="Cambria Math" w:cstheme="minorHAnsi"/>
                            <w:bCs/>
                            <w:i/>
                          </w:rPr>
                        </m:ctrlPr>
                      </m:sSubPr>
                      <m:e>
                        <m:r>
                          <w:rPr>
                            <w:rFonts w:ascii="Cambria Math" w:hAnsi="Cambria Math" w:cstheme="minorHAnsi"/>
                          </w:rPr>
                          <m:t>E</m:t>
                        </m:r>
                      </m:e>
                      <m:sub>
                        <m:r>
                          <w:rPr>
                            <w:rFonts w:ascii="Cambria Math" w:hAnsi="Cambria Math" w:cstheme="minorHAnsi"/>
                          </w:rPr>
                          <m:t>real</m:t>
                        </m:r>
                      </m:sub>
                    </m:sSub>
                  </m:num>
                  <m:den>
                    <m:sSub>
                      <m:sSubPr>
                        <m:ctrlPr>
                          <w:rPr>
                            <w:rFonts w:ascii="Cambria Math" w:hAnsi="Cambria Math" w:cstheme="minorHAnsi"/>
                            <w:bCs/>
                            <w:i/>
                          </w:rPr>
                        </m:ctrlPr>
                      </m:sSubPr>
                      <m:e>
                        <m:r>
                          <w:rPr>
                            <w:rFonts w:ascii="Cambria Math" w:hAnsi="Cambria Math" w:cstheme="minorHAnsi"/>
                          </w:rPr>
                          <m:t>E</m:t>
                        </m:r>
                      </m:e>
                      <m:sub>
                        <m:r>
                          <w:rPr>
                            <w:rFonts w:ascii="Cambria Math" w:hAnsi="Cambria Math" w:cstheme="minorHAnsi"/>
                          </w:rPr>
                          <m:t>proj</m:t>
                        </m:r>
                      </m:sub>
                    </m:sSub>
                  </m:den>
                </m:f>
              </m:oMath>
            </m:oMathPara>
          </w:p>
          <w:p w14:paraId="5A14A43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p>
          <w:p w14:paraId="64EDA4F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Periodicidade: mensal</w:t>
            </w:r>
          </w:p>
        </w:tc>
        <w:tc>
          <w:tcPr>
            <w:tcW w:w="0" w:type="auto"/>
          </w:tcPr>
          <w:p w14:paraId="0BDE1AF5" w14:textId="24111DBE"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 xml:space="preserve">Se IEP </w:t>
            </w:r>
            <w:r w:rsidRPr="002A6D77">
              <w:rPr>
                <w:rFonts w:asciiTheme="minorHAnsi" w:hAnsiTheme="minorHAnsi" w:cstheme="minorHAnsi"/>
              </w:rPr>
              <w:t xml:space="preserve">≥ 90%, </w:t>
            </w:r>
            <m:oMath>
              <m:sSub>
                <m:sSubPr>
                  <m:ctrlPr>
                    <w:rPr>
                      <w:rFonts w:ascii="Cambria Math" w:hAnsi="Cambria Math" w:cstheme="minorHAnsi"/>
                      <w:i/>
                    </w:rPr>
                  </m:ctrlPr>
                </m:sSubPr>
                <m:e>
                  <m:r>
                    <w:rPr>
                      <w:rFonts w:ascii="Cambria Math" w:hAnsi="Cambria Math" w:cstheme="minorHAnsi"/>
                    </w:rPr>
                    <m:t>IP</m:t>
                  </m:r>
                </m:e>
                <m:sub>
                  <m:r>
                    <w:rPr>
                      <w:rFonts w:ascii="Cambria Math" w:hAnsi="Cambria Math" w:cstheme="minorHAnsi"/>
                    </w:rPr>
                    <m:t>2</m:t>
                  </m:r>
                </m:sub>
              </m:sSub>
              <m:r>
                <w:rPr>
                  <w:rFonts w:ascii="Cambria Math" w:hAnsi="Cambria Math" w:cstheme="minorHAnsi"/>
                </w:rPr>
                <m:t>=1</m:t>
              </m:r>
            </m:oMath>
          </w:p>
          <w:p w14:paraId="62BCD53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Se não,</w:t>
            </w:r>
          </w:p>
          <w:p w14:paraId="014C58E7" w14:textId="1802E460" w:rsidR="00242B96" w:rsidRPr="002A6D77" w:rsidRDefault="008B483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m:oMathPara>
              <m:oMath>
                <m:sSub>
                  <m:sSubPr>
                    <m:ctrlPr>
                      <w:rPr>
                        <w:rFonts w:ascii="Cambria Math" w:hAnsi="Cambria Math" w:cstheme="minorHAnsi"/>
                        <w:i/>
                      </w:rPr>
                    </m:ctrlPr>
                  </m:sSubPr>
                  <m:e>
                    <m:r>
                      <w:rPr>
                        <w:rFonts w:ascii="Cambria Math" w:hAnsi="Cambria Math" w:cstheme="minorHAnsi"/>
                      </w:rPr>
                      <m:t>IP</m:t>
                    </m:r>
                  </m:e>
                  <m:sub>
                    <m:r>
                      <w:rPr>
                        <w:rFonts w:ascii="Cambria Math" w:hAnsi="Cambria Math" w:cstheme="minorHAnsi"/>
                      </w:rPr>
                      <m:t>2</m:t>
                    </m:r>
                  </m:sub>
                </m:sSub>
                <m:r>
                  <w:rPr>
                    <w:rFonts w:ascii="Cambria Math" w:hAnsi="Cambria Math" w:cstheme="minorHAnsi"/>
                  </w:rPr>
                  <m:t>=0</m:t>
                </m:r>
              </m:oMath>
            </m:oMathPara>
          </w:p>
        </w:tc>
      </w:tr>
      <w:tr w:rsidR="00242B96" w:rsidRPr="002A6D77" w14:paraId="21B0D92B" w14:textId="77777777" w:rsidTr="00210B93">
        <w:trPr>
          <w:trHeight w:val="631"/>
        </w:trPr>
        <w:tc>
          <w:tcPr>
            <w:cnfStyle w:val="001000000000" w:firstRow="0" w:lastRow="0" w:firstColumn="1" w:lastColumn="0" w:oddVBand="0" w:evenVBand="0" w:oddHBand="0" w:evenHBand="0" w:firstRowFirstColumn="0" w:firstRowLastColumn="0" w:lastRowFirstColumn="0" w:lastRowLastColumn="0"/>
            <w:tcW w:w="0" w:type="auto"/>
            <w:gridSpan w:val="3"/>
          </w:tcPr>
          <w:p w14:paraId="0D943E57" w14:textId="641D2441"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lastRenderedPageBreak/>
              <w:t xml:space="preserve">CÁLCULO DA NOTA </w:t>
            </w:r>
            <w:r w:rsidR="00A80CBA">
              <w:rPr>
                <w:rFonts w:asciiTheme="minorHAnsi" w:hAnsiTheme="minorHAnsi" w:cstheme="minorHAnsi"/>
                <w:bCs/>
              </w:rPr>
              <w:t>DE PRODUÇÃO DE ENERGIA</w:t>
            </w:r>
            <w:r w:rsidRPr="002A6D77">
              <w:rPr>
                <w:rFonts w:asciiTheme="minorHAnsi" w:hAnsiTheme="minorHAnsi" w:cstheme="minorHAnsi"/>
                <w:bCs/>
              </w:rPr>
              <w:t xml:space="preserve"> (N</w:t>
            </w:r>
            <w:r>
              <w:rPr>
                <w:rFonts w:asciiTheme="minorHAnsi" w:hAnsiTheme="minorHAnsi" w:cstheme="minorHAnsi"/>
                <w:bCs/>
              </w:rPr>
              <w:t>PE</w:t>
            </w:r>
            <w:r w:rsidRPr="002A6D77">
              <w:rPr>
                <w:rFonts w:asciiTheme="minorHAnsi" w:hAnsiTheme="minorHAnsi" w:cstheme="minorHAnsi"/>
                <w:bCs/>
              </w:rPr>
              <w:t>) Fase 1</w:t>
            </w:r>
          </w:p>
        </w:tc>
        <w:tc>
          <w:tcPr>
            <w:tcW w:w="0" w:type="auto"/>
            <w:gridSpan w:val="2"/>
          </w:tcPr>
          <w:p w14:paraId="0B283CC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Não se aplica</w:t>
            </w:r>
          </w:p>
        </w:tc>
      </w:tr>
      <w:tr w:rsidR="00242B96" w:rsidRPr="002A6D77" w14:paraId="2789DAD9" w14:textId="77777777" w:rsidTr="00210B93">
        <w:trPr>
          <w:trHeight w:val="631"/>
        </w:trPr>
        <w:tc>
          <w:tcPr>
            <w:cnfStyle w:val="001000000000" w:firstRow="0" w:lastRow="0" w:firstColumn="1" w:lastColumn="0" w:oddVBand="0" w:evenVBand="0" w:oddHBand="0" w:evenHBand="0" w:firstRowFirstColumn="0" w:firstRowLastColumn="0" w:lastRowFirstColumn="0" w:lastRowLastColumn="0"/>
            <w:tcW w:w="0" w:type="auto"/>
            <w:gridSpan w:val="3"/>
          </w:tcPr>
          <w:p w14:paraId="1887FA8D" w14:textId="4AC94A3E"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 xml:space="preserve">CÁLCULO DA NOTA </w:t>
            </w:r>
            <w:r w:rsidR="00A80CBA">
              <w:rPr>
                <w:rFonts w:asciiTheme="minorHAnsi" w:hAnsiTheme="minorHAnsi" w:cstheme="minorHAnsi"/>
                <w:bCs/>
              </w:rPr>
              <w:t>DE PRODUÇÃO DE ENERGIA</w:t>
            </w:r>
            <w:r w:rsidRPr="002A6D77">
              <w:rPr>
                <w:rFonts w:asciiTheme="minorHAnsi" w:hAnsiTheme="minorHAnsi" w:cstheme="minorHAnsi"/>
                <w:bCs/>
              </w:rPr>
              <w:t xml:space="preserve"> (N</w:t>
            </w:r>
            <w:r>
              <w:rPr>
                <w:rFonts w:asciiTheme="minorHAnsi" w:hAnsiTheme="minorHAnsi" w:cstheme="minorHAnsi"/>
                <w:bCs/>
              </w:rPr>
              <w:t>PE</w:t>
            </w:r>
            <w:r w:rsidRPr="002A6D77">
              <w:rPr>
                <w:rFonts w:asciiTheme="minorHAnsi" w:hAnsiTheme="minorHAnsi" w:cstheme="minorHAnsi"/>
                <w:bCs/>
              </w:rPr>
              <w:t>) Fase 2</w:t>
            </w:r>
          </w:p>
        </w:tc>
        <w:tc>
          <w:tcPr>
            <w:tcW w:w="0" w:type="auto"/>
            <w:gridSpan w:val="2"/>
          </w:tcPr>
          <w:p w14:paraId="33A3A1F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m:oMathPara>
              <m:oMath>
                <m:r>
                  <w:rPr>
                    <w:rFonts w:ascii="Cambria Math" w:hAnsi="Cambria Math" w:cstheme="minorHAnsi"/>
                  </w:rPr>
                  <m:t>NPE=</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IP</m:t>
                        </m:r>
                      </m:e>
                      <m:sub>
                        <m:r>
                          <w:rPr>
                            <w:rFonts w:ascii="Cambria Math" w:hAnsi="Cambria Math" w:cstheme="minorHAnsi"/>
                          </w:rPr>
                          <m:t>1</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IP</m:t>
                        </m:r>
                      </m:e>
                      <m:sub>
                        <m:r>
                          <w:rPr>
                            <w:rFonts w:ascii="Cambria Math" w:hAnsi="Cambria Math" w:cstheme="minorHAnsi"/>
                          </w:rPr>
                          <m:t>2</m:t>
                        </m:r>
                      </m:sub>
                    </m:sSub>
                  </m:num>
                  <m:den>
                    <m:r>
                      <w:rPr>
                        <w:rFonts w:ascii="Cambria Math" w:hAnsi="Cambria Math" w:cstheme="minorHAnsi"/>
                      </w:rPr>
                      <m:t>2</m:t>
                    </m:r>
                  </m:den>
                </m:f>
              </m:oMath>
            </m:oMathPara>
          </w:p>
        </w:tc>
      </w:tr>
    </w:tbl>
    <w:p w14:paraId="6E9D874D" w14:textId="77777777" w:rsidR="00242B96" w:rsidRDefault="00242B96" w:rsidP="00242B96"/>
    <w:p w14:paraId="2C5C9853" w14:textId="77777777" w:rsidR="00242B96" w:rsidRDefault="00242B96" w:rsidP="00242B96"/>
    <w:p w14:paraId="774C6BA9" w14:textId="77777777" w:rsidR="00242B96" w:rsidRPr="001849A8" w:rsidRDefault="00242B96" w:rsidP="00242B96"/>
    <w:p w14:paraId="49CB257C" w14:textId="66E35BF8" w:rsidR="00242B96" w:rsidRPr="006927B6" w:rsidRDefault="001E717E" w:rsidP="001E717E">
      <w:pPr>
        <w:pStyle w:val="Legenda"/>
      </w:pPr>
      <w:bookmarkStart w:id="40" w:name="_Toc73543831"/>
      <w:r>
        <w:t xml:space="preserve">Tabela </w:t>
      </w:r>
      <w:fldSimple w:instr=" SEQ Tabela \* ARABIC ">
        <w:r w:rsidR="003A39A3">
          <w:rPr>
            <w:noProof/>
          </w:rPr>
          <w:t>13</w:t>
        </w:r>
      </w:fldSimple>
      <w:r>
        <w:t xml:space="preserve"> </w:t>
      </w:r>
      <w:r w:rsidRPr="008C7EFE">
        <w:t>– Indicadores gerenciais</w:t>
      </w:r>
      <w:bookmarkEnd w:id="40"/>
    </w:p>
    <w:tbl>
      <w:tblPr>
        <w:tblStyle w:val="Estilo1"/>
        <w:tblW w:w="10143" w:type="dxa"/>
        <w:tblLook w:val="04A0" w:firstRow="1" w:lastRow="0" w:firstColumn="1" w:lastColumn="0" w:noHBand="0" w:noVBand="1"/>
      </w:tblPr>
      <w:tblGrid>
        <w:gridCol w:w="1754"/>
        <w:gridCol w:w="1514"/>
        <w:gridCol w:w="2844"/>
        <w:gridCol w:w="4031"/>
      </w:tblGrid>
      <w:tr w:rsidR="00242B96" w:rsidRPr="002A6D77" w14:paraId="26B86C06" w14:textId="77777777" w:rsidTr="00854E32">
        <w:trPr>
          <w:cnfStyle w:val="100000000000" w:firstRow="1" w:lastRow="0" w:firstColumn="0" w:lastColumn="0" w:oddVBand="0" w:evenVBand="0" w:oddHBand="0" w:evenHBand="0" w:firstRowFirstColumn="0" w:firstRowLastColumn="0" w:lastRowFirstColumn="0" w:lastRowLastColumn="0"/>
          <w:trHeight w:val="911"/>
        </w:trPr>
        <w:tc>
          <w:tcPr>
            <w:cnfStyle w:val="001000000000" w:firstRow="0" w:lastRow="0" w:firstColumn="1" w:lastColumn="0" w:oddVBand="0" w:evenVBand="0" w:oddHBand="0" w:evenHBand="0" w:firstRowFirstColumn="0" w:firstRowLastColumn="0" w:lastRowFirstColumn="0" w:lastRowLastColumn="0"/>
            <w:tcW w:w="0" w:type="auto"/>
          </w:tcPr>
          <w:p w14:paraId="1169DFE4" w14:textId="77777777" w:rsidR="00242B96" w:rsidRPr="002A6D77" w:rsidRDefault="00242B96" w:rsidP="00210B93">
            <w:pPr>
              <w:ind w:right="-1"/>
              <w:rPr>
                <w:rFonts w:asciiTheme="minorHAnsi" w:hAnsiTheme="minorHAnsi" w:cstheme="minorHAnsi"/>
              </w:rPr>
            </w:pPr>
            <w:r w:rsidRPr="002A6D77">
              <w:rPr>
                <w:rFonts w:asciiTheme="minorHAnsi" w:hAnsiTheme="minorHAnsi" w:cstheme="minorHAnsi"/>
              </w:rPr>
              <w:t>Código</w:t>
            </w:r>
          </w:p>
        </w:tc>
        <w:tc>
          <w:tcPr>
            <w:tcW w:w="0" w:type="auto"/>
          </w:tcPr>
          <w:p w14:paraId="25BED923"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Fase</w:t>
            </w:r>
          </w:p>
        </w:tc>
        <w:tc>
          <w:tcPr>
            <w:tcW w:w="0" w:type="auto"/>
          </w:tcPr>
          <w:p w14:paraId="259CED1B"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INDICADORES GERENCIAIS</w:t>
            </w:r>
          </w:p>
        </w:tc>
        <w:tc>
          <w:tcPr>
            <w:tcW w:w="0" w:type="auto"/>
          </w:tcPr>
          <w:p w14:paraId="1040F309"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2A6D77">
              <w:rPr>
                <w:rFonts w:asciiTheme="minorHAnsi" w:hAnsiTheme="minorHAnsi" w:cstheme="minorHAnsi"/>
              </w:rPr>
              <w:t>CÁLCULO DOS INDICADORES GERENCIAIS (IG)</w:t>
            </w:r>
          </w:p>
        </w:tc>
      </w:tr>
      <w:tr w:rsidR="00242B96" w:rsidRPr="002A6D77" w14:paraId="5F3DD828" w14:textId="77777777" w:rsidTr="00854E32">
        <w:trPr>
          <w:trHeight w:val="398"/>
        </w:trPr>
        <w:tc>
          <w:tcPr>
            <w:cnfStyle w:val="001000000000" w:firstRow="0" w:lastRow="0" w:firstColumn="1" w:lastColumn="0" w:oddVBand="0" w:evenVBand="0" w:oddHBand="0" w:evenHBand="0" w:firstRowFirstColumn="0" w:firstRowLastColumn="0" w:lastRowFirstColumn="0" w:lastRowLastColumn="0"/>
            <w:tcW w:w="0" w:type="auto"/>
          </w:tcPr>
          <w:p w14:paraId="0C14EE29"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IG1</w:t>
            </w:r>
          </w:p>
        </w:tc>
        <w:tc>
          <w:tcPr>
            <w:tcW w:w="0" w:type="auto"/>
          </w:tcPr>
          <w:p w14:paraId="1A01556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1 e 2</w:t>
            </w:r>
          </w:p>
        </w:tc>
        <w:tc>
          <w:tcPr>
            <w:tcW w:w="0" w:type="auto"/>
          </w:tcPr>
          <w:p w14:paraId="40369807"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Envio mensal do Relatório de Balanço Energético (Geração e liquidação) até o 5º dia útil do mês seguinte, de acordo com a exigências contratuais.</w:t>
            </w:r>
          </w:p>
        </w:tc>
        <w:tc>
          <w:tcPr>
            <w:tcW w:w="0" w:type="auto"/>
          </w:tcPr>
          <w:p w14:paraId="09731A3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Se atende</w:t>
            </w:r>
            <w:r w:rsidRPr="002A6D77">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1</m:t>
                  </m:r>
                </m:sub>
              </m:sSub>
              <m:r>
                <w:rPr>
                  <w:rFonts w:ascii="Cambria Math" w:hAnsi="Cambria Math" w:cstheme="minorHAnsi"/>
                </w:rPr>
                <m:t>=1</m:t>
              </m:r>
            </m:oMath>
          </w:p>
          <w:p w14:paraId="1FC06E8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 xml:space="preserve">Se não atende, </w:t>
            </w:r>
            <m:oMath>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1</m:t>
                  </m:r>
                </m:sub>
              </m:sSub>
              <m:r>
                <w:rPr>
                  <w:rFonts w:ascii="Cambria Math" w:hAnsi="Cambria Math" w:cstheme="minorHAnsi"/>
                </w:rPr>
                <m:t>=0</m:t>
              </m:r>
            </m:oMath>
          </w:p>
          <w:p w14:paraId="345C97F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w:r w:rsidRPr="002A6D77">
              <w:rPr>
                <w:rFonts w:asciiTheme="minorHAnsi" w:eastAsiaTheme="minorEastAsia" w:hAnsiTheme="minorHAnsi" w:cstheme="minorHAnsi"/>
              </w:rPr>
              <w:t>Periodicidade: mensal</w:t>
            </w:r>
          </w:p>
        </w:tc>
      </w:tr>
      <w:tr w:rsidR="00242B96" w:rsidRPr="002A6D77" w14:paraId="07A64EB1" w14:textId="77777777" w:rsidTr="00854E32">
        <w:trPr>
          <w:trHeight w:val="398"/>
        </w:trPr>
        <w:tc>
          <w:tcPr>
            <w:cnfStyle w:val="001000000000" w:firstRow="0" w:lastRow="0" w:firstColumn="1" w:lastColumn="0" w:oddVBand="0" w:evenVBand="0" w:oddHBand="0" w:evenHBand="0" w:firstRowFirstColumn="0" w:firstRowLastColumn="0" w:lastRowFirstColumn="0" w:lastRowLastColumn="0"/>
            <w:tcW w:w="0" w:type="auto"/>
          </w:tcPr>
          <w:p w14:paraId="629A6E0A"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IG2</w:t>
            </w:r>
          </w:p>
        </w:tc>
        <w:tc>
          <w:tcPr>
            <w:tcW w:w="0" w:type="auto"/>
          </w:tcPr>
          <w:p w14:paraId="597C6AF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1520972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Envio de Relatórios mensais e anuais de Manutenção até o 5º dia útil do mês seguinte referente ao período analisado, de acordo com a exigências contratuais.</w:t>
            </w:r>
          </w:p>
        </w:tc>
        <w:tc>
          <w:tcPr>
            <w:tcW w:w="0" w:type="auto"/>
          </w:tcPr>
          <w:p w14:paraId="1E5415C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Se atende</w:t>
            </w:r>
            <w:r w:rsidRPr="002A6D77">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2</m:t>
                  </m:r>
                </m:sub>
              </m:sSub>
              <m:r>
                <w:rPr>
                  <w:rFonts w:ascii="Cambria Math" w:hAnsi="Cambria Math" w:cstheme="minorHAnsi"/>
                </w:rPr>
                <m:t>=1</m:t>
              </m:r>
            </m:oMath>
          </w:p>
          <w:p w14:paraId="1AD34B62"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 xml:space="preserve">Se não atende, </w:t>
            </w:r>
            <m:oMath>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2</m:t>
                  </m:r>
                </m:sub>
              </m:sSub>
              <m:r>
                <w:rPr>
                  <w:rFonts w:ascii="Cambria Math" w:hAnsi="Cambria Math" w:cstheme="minorHAnsi"/>
                </w:rPr>
                <m:t>=0</m:t>
              </m:r>
            </m:oMath>
          </w:p>
          <w:p w14:paraId="36FF9FE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w:r w:rsidRPr="002A6D77">
              <w:rPr>
                <w:rFonts w:asciiTheme="minorHAnsi" w:eastAsiaTheme="minorEastAsia" w:hAnsiTheme="minorHAnsi" w:cstheme="minorHAnsi"/>
              </w:rPr>
              <w:t>Periodicidade: mensal e anual</w:t>
            </w:r>
          </w:p>
        </w:tc>
      </w:tr>
      <w:tr w:rsidR="00242B96" w:rsidRPr="002A6D77" w14:paraId="37FE8AF1" w14:textId="77777777" w:rsidTr="00854E32">
        <w:trPr>
          <w:trHeight w:val="521"/>
        </w:trPr>
        <w:tc>
          <w:tcPr>
            <w:cnfStyle w:val="001000000000" w:firstRow="0" w:lastRow="0" w:firstColumn="1" w:lastColumn="0" w:oddVBand="0" w:evenVBand="0" w:oddHBand="0" w:evenHBand="0" w:firstRowFirstColumn="0" w:firstRowLastColumn="0" w:lastRowFirstColumn="0" w:lastRowLastColumn="0"/>
            <w:tcW w:w="0" w:type="auto"/>
          </w:tcPr>
          <w:p w14:paraId="122593C0"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IG3</w:t>
            </w:r>
          </w:p>
        </w:tc>
        <w:tc>
          <w:tcPr>
            <w:tcW w:w="0" w:type="auto"/>
          </w:tcPr>
          <w:p w14:paraId="46A1F01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4D854753"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Sistema de gestão energética pode passar no máximo 5 dias úteis offline, de acordo com as exigências contratuais.</w:t>
            </w:r>
          </w:p>
        </w:tc>
        <w:tc>
          <w:tcPr>
            <w:tcW w:w="0" w:type="auto"/>
          </w:tcPr>
          <w:p w14:paraId="0D0E1D3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Calibri" w:hAnsiTheme="minorHAnsi" w:cstheme="minorHAnsi"/>
              </w:rPr>
              <w:t>Se atende</w:t>
            </w:r>
            <w:r w:rsidRPr="002A6D77">
              <w:rPr>
                <w:rFonts w:asciiTheme="minorHAnsi" w:hAnsiTheme="minorHAnsi" w:cstheme="minorHAnsi"/>
              </w:rPr>
              <w:t xml:space="preserve">, </w:t>
            </w:r>
            <m:oMath>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4</m:t>
                  </m:r>
                </m:sub>
              </m:sSub>
              <m:r>
                <w:rPr>
                  <w:rFonts w:ascii="Cambria Math" w:hAnsi="Cambria Math" w:cstheme="minorHAnsi"/>
                </w:rPr>
                <m:t>=1</m:t>
              </m:r>
            </m:oMath>
          </w:p>
          <w:p w14:paraId="718457B7"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HAnsi"/>
              </w:rPr>
            </w:pPr>
            <w:r w:rsidRPr="002A6D77">
              <w:rPr>
                <w:rFonts w:asciiTheme="minorHAnsi" w:eastAsiaTheme="minorEastAsia" w:hAnsiTheme="minorHAnsi" w:cstheme="minorHAnsi"/>
              </w:rPr>
              <w:t xml:space="preserve">Se não atende, </w:t>
            </w:r>
            <m:oMath>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4</m:t>
                  </m:r>
                </m:sub>
              </m:sSub>
              <m:r>
                <w:rPr>
                  <w:rFonts w:ascii="Cambria Math" w:hAnsi="Cambria Math" w:cstheme="minorHAnsi"/>
                </w:rPr>
                <m:t>=0</m:t>
              </m:r>
            </m:oMath>
          </w:p>
          <w:p w14:paraId="7D260E4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bCs/>
              </w:rPr>
            </w:pPr>
            <w:r w:rsidRPr="002A6D77">
              <w:rPr>
                <w:rFonts w:asciiTheme="minorHAnsi" w:hAnsiTheme="minorHAnsi" w:cstheme="minorHAnsi"/>
              </w:rPr>
              <w:t>Periodicidade: mensal</w:t>
            </w:r>
          </w:p>
        </w:tc>
      </w:tr>
      <w:tr w:rsidR="00242B96" w:rsidRPr="002A6D77" w14:paraId="3C5BACC5" w14:textId="77777777" w:rsidTr="00854E32">
        <w:trPr>
          <w:trHeight w:val="921"/>
        </w:trPr>
        <w:tc>
          <w:tcPr>
            <w:cnfStyle w:val="001000000000" w:firstRow="0" w:lastRow="0" w:firstColumn="1" w:lastColumn="0" w:oddVBand="0" w:evenVBand="0" w:oddHBand="0" w:evenHBand="0" w:firstRowFirstColumn="0" w:firstRowLastColumn="0" w:lastRowFirstColumn="0" w:lastRowLastColumn="0"/>
            <w:tcW w:w="0" w:type="auto"/>
          </w:tcPr>
          <w:p w14:paraId="3B250E9A"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lastRenderedPageBreak/>
              <w:t>IG4</w:t>
            </w:r>
          </w:p>
        </w:tc>
        <w:tc>
          <w:tcPr>
            <w:tcW w:w="0" w:type="auto"/>
          </w:tcPr>
          <w:p w14:paraId="17ADF5A0" w14:textId="56402A9F"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1</w:t>
            </w:r>
            <w:r w:rsidR="0038394B">
              <w:rPr>
                <w:rFonts w:asciiTheme="minorHAnsi" w:hAnsiTheme="minorHAnsi" w:cstheme="minorHAnsi"/>
                <w:bCs/>
                <w:i/>
              </w:rPr>
              <w:t xml:space="preserve"> e 2</w:t>
            </w:r>
          </w:p>
        </w:tc>
        <w:tc>
          <w:tcPr>
            <w:tcW w:w="0" w:type="auto"/>
          </w:tcPr>
          <w:p w14:paraId="07B4C023"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Execução de compras no mercado de curto prazo – MCP até o 3° dia útil de cada mês</w:t>
            </w:r>
          </w:p>
        </w:tc>
        <w:tc>
          <w:tcPr>
            <w:tcW w:w="0" w:type="auto"/>
          </w:tcPr>
          <w:p w14:paraId="3C3BBD5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=1</m:t>
              </m:r>
            </m:oMath>
          </w:p>
          <w:p w14:paraId="5ADC203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não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=0</m:t>
              </m:r>
            </m:oMath>
          </w:p>
          <w:p w14:paraId="49CC440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Periodicidade: mensal</w:t>
            </w:r>
          </w:p>
        </w:tc>
      </w:tr>
      <w:tr w:rsidR="00242B96" w:rsidRPr="002A6D77" w14:paraId="603EB1D9" w14:textId="77777777" w:rsidTr="00854E32">
        <w:trPr>
          <w:trHeight w:val="921"/>
        </w:trPr>
        <w:tc>
          <w:tcPr>
            <w:cnfStyle w:val="001000000000" w:firstRow="0" w:lastRow="0" w:firstColumn="1" w:lastColumn="0" w:oddVBand="0" w:evenVBand="0" w:oddHBand="0" w:evenHBand="0" w:firstRowFirstColumn="0" w:firstRowLastColumn="0" w:lastRowFirstColumn="0" w:lastRowLastColumn="0"/>
            <w:tcW w:w="0" w:type="auto"/>
          </w:tcPr>
          <w:p w14:paraId="23FFD9AF"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IG5</w:t>
            </w:r>
          </w:p>
        </w:tc>
        <w:tc>
          <w:tcPr>
            <w:tcW w:w="0" w:type="auto"/>
          </w:tcPr>
          <w:p w14:paraId="294ED96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1 e 2</w:t>
            </w:r>
          </w:p>
        </w:tc>
        <w:tc>
          <w:tcPr>
            <w:tcW w:w="0" w:type="auto"/>
          </w:tcPr>
          <w:p w14:paraId="50F8160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Prazo para atendimento a solicitações de no máximo 48 horas.</w:t>
            </w:r>
          </w:p>
        </w:tc>
        <w:tc>
          <w:tcPr>
            <w:tcW w:w="0" w:type="auto"/>
          </w:tcPr>
          <w:p w14:paraId="58728FF7"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=1</m:t>
              </m:r>
            </m:oMath>
          </w:p>
          <w:p w14:paraId="3E09ED1E"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não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=0</m:t>
              </m:r>
            </m:oMath>
          </w:p>
          <w:p w14:paraId="1DDA717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Periodicidade: mensal</w:t>
            </w:r>
          </w:p>
        </w:tc>
      </w:tr>
      <w:tr w:rsidR="00242B96" w:rsidRPr="002A6D77" w14:paraId="10A52D19" w14:textId="77777777" w:rsidTr="00854E32">
        <w:trPr>
          <w:trHeight w:val="921"/>
        </w:trPr>
        <w:tc>
          <w:tcPr>
            <w:cnfStyle w:val="001000000000" w:firstRow="0" w:lastRow="0" w:firstColumn="1" w:lastColumn="0" w:oddVBand="0" w:evenVBand="0" w:oddHBand="0" w:evenHBand="0" w:firstRowFirstColumn="0" w:firstRowLastColumn="0" w:lastRowFirstColumn="0" w:lastRowLastColumn="0"/>
            <w:tcW w:w="0" w:type="auto"/>
          </w:tcPr>
          <w:p w14:paraId="6039BBB4"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IG6</w:t>
            </w:r>
          </w:p>
        </w:tc>
        <w:tc>
          <w:tcPr>
            <w:tcW w:w="0" w:type="auto"/>
          </w:tcPr>
          <w:p w14:paraId="21E2DB7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1</w:t>
            </w:r>
          </w:p>
        </w:tc>
        <w:tc>
          <w:tcPr>
            <w:tcW w:w="0" w:type="auto"/>
          </w:tcPr>
          <w:p w14:paraId="170AD787"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Ausência de multas por insuficiência de lastro</w:t>
            </w:r>
          </w:p>
        </w:tc>
        <w:tc>
          <w:tcPr>
            <w:tcW w:w="0" w:type="auto"/>
          </w:tcPr>
          <w:p w14:paraId="15FB015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=1</m:t>
              </m:r>
            </m:oMath>
          </w:p>
          <w:p w14:paraId="596FB31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não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=0</m:t>
              </m:r>
            </m:oMath>
          </w:p>
          <w:p w14:paraId="2D36213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Periodicidade: mensal</w:t>
            </w:r>
          </w:p>
        </w:tc>
      </w:tr>
      <w:tr w:rsidR="00242B96" w:rsidRPr="002A6D77" w14:paraId="33BE8BB8" w14:textId="77777777" w:rsidTr="00854E32">
        <w:trPr>
          <w:trHeight w:val="921"/>
        </w:trPr>
        <w:tc>
          <w:tcPr>
            <w:cnfStyle w:val="001000000000" w:firstRow="0" w:lastRow="0" w:firstColumn="1" w:lastColumn="0" w:oddVBand="0" w:evenVBand="0" w:oddHBand="0" w:evenHBand="0" w:firstRowFirstColumn="0" w:firstRowLastColumn="0" w:lastRowFirstColumn="0" w:lastRowLastColumn="0"/>
            <w:tcW w:w="0" w:type="auto"/>
          </w:tcPr>
          <w:p w14:paraId="2BBFE410"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IG7</w:t>
            </w:r>
          </w:p>
        </w:tc>
        <w:tc>
          <w:tcPr>
            <w:tcW w:w="0" w:type="auto"/>
          </w:tcPr>
          <w:p w14:paraId="7B9CF45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2</w:t>
            </w:r>
          </w:p>
        </w:tc>
        <w:tc>
          <w:tcPr>
            <w:tcW w:w="0" w:type="auto"/>
          </w:tcPr>
          <w:p w14:paraId="4F56356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Observância da disponibilidade de medição para geração</w:t>
            </w:r>
          </w:p>
        </w:tc>
        <w:tc>
          <w:tcPr>
            <w:tcW w:w="0" w:type="auto"/>
          </w:tcPr>
          <w:p w14:paraId="394B5FB3"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=1</m:t>
              </m:r>
            </m:oMath>
          </w:p>
          <w:p w14:paraId="1BA3211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 xml:space="preserve">Se não atende, </w:t>
            </w:r>
            <m:oMath>
              <m:sSub>
                <m:sSubPr>
                  <m:ctrlPr>
                    <w:rPr>
                      <w:rFonts w:ascii="Cambria Math" w:hAnsi="Cambria Math" w:cstheme="minorHAnsi"/>
                      <w:bCs/>
                      <w:i/>
                    </w:rPr>
                  </m:ctrlPr>
                </m:sSubPr>
                <m:e>
                  <m:r>
                    <w:rPr>
                      <w:rFonts w:ascii="Cambria Math" w:hAnsi="Cambria Math" w:cstheme="minorHAnsi"/>
                    </w:rPr>
                    <m:t>IG</m:t>
                  </m:r>
                </m:e>
                <m:sub>
                  <m:r>
                    <w:rPr>
                      <w:rFonts w:ascii="Cambria Math" w:hAnsi="Cambria Math" w:cstheme="minorHAnsi"/>
                    </w:rPr>
                    <m:t>6</m:t>
                  </m:r>
                </m:sub>
              </m:sSub>
              <m:r>
                <w:rPr>
                  <w:rFonts w:ascii="Cambria Math" w:hAnsi="Cambria Math" w:cstheme="minorHAnsi"/>
                </w:rPr>
                <m:t>=0</m:t>
              </m:r>
            </m:oMath>
          </w:p>
          <w:p w14:paraId="5C39E2C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i/>
              </w:rPr>
            </w:pPr>
            <w:r w:rsidRPr="002A6D77">
              <w:rPr>
                <w:rFonts w:asciiTheme="minorHAnsi" w:hAnsiTheme="minorHAnsi" w:cstheme="minorHAnsi"/>
                <w:bCs/>
                <w:i/>
              </w:rPr>
              <w:t>Periodicidade: mensal</w:t>
            </w:r>
          </w:p>
        </w:tc>
      </w:tr>
      <w:tr w:rsidR="00242B96" w:rsidRPr="002A6D77" w14:paraId="05053693" w14:textId="77777777" w:rsidTr="00854E32">
        <w:trPr>
          <w:trHeight w:val="921"/>
        </w:trPr>
        <w:tc>
          <w:tcPr>
            <w:cnfStyle w:val="001000000000" w:firstRow="0" w:lastRow="0" w:firstColumn="1" w:lastColumn="0" w:oddVBand="0" w:evenVBand="0" w:oddHBand="0" w:evenHBand="0" w:firstRowFirstColumn="0" w:firstRowLastColumn="0" w:lastRowFirstColumn="0" w:lastRowLastColumn="0"/>
            <w:tcW w:w="0" w:type="auto"/>
            <w:gridSpan w:val="3"/>
          </w:tcPr>
          <w:p w14:paraId="3002E2FE"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CÁLCULO DA NOTA GERENCIAL (NG)</w:t>
            </w:r>
          </w:p>
          <w:p w14:paraId="79CAF93F" w14:textId="77777777" w:rsidR="00242B96" w:rsidRPr="002A6D77" w:rsidRDefault="00242B96" w:rsidP="00210B93">
            <w:pPr>
              <w:ind w:right="-1"/>
              <w:rPr>
                <w:rFonts w:asciiTheme="minorHAnsi" w:hAnsiTheme="minorHAnsi" w:cstheme="minorHAnsi"/>
                <w:i/>
                <w:iCs/>
                <w:color w:val="FF0000"/>
                <w:highlight w:val="yellow"/>
              </w:rPr>
            </w:pPr>
            <w:r w:rsidRPr="002A6D77">
              <w:rPr>
                <w:rFonts w:asciiTheme="minorHAnsi" w:hAnsiTheme="minorHAnsi" w:cstheme="minorHAnsi"/>
                <w:bCs/>
              </w:rPr>
              <w:t>Fase 1</w:t>
            </w:r>
          </w:p>
        </w:tc>
        <w:tc>
          <w:tcPr>
            <w:tcW w:w="0" w:type="auto"/>
          </w:tcPr>
          <w:p w14:paraId="7AC8D0F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m:oMathPara>
              <m:oMath>
                <m:r>
                  <w:rPr>
                    <w:rFonts w:ascii="Cambria Math" w:hAnsi="Cambria Math" w:cstheme="minorHAnsi"/>
                  </w:rPr>
                  <m:t>NG=</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IG1+IG4+IG</m:t>
                        </m:r>
                      </m:e>
                      <m:sub>
                        <m:r>
                          <w:rPr>
                            <w:rFonts w:ascii="Cambria Math" w:hAnsi="Cambria Math" w:cstheme="minorHAnsi"/>
                          </w:rPr>
                          <m:t>5</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6</m:t>
                        </m:r>
                      </m:sub>
                    </m:sSub>
                  </m:num>
                  <m:den>
                    <m:r>
                      <w:rPr>
                        <w:rFonts w:ascii="Cambria Math" w:hAnsi="Cambria Math" w:cstheme="minorHAnsi"/>
                      </w:rPr>
                      <m:t>4</m:t>
                    </m:r>
                  </m:den>
                </m:f>
              </m:oMath>
            </m:oMathPara>
          </w:p>
        </w:tc>
      </w:tr>
      <w:tr w:rsidR="00242B96" w:rsidRPr="002A6D77" w14:paraId="163B5042" w14:textId="77777777" w:rsidTr="00854E32">
        <w:trPr>
          <w:trHeight w:val="921"/>
        </w:trPr>
        <w:tc>
          <w:tcPr>
            <w:cnfStyle w:val="001000000000" w:firstRow="0" w:lastRow="0" w:firstColumn="1" w:lastColumn="0" w:oddVBand="0" w:evenVBand="0" w:oddHBand="0" w:evenHBand="0" w:firstRowFirstColumn="0" w:firstRowLastColumn="0" w:lastRowFirstColumn="0" w:lastRowLastColumn="0"/>
            <w:tcW w:w="0" w:type="auto"/>
            <w:gridSpan w:val="3"/>
          </w:tcPr>
          <w:p w14:paraId="340B6AB6"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CÁLCULO DA NOTA GERENCIAL (NG)</w:t>
            </w:r>
          </w:p>
          <w:p w14:paraId="3509A2A2"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Fase 2</w:t>
            </w:r>
          </w:p>
        </w:tc>
        <w:tc>
          <w:tcPr>
            <w:tcW w:w="0" w:type="auto"/>
          </w:tcPr>
          <w:p w14:paraId="4DB0E483" w14:textId="74308384"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i/>
              </w:rPr>
            </w:pPr>
            <m:oMathPara>
              <m:oMath>
                <m:r>
                  <w:rPr>
                    <w:rFonts w:ascii="Cambria Math" w:hAnsi="Cambria Math" w:cstheme="minorHAnsi"/>
                  </w:rPr>
                  <m:t>NG=</m:t>
                </m:r>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1</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2</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IG</m:t>
                        </m:r>
                      </m:e>
                      <m:sub>
                        <m:r>
                          <w:rPr>
                            <w:rFonts w:ascii="Cambria Math" w:hAnsi="Cambria Math" w:cstheme="minorHAnsi"/>
                          </w:rPr>
                          <m:t>3</m:t>
                        </m:r>
                      </m:sub>
                    </m:sSub>
                    <m:r>
                      <w:rPr>
                        <w:rFonts w:ascii="Cambria Math" w:hAnsi="Cambria Math" w:cstheme="minorHAnsi"/>
                      </w:rPr>
                      <m:t>+I</m:t>
                    </m:r>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4</m:t>
                        </m:r>
                      </m:sub>
                    </m:sSub>
                    <m:r>
                      <w:rPr>
                        <w:rFonts w:ascii="Cambria Math" w:hAnsi="Cambria Math" w:cstheme="minorHAnsi"/>
                      </w:rPr>
                      <m:t>+I</m:t>
                    </m:r>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5</m:t>
                        </m:r>
                      </m:sub>
                    </m:sSub>
                    <m:r>
                      <w:rPr>
                        <w:rFonts w:ascii="Cambria Math" w:hAnsi="Cambria Math" w:cstheme="minorHAnsi"/>
                      </w:rPr>
                      <m:t>+IG7</m:t>
                    </m:r>
                  </m:num>
                  <m:den>
                    <m:r>
                      <w:rPr>
                        <w:rFonts w:ascii="Cambria Math" w:hAnsi="Cambria Math" w:cstheme="minorHAnsi"/>
                      </w:rPr>
                      <m:t>6</m:t>
                    </m:r>
                  </m:den>
                </m:f>
              </m:oMath>
            </m:oMathPara>
          </w:p>
        </w:tc>
      </w:tr>
    </w:tbl>
    <w:p w14:paraId="7C829F35" w14:textId="77777777" w:rsidR="00242B96" w:rsidRDefault="00242B96" w:rsidP="00242B96">
      <w:pPr>
        <w:pStyle w:val="Legenda"/>
      </w:pPr>
    </w:p>
    <w:p w14:paraId="3A22AD0A" w14:textId="2D7DF7BA" w:rsidR="00242B96" w:rsidRPr="006927B6" w:rsidRDefault="001E717E" w:rsidP="001E717E">
      <w:pPr>
        <w:pStyle w:val="Legenda"/>
      </w:pPr>
      <w:bookmarkStart w:id="41" w:name="_Toc73543832"/>
      <w:r>
        <w:t xml:space="preserve">Tabela </w:t>
      </w:r>
      <w:fldSimple w:instr=" SEQ Tabela \* ARABIC ">
        <w:r w:rsidR="003A39A3">
          <w:rPr>
            <w:noProof/>
          </w:rPr>
          <w:t>14</w:t>
        </w:r>
      </w:fldSimple>
      <w:r>
        <w:t xml:space="preserve"> </w:t>
      </w:r>
      <w:r w:rsidRPr="008D4A2A">
        <w:t>– Indicadores socioambientais</w:t>
      </w:r>
      <w:bookmarkEnd w:id="41"/>
    </w:p>
    <w:tbl>
      <w:tblPr>
        <w:tblStyle w:val="Estilo1"/>
        <w:tblW w:w="0" w:type="auto"/>
        <w:tblLook w:val="04A0" w:firstRow="1" w:lastRow="0" w:firstColumn="1" w:lastColumn="0" w:noHBand="0" w:noVBand="1"/>
      </w:tblPr>
      <w:tblGrid>
        <w:gridCol w:w="1754"/>
        <w:gridCol w:w="1554"/>
        <w:gridCol w:w="2918"/>
        <w:gridCol w:w="3474"/>
      </w:tblGrid>
      <w:tr w:rsidR="00242B96" w:rsidRPr="002A6D77" w14:paraId="08FD1196" w14:textId="77777777" w:rsidTr="00210B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F552AFA"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Código</w:t>
            </w:r>
          </w:p>
        </w:tc>
        <w:tc>
          <w:tcPr>
            <w:tcW w:w="0" w:type="auto"/>
          </w:tcPr>
          <w:p w14:paraId="615EAA8F"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FASE</w:t>
            </w:r>
          </w:p>
        </w:tc>
        <w:tc>
          <w:tcPr>
            <w:tcW w:w="0" w:type="auto"/>
          </w:tcPr>
          <w:p w14:paraId="07C225D1"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INDICADORES SOCIOAMBIENTIAS</w:t>
            </w:r>
          </w:p>
        </w:tc>
        <w:tc>
          <w:tcPr>
            <w:tcW w:w="0" w:type="auto"/>
          </w:tcPr>
          <w:p w14:paraId="3E316BB0" w14:textId="77777777" w:rsidR="00242B96" w:rsidRPr="002A6D77" w:rsidRDefault="00242B96" w:rsidP="00210B93">
            <w:pPr>
              <w:ind w:right="-1"/>
              <w:cnfStyle w:val="100000000000" w:firstRow="1"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CÁLCULO DOS INDICADORES SOCIOAMBIENTAIS (ISA)</w:t>
            </w:r>
          </w:p>
        </w:tc>
      </w:tr>
      <w:tr w:rsidR="00242B96" w:rsidRPr="002A6D77" w14:paraId="549B7D5A"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F986861"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w:t>
            </w:r>
          </w:p>
          <w:p w14:paraId="44E9369E" w14:textId="77777777" w:rsidR="00242B96" w:rsidRPr="002A6D77" w:rsidRDefault="00242B96" w:rsidP="00210B93">
            <w:pPr>
              <w:ind w:right="-1"/>
              <w:rPr>
                <w:rFonts w:asciiTheme="minorHAnsi" w:hAnsiTheme="minorHAnsi" w:cstheme="minorHAnsi"/>
                <w:bCs/>
                <w:i/>
              </w:rPr>
            </w:pPr>
          </w:p>
        </w:tc>
        <w:tc>
          <w:tcPr>
            <w:tcW w:w="0" w:type="auto"/>
          </w:tcPr>
          <w:p w14:paraId="41E11C1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3FFB69B"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Circulação de Veículos</w:t>
            </w:r>
          </w:p>
          <w:p w14:paraId="340D5C1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7F936520"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 = 1                                                                                                                Se NÃO Atende, ISA1 = 0                                                                                             Periodicidade:</w:t>
            </w:r>
            <w:r>
              <w:rPr>
                <w:rFonts w:asciiTheme="minorHAnsi" w:eastAsia="Calibri" w:hAnsiTheme="minorHAnsi" w:cstheme="minorHAnsi"/>
              </w:rPr>
              <w:t xml:space="preserve"> mensal</w:t>
            </w:r>
          </w:p>
        </w:tc>
      </w:tr>
      <w:tr w:rsidR="00242B96" w:rsidRPr="002A6D77" w14:paraId="0388E041"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C24C1EE"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lastRenderedPageBreak/>
              <w:t>ISA2</w:t>
            </w:r>
          </w:p>
        </w:tc>
        <w:tc>
          <w:tcPr>
            <w:tcW w:w="0" w:type="auto"/>
          </w:tcPr>
          <w:p w14:paraId="5930B84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3D1B511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Coleta de resíduos sólidos</w:t>
            </w:r>
          </w:p>
          <w:p w14:paraId="5C02C781"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71AC8C22"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 = 1                                                                                                                Se NÃO Atende, ISA2 = 0                                                                                             Periodicidade:</w:t>
            </w:r>
            <w:r>
              <w:rPr>
                <w:rFonts w:asciiTheme="minorHAnsi" w:eastAsia="Calibri" w:hAnsiTheme="minorHAnsi" w:cstheme="minorHAnsi"/>
              </w:rPr>
              <w:t xml:space="preserve"> mensal</w:t>
            </w:r>
          </w:p>
        </w:tc>
      </w:tr>
      <w:tr w:rsidR="00242B96" w:rsidRPr="002A6D77" w14:paraId="35B4E041"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350FC04E"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ISA3</w:t>
            </w:r>
          </w:p>
        </w:tc>
        <w:tc>
          <w:tcPr>
            <w:tcW w:w="0" w:type="auto"/>
          </w:tcPr>
          <w:p w14:paraId="38514DF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222A0B6D"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Paisagismo das áreas de proteção</w:t>
            </w:r>
          </w:p>
          <w:p w14:paraId="42051BA1"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5901D0D2"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ISA3 = 1                                                                                                                Se NÃO Atende, ISA3 = 0                                                                                             Periodicidade:</w:t>
            </w:r>
            <w:r>
              <w:rPr>
                <w:rFonts w:asciiTheme="minorHAnsi" w:eastAsia="Calibri" w:hAnsiTheme="minorHAnsi" w:cstheme="minorHAnsi"/>
              </w:rPr>
              <w:t xml:space="preserve"> mensal</w:t>
            </w:r>
          </w:p>
        </w:tc>
      </w:tr>
      <w:tr w:rsidR="00242B96" w:rsidRPr="002A6D77" w14:paraId="2456299C"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770C00E4"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ISA4</w:t>
            </w:r>
          </w:p>
        </w:tc>
        <w:tc>
          <w:tcPr>
            <w:tcW w:w="0" w:type="auto"/>
          </w:tcPr>
          <w:p w14:paraId="228B1E8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4E1E992D"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Limpeza geral e desmobilização da obra</w:t>
            </w:r>
          </w:p>
          <w:p w14:paraId="06E72A6B"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6D5300E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ISA4 = 1                                                                                                                Se NÃO Atende, ISA4 = 0                                                                                             Periodicidade:</w:t>
            </w:r>
            <w:r>
              <w:rPr>
                <w:rFonts w:asciiTheme="minorHAnsi" w:eastAsia="Calibri" w:hAnsiTheme="minorHAnsi" w:cstheme="minorHAnsi"/>
              </w:rPr>
              <w:t xml:space="preserve"> mensal</w:t>
            </w:r>
          </w:p>
        </w:tc>
      </w:tr>
      <w:tr w:rsidR="00242B96" w:rsidRPr="002A6D77" w14:paraId="53D17917"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1887060A"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ISA5</w:t>
            </w:r>
          </w:p>
        </w:tc>
        <w:tc>
          <w:tcPr>
            <w:tcW w:w="0" w:type="auto"/>
          </w:tcPr>
          <w:p w14:paraId="0EFF623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6685EE7"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Contratação mão-de-obra</w:t>
            </w:r>
          </w:p>
          <w:p w14:paraId="1D0DAC3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3094B43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ISA5 = 1                                                                                                                Se NÃO Atende, ISA5 = 0                                                                                             Periodicidade:</w:t>
            </w:r>
            <w:r>
              <w:rPr>
                <w:rFonts w:asciiTheme="minorHAnsi" w:eastAsia="Calibri" w:hAnsiTheme="minorHAnsi" w:cstheme="minorHAnsi"/>
              </w:rPr>
              <w:t xml:space="preserve"> mensal</w:t>
            </w:r>
          </w:p>
        </w:tc>
      </w:tr>
      <w:tr w:rsidR="00242B96" w:rsidRPr="002A6D77" w14:paraId="6531EA69"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261F5786"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ISA6</w:t>
            </w:r>
          </w:p>
        </w:tc>
        <w:tc>
          <w:tcPr>
            <w:tcW w:w="0" w:type="auto"/>
          </w:tcPr>
          <w:p w14:paraId="1B6D864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53C5EA8C"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Aquisição de equipamento em geral</w:t>
            </w:r>
          </w:p>
          <w:p w14:paraId="6AC3EE00"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798E5A7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ISA6 = 1                                                                                                                Se NÃO Atende, ISA6 = 0                                                                                             Periodicidade:</w:t>
            </w:r>
            <w:r>
              <w:rPr>
                <w:rFonts w:asciiTheme="minorHAnsi" w:eastAsia="Calibri" w:hAnsiTheme="minorHAnsi" w:cstheme="minorHAnsi"/>
              </w:rPr>
              <w:t xml:space="preserve"> mensal</w:t>
            </w:r>
          </w:p>
        </w:tc>
      </w:tr>
      <w:tr w:rsidR="00242B96" w:rsidRPr="002A6D77" w14:paraId="3A71FE33"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46FAB428"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ISA7</w:t>
            </w:r>
          </w:p>
        </w:tc>
        <w:tc>
          <w:tcPr>
            <w:tcW w:w="0" w:type="auto"/>
          </w:tcPr>
          <w:p w14:paraId="1ADE3F9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5B3A749F"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Geração de energia</w:t>
            </w:r>
          </w:p>
          <w:p w14:paraId="6C98DFC3"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3FCD1A2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ISA7 = 1                                                                                                                Se NÃO Atende, ISA7 = 0                                                                                             Periodicidade:</w:t>
            </w:r>
            <w:r>
              <w:rPr>
                <w:rFonts w:asciiTheme="minorHAnsi" w:eastAsia="Calibri" w:hAnsiTheme="minorHAnsi" w:cstheme="minorHAnsi"/>
              </w:rPr>
              <w:t xml:space="preserve"> mensal</w:t>
            </w:r>
          </w:p>
        </w:tc>
      </w:tr>
      <w:tr w:rsidR="00242B96" w:rsidRPr="002A6D77" w14:paraId="2734EE5F"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4231B9CD"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ISA8</w:t>
            </w:r>
          </w:p>
        </w:tc>
        <w:tc>
          <w:tcPr>
            <w:tcW w:w="0" w:type="auto"/>
          </w:tcPr>
          <w:p w14:paraId="08B1CE0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283ACE19"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Planos de controle e monitoramento ambiental</w:t>
            </w:r>
          </w:p>
          <w:p w14:paraId="730154D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1520D26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ISA8 = 1                                                                                                                Se NÃO Atende, ISA8 = 0                                                                                             Periodicidade:</w:t>
            </w:r>
            <w:r>
              <w:rPr>
                <w:rFonts w:asciiTheme="minorHAnsi" w:eastAsia="Calibri" w:hAnsiTheme="minorHAnsi" w:cstheme="minorHAnsi"/>
              </w:rPr>
              <w:t xml:space="preserve"> mensal</w:t>
            </w:r>
          </w:p>
        </w:tc>
      </w:tr>
      <w:tr w:rsidR="00242B96" w:rsidRPr="002A6D77" w14:paraId="7375C5A8"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34A97F64"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ISA9</w:t>
            </w:r>
          </w:p>
        </w:tc>
        <w:tc>
          <w:tcPr>
            <w:tcW w:w="0" w:type="auto"/>
          </w:tcPr>
          <w:p w14:paraId="6588E0B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4F22A274"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PMQA: Plano de Monitoramento da Qualidade da Água</w:t>
            </w:r>
          </w:p>
          <w:p w14:paraId="7EBF1647"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03C68F5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ISA9 = 1                                                                                                                Se NÃO Atende, ISA9 = 0                                                                                             Periodicidade:</w:t>
            </w:r>
            <w:r>
              <w:rPr>
                <w:rFonts w:asciiTheme="minorHAnsi" w:eastAsia="Calibri" w:hAnsiTheme="minorHAnsi" w:cstheme="minorHAnsi"/>
              </w:rPr>
              <w:t xml:space="preserve"> mensal</w:t>
            </w:r>
          </w:p>
        </w:tc>
      </w:tr>
      <w:tr w:rsidR="00242B96" w:rsidRPr="002A6D77" w14:paraId="4CE52584"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82CC20F"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lastRenderedPageBreak/>
              <w:t>ISA10</w:t>
            </w:r>
          </w:p>
        </w:tc>
        <w:tc>
          <w:tcPr>
            <w:tcW w:w="0" w:type="auto"/>
          </w:tcPr>
          <w:p w14:paraId="381D6F0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5C390E26"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PQS: Plano de Monitoramento da Qualidade de Solo</w:t>
            </w:r>
          </w:p>
          <w:p w14:paraId="13E0A0E6"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2B8949E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ISA10 = 1                                                                                                                Se NÃO Atende, ISA10 = 0                                                                                             Periodicidade:</w:t>
            </w:r>
            <w:r>
              <w:rPr>
                <w:rFonts w:asciiTheme="minorHAnsi" w:eastAsia="Calibri" w:hAnsiTheme="minorHAnsi" w:cstheme="minorHAnsi"/>
              </w:rPr>
              <w:t xml:space="preserve"> mensal</w:t>
            </w:r>
          </w:p>
        </w:tc>
      </w:tr>
      <w:tr w:rsidR="00242B96" w:rsidRPr="002A6D77" w14:paraId="306FAB38"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DDD29CC"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ISA11</w:t>
            </w:r>
          </w:p>
        </w:tc>
        <w:tc>
          <w:tcPr>
            <w:tcW w:w="0" w:type="auto"/>
          </w:tcPr>
          <w:p w14:paraId="78993FB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2A2E29B2"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PPMPE: Plano de Prevenção e Monitoramento de Processos Erosivos</w:t>
            </w:r>
          </w:p>
          <w:p w14:paraId="48025FD0"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1E2299B6"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ISA11 = 1                                                                                                                Se NÃO Atende, ISA11 = 0                                                                                             Periodicidade:</w:t>
            </w:r>
            <w:r>
              <w:rPr>
                <w:rFonts w:asciiTheme="minorHAnsi" w:eastAsia="Calibri" w:hAnsiTheme="minorHAnsi" w:cstheme="minorHAnsi"/>
              </w:rPr>
              <w:t xml:space="preserve"> mensal</w:t>
            </w:r>
          </w:p>
        </w:tc>
      </w:tr>
      <w:tr w:rsidR="00242B96" w:rsidRPr="002A6D77" w14:paraId="68824718"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47083D7D"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ISA12</w:t>
            </w:r>
          </w:p>
        </w:tc>
        <w:tc>
          <w:tcPr>
            <w:tcW w:w="0" w:type="auto"/>
          </w:tcPr>
          <w:p w14:paraId="222BBC7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02E9720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PRAD: Plano de Recuperação de Áreas Degradadas</w:t>
            </w:r>
          </w:p>
          <w:p w14:paraId="50C83FBF"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2D426DF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ISA12 = 1                                                                                                                Se NÃO Atende, ISA12 = 0                                                                                             Periodicidade:</w:t>
            </w:r>
            <w:r>
              <w:rPr>
                <w:rFonts w:asciiTheme="minorHAnsi" w:eastAsia="Calibri" w:hAnsiTheme="minorHAnsi" w:cstheme="minorHAnsi"/>
              </w:rPr>
              <w:t xml:space="preserve"> mensal</w:t>
            </w:r>
          </w:p>
        </w:tc>
      </w:tr>
      <w:tr w:rsidR="00242B96" w:rsidRPr="002A6D77" w14:paraId="0942EA1A"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8EE48CB"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ISA13</w:t>
            </w:r>
          </w:p>
        </w:tc>
        <w:tc>
          <w:tcPr>
            <w:tcW w:w="0" w:type="auto"/>
          </w:tcPr>
          <w:p w14:paraId="186B953A"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24880BF"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PAA: Plano de Auditoria Ambiental</w:t>
            </w:r>
          </w:p>
          <w:p w14:paraId="628025CE"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69374AF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ISA13 = 1                                                                                                                Se NÃO Atende, ISA13 = 0                                                                                             Periodicidade:</w:t>
            </w:r>
            <w:r>
              <w:rPr>
                <w:rFonts w:asciiTheme="minorHAnsi" w:eastAsia="Calibri" w:hAnsiTheme="minorHAnsi" w:cstheme="minorHAnsi"/>
              </w:rPr>
              <w:t xml:space="preserve"> mensal</w:t>
            </w:r>
          </w:p>
        </w:tc>
      </w:tr>
      <w:tr w:rsidR="00242B96" w:rsidRPr="002A6D77" w14:paraId="3C08A532"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71BA629"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ISA14</w:t>
            </w:r>
          </w:p>
        </w:tc>
        <w:tc>
          <w:tcPr>
            <w:tcW w:w="0" w:type="auto"/>
          </w:tcPr>
          <w:p w14:paraId="2AC24E02"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B3777C4"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PCP: Plano de Conservação Paisagística</w:t>
            </w:r>
          </w:p>
          <w:p w14:paraId="19FAA0A1"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3EF0EED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ISA14 = 1                                                                                                                Se NÃO Atende, ISA14 = 0                                                                                             Periodicidade:</w:t>
            </w:r>
            <w:r>
              <w:rPr>
                <w:rFonts w:asciiTheme="minorHAnsi" w:eastAsia="Calibri" w:hAnsiTheme="minorHAnsi" w:cstheme="minorHAnsi"/>
              </w:rPr>
              <w:t xml:space="preserve"> mensal</w:t>
            </w:r>
          </w:p>
        </w:tc>
      </w:tr>
      <w:tr w:rsidR="00242B96" w:rsidRPr="002A6D77" w14:paraId="79537AE5"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32B6543E"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ISA15</w:t>
            </w:r>
          </w:p>
        </w:tc>
        <w:tc>
          <w:tcPr>
            <w:tcW w:w="0" w:type="auto"/>
          </w:tcPr>
          <w:p w14:paraId="17CAA9A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54DAA742"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PDR: Plano de Desmatamento Racional</w:t>
            </w:r>
          </w:p>
          <w:p w14:paraId="634F6F0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796380D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ISA15 = 1                                                                                                                Se NÃO Atende, ISA15 = 0                                                                                             Periodicidade:</w:t>
            </w:r>
            <w:r>
              <w:rPr>
                <w:rFonts w:asciiTheme="minorHAnsi" w:eastAsia="Calibri" w:hAnsiTheme="minorHAnsi" w:cstheme="minorHAnsi"/>
              </w:rPr>
              <w:t xml:space="preserve"> mensal</w:t>
            </w:r>
          </w:p>
        </w:tc>
      </w:tr>
      <w:tr w:rsidR="00242B96" w:rsidRPr="002A6D77" w14:paraId="0FD46075"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129E9084"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ISA16</w:t>
            </w:r>
          </w:p>
        </w:tc>
        <w:tc>
          <w:tcPr>
            <w:tcW w:w="0" w:type="auto"/>
          </w:tcPr>
          <w:p w14:paraId="681ACC07"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67120B99"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PMF: Plano de Monitoramento da Fauna</w:t>
            </w:r>
          </w:p>
          <w:p w14:paraId="3A53CB5E"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3BADA65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ISA16 = 1                                                                                                                Se NÃO Atende, ISA16 = 0                                                                                             Periodicidade:</w:t>
            </w:r>
            <w:r>
              <w:rPr>
                <w:rFonts w:asciiTheme="minorHAnsi" w:eastAsia="Calibri" w:hAnsiTheme="minorHAnsi" w:cstheme="minorHAnsi"/>
              </w:rPr>
              <w:t xml:space="preserve"> mensal</w:t>
            </w:r>
          </w:p>
        </w:tc>
      </w:tr>
      <w:tr w:rsidR="00242B96" w:rsidRPr="002A6D77" w14:paraId="23A4ED01"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1852917"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ISA17</w:t>
            </w:r>
          </w:p>
        </w:tc>
        <w:tc>
          <w:tcPr>
            <w:tcW w:w="0" w:type="auto"/>
          </w:tcPr>
          <w:p w14:paraId="4C86473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566736D0"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 xml:space="preserve">PGRCC: Plano de Gerenciamento de </w:t>
            </w:r>
            <w:r w:rsidRPr="002A6D77">
              <w:rPr>
                <w:rFonts w:asciiTheme="minorHAnsi" w:hAnsiTheme="minorHAnsi" w:cstheme="minorHAnsi"/>
                <w:bCs/>
              </w:rPr>
              <w:lastRenderedPageBreak/>
              <w:t>Resíduos Sólidos da Construção Civil</w:t>
            </w:r>
          </w:p>
          <w:p w14:paraId="50AEB2FC"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59155D30"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lastRenderedPageBreak/>
              <w:t>Se Atende, ISA17 = 1                                                                                                                Se NÃO Atende, ISA17 = 0                                                                                             Periodicidade:</w:t>
            </w:r>
            <w:r>
              <w:rPr>
                <w:rFonts w:asciiTheme="minorHAnsi" w:eastAsia="Calibri" w:hAnsiTheme="minorHAnsi" w:cstheme="minorHAnsi"/>
              </w:rPr>
              <w:t xml:space="preserve"> mensal</w:t>
            </w:r>
          </w:p>
        </w:tc>
      </w:tr>
      <w:tr w:rsidR="00242B96" w:rsidRPr="002A6D77" w14:paraId="7594FA14"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9250ECA"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ISA18</w:t>
            </w:r>
          </w:p>
        </w:tc>
        <w:tc>
          <w:tcPr>
            <w:tcW w:w="0" w:type="auto"/>
          </w:tcPr>
          <w:p w14:paraId="6DB5238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59213BE6"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PMR: Plano de Monitoramento de Ruído</w:t>
            </w:r>
          </w:p>
          <w:p w14:paraId="6B03CD94"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0BF29D9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ISA18 = 1                                                                                                                Se NÃO Atende, ISA18 = 0                                                                                             Periodicidade:</w:t>
            </w:r>
            <w:r>
              <w:rPr>
                <w:rFonts w:asciiTheme="minorHAnsi" w:eastAsia="Calibri" w:hAnsiTheme="minorHAnsi" w:cstheme="minorHAnsi"/>
              </w:rPr>
              <w:t xml:space="preserve"> mensal</w:t>
            </w:r>
          </w:p>
        </w:tc>
      </w:tr>
      <w:tr w:rsidR="00242B96" w:rsidRPr="002A6D77" w14:paraId="4A6E779C"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F4AC900"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ISA19</w:t>
            </w:r>
          </w:p>
        </w:tc>
        <w:tc>
          <w:tcPr>
            <w:tcW w:w="0" w:type="auto"/>
          </w:tcPr>
          <w:p w14:paraId="230DE90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67B19E43"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PAE: Plano de Ação Emergencial</w:t>
            </w:r>
          </w:p>
          <w:p w14:paraId="24115FAF"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49909344"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ISA19 = 1                                                                                                                Se NÃO Atende, ISA19 = 0                                                                                             Periodicidade:</w:t>
            </w:r>
            <w:r>
              <w:rPr>
                <w:rFonts w:asciiTheme="minorHAnsi" w:eastAsia="Calibri" w:hAnsiTheme="minorHAnsi" w:cstheme="minorHAnsi"/>
              </w:rPr>
              <w:t xml:space="preserve"> mensal</w:t>
            </w:r>
          </w:p>
        </w:tc>
      </w:tr>
      <w:tr w:rsidR="00242B96" w:rsidRPr="002A6D77" w14:paraId="5FA4DB67"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AEF88B2"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ISA20</w:t>
            </w:r>
          </w:p>
        </w:tc>
        <w:tc>
          <w:tcPr>
            <w:tcW w:w="0" w:type="auto"/>
          </w:tcPr>
          <w:p w14:paraId="225BD32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37C06BBD"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PSP: Plano de Saúde das Populações Circunvizinhas ao Empreendimento</w:t>
            </w:r>
          </w:p>
          <w:p w14:paraId="6BF21311"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40D2521C"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ISA20 = 1                                                                                                                Se NÃO Atende, ISA20 = 0                                                                                             Periodicidade:</w:t>
            </w:r>
            <w:r>
              <w:rPr>
                <w:rFonts w:asciiTheme="minorHAnsi" w:eastAsia="Calibri" w:hAnsiTheme="minorHAnsi" w:cstheme="minorHAnsi"/>
              </w:rPr>
              <w:t xml:space="preserve"> mensal</w:t>
            </w:r>
          </w:p>
        </w:tc>
      </w:tr>
      <w:tr w:rsidR="00242B96" w:rsidRPr="002A6D77" w14:paraId="2236499B"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5281F973"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ISA21</w:t>
            </w:r>
          </w:p>
        </w:tc>
        <w:tc>
          <w:tcPr>
            <w:tcW w:w="0" w:type="auto"/>
          </w:tcPr>
          <w:p w14:paraId="5F4B945B"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1875041"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PEA: Plano de Educação Ambiental</w:t>
            </w:r>
          </w:p>
          <w:p w14:paraId="6F1ECEB6"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0BED1B20"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ISA21 = 1                                                                                                                Se NÃO Atende, ISA21 = 0                                                                                             Periodicidade:</w:t>
            </w:r>
            <w:r>
              <w:rPr>
                <w:rFonts w:asciiTheme="minorHAnsi" w:eastAsia="Calibri" w:hAnsiTheme="minorHAnsi" w:cstheme="minorHAnsi"/>
              </w:rPr>
              <w:t xml:space="preserve"> mensal</w:t>
            </w:r>
          </w:p>
        </w:tc>
      </w:tr>
      <w:tr w:rsidR="00242B96" w:rsidRPr="002A6D77" w14:paraId="153ABF85" w14:textId="77777777" w:rsidTr="00210B93">
        <w:trPr>
          <w:trHeight w:val="70"/>
        </w:trPr>
        <w:tc>
          <w:tcPr>
            <w:cnfStyle w:val="001000000000" w:firstRow="0" w:lastRow="0" w:firstColumn="1" w:lastColumn="0" w:oddVBand="0" w:evenVBand="0" w:oddHBand="0" w:evenHBand="0" w:firstRowFirstColumn="0" w:firstRowLastColumn="0" w:lastRowFirstColumn="0" w:lastRowLastColumn="0"/>
            <w:tcW w:w="0" w:type="auto"/>
          </w:tcPr>
          <w:p w14:paraId="17B294E1"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ISA22</w:t>
            </w:r>
          </w:p>
        </w:tc>
        <w:tc>
          <w:tcPr>
            <w:tcW w:w="0" w:type="auto"/>
          </w:tcPr>
          <w:p w14:paraId="39063FD9"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3FCC45F1"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PSO: Plano de Sinalização das Obras</w:t>
            </w:r>
          </w:p>
          <w:p w14:paraId="1AA40DCA"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22B1ACB1"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ISA22 = 1                                                                                                                Se NÃO Atende, ISA22 = 0                                                                                             Periodicidade:</w:t>
            </w:r>
            <w:r>
              <w:rPr>
                <w:rFonts w:asciiTheme="minorHAnsi" w:eastAsia="Calibri" w:hAnsiTheme="minorHAnsi" w:cstheme="minorHAnsi"/>
              </w:rPr>
              <w:t xml:space="preserve"> mensal</w:t>
            </w:r>
          </w:p>
        </w:tc>
      </w:tr>
      <w:tr w:rsidR="00242B96" w:rsidRPr="002A6D77" w14:paraId="772FECA0"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9D21428"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ISA23</w:t>
            </w:r>
          </w:p>
        </w:tc>
        <w:tc>
          <w:tcPr>
            <w:tcW w:w="0" w:type="auto"/>
          </w:tcPr>
          <w:p w14:paraId="5B5BF6E8"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721BFAD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PCS: Plano de Comunicação Social</w:t>
            </w:r>
          </w:p>
          <w:p w14:paraId="36732522"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7A645C2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ISA23 = 1                                                                                                                Se NÃO Atende, ISA23 = 0                                                                                             Periodicidade:</w:t>
            </w:r>
            <w:r>
              <w:rPr>
                <w:rFonts w:asciiTheme="minorHAnsi" w:eastAsia="Calibri" w:hAnsiTheme="minorHAnsi" w:cstheme="minorHAnsi"/>
              </w:rPr>
              <w:t xml:space="preserve"> mensal</w:t>
            </w:r>
          </w:p>
        </w:tc>
      </w:tr>
      <w:tr w:rsidR="00242B96" w:rsidRPr="002A6D77" w14:paraId="23B49BCE"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0495B9A1"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t>ISA24</w:t>
            </w:r>
          </w:p>
        </w:tc>
        <w:tc>
          <w:tcPr>
            <w:tcW w:w="0" w:type="auto"/>
          </w:tcPr>
          <w:p w14:paraId="7EFF0092"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17C5CBE4"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PST: Plano de Segurança do Trabalho</w:t>
            </w:r>
          </w:p>
          <w:p w14:paraId="1A2B9E35"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16610975"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ISA24 = 1                                                                                                                Se NÃO Atende, ISA24 = 0                                                                                             Periodicidade:</w:t>
            </w:r>
            <w:r>
              <w:rPr>
                <w:rFonts w:asciiTheme="minorHAnsi" w:eastAsia="Calibri" w:hAnsiTheme="minorHAnsi" w:cstheme="minorHAnsi"/>
              </w:rPr>
              <w:t xml:space="preserve"> mensal</w:t>
            </w:r>
          </w:p>
        </w:tc>
      </w:tr>
      <w:tr w:rsidR="00242B96" w:rsidRPr="002A6D77" w14:paraId="53381BD5" w14:textId="77777777" w:rsidTr="00210B93">
        <w:trPr>
          <w:trHeight w:val="397"/>
        </w:trPr>
        <w:tc>
          <w:tcPr>
            <w:cnfStyle w:val="001000000000" w:firstRow="0" w:lastRow="0" w:firstColumn="1" w:lastColumn="0" w:oddVBand="0" w:evenVBand="0" w:oddHBand="0" w:evenHBand="0" w:firstRowFirstColumn="0" w:firstRowLastColumn="0" w:lastRowFirstColumn="0" w:lastRowLastColumn="0"/>
            <w:tcW w:w="0" w:type="auto"/>
          </w:tcPr>
          <w:p w14:paraId="62CA008E" w14:textId="77777777" w:rsidR="00242B96" w:rsidRPr="002A6D77" w:rsidRDefault="00242B96" w:rsidP="00210B93">
            <w:pPr>
              <w:ind w:right="-1"/>
              <w:rPr>
                <w:rFonts w:asciiTheme="minorHAnsi" w:hAnsiTheme="minorHAnsi" w:cstheme="minorHAnsi"/>
                <w:bCs/>
                <w:i/>
              </w:rPr>
            </w:pPr>
            <w:r w:rsidRPr="002A6D77">
              <w:rPr>
                <w:rFonts w:asciiTheme="minorHAnsi" w:hAnsiTheme="minorHAnsi" w:cstheme="minorHAnsi"/>
                <w:bCs/>
                <w:i/>
              </w:rPr>
              <w:lastRenderedPageBreak/>
              <w:t>ISA25</w:t>
            </w:r>
          </w:p>
        </w:tc>
        <w:tc>
          <w:tcPr>
            <w:tcW w:w="0" w:type="auto"/>
          </w:tcPr>
          <w:p w14:paraId="7A8435CD"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2</w:t>
            </w:r>
          </w:p>
        </w:tc>
        <w:tc>
          <w:tcPr>
            <w:tcW w:w="0" w:type="auto"/>
          </w:tcPr>
          <w:p w14:paraId="3D110118"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r w:rsidRPr="002A6D77">
              <w:rPr>
                <w:rFonts w:asciiTheme="minorHAnsi" w:hAnsiTheme="minorHAnsi" w:cstheme="minorHAnsi"/>
                <w:bCs/>
              </w:rPr>
              <w:t>PDUFV: Plano de Eventual Desativamento do Empreendimento</w:t>
            </w:r>
          </w:p>
          <w:p w14:paraId="5063C6DE" w14:textId="77777777" w:rsidR="00242B96" w:rsidRPr="002A6D77" w:rsidRDefault="00242B96" w:rsidP="00210B93">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w:p>
        </w:tc>
        <w:tc>
          <w:tcPr>
            <w:tcW w:w="0" w:type="auto"/>
          </w:tcPr>
          <w:p w14:paraId="1ED101A0"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eastAsia="Calibri" w:hAnsiTheme="minorHAnsi" w:cstheme="minorHAnsi"/>
              </w:rPr>
            </w:pPr>
            <w:r w:rsidRPr="002A6D77">
              <w:rPr>
                <w:rFonts w:asciiTheme="minorHAnsi" w:eastAsia="Calibri" w:hAnsiTheme="minorHAnsi" w:cstheme="minorHAnsi"/>
              </w:rPr>
              <w:t>Se Atende, ISA25 = 1                                                                                                                Se NÃO Atende, ISA25 = 0                                                                                             Periodicidade:</w:t>
            </w:r>
            <w:r>
              <w:rPr>
                <w:rFonts w:asciiTheme="minorHAnsi" w:eastAsia="Calibri" w:hAnsiTheme="minorHAnsi" w:cstheme="minorHAnsi"/>
              </w:rPr>
              <w:t xml:space="preserve"> mensal</w:t>
            </w:r>
          </w:p>
        </w:tc>
      </w:tr>
      <w:tr w:rsidR="00242B96" w:rsidRPr="002A6D77" w14:paraId="221A6B4C" w14:textId="77777777" w:rsidTr="00210B93">
        <w:trPr>
          <w:trHeight w:val="738"/>
        </w:trPr>
        <w:tc>
          <w:tcPr>
            <w:cnfStyle w:val="001000000000" w:firstRow="0" w:lastRow="0" w:firstColumn="1" w:lastColumn="0" w:oddVBand="0" w:evenVBand="0" w:oddHBand="0" w:evenHBand="0" w:firstRowFirstColumn="0" w:firstRowLastColumn="0" w:lastRowFirstColumn="0" w:lastRowLastColumn="0"/>
            <w:tcW w:w="0" w:type="auto"/>
            <w:gridSpan w:val="3"/>
          </w:tcPr>
          <w:p w14:paraId="2A90A9E0"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Cálculo da Nota Socioambiental (NSA)</w:t>
            </w:r>
          </w:p>
          <w:p w14:paraId="0AD1B4A5" w14:textId="77777777" w:rsidR="00242B96" w:rsidRPr="002A6D77" w:rsidRDefault="00242B96" w:rsidP="00210B93">
            <w:pPr>
              <w:ind w:right="-1"/>
              <w:rPr>
                <w:rFonts w:asciiTheme="minorHAnsi" w:hAnsiTheme="minorHAnsi" w:cstheme="minorHAnsi"/>
                <w:bCs/>
              </w:rPr>
            </w:pPr>
            <w:r w:rsidRPr="002A6D77">
              <w:rPr>
                <w:rFonts w:asciiTheme="minorHAnsi" w:hAnsiTheme="minorHAnsi" w:cstheme="minorHAnsi"/>
                <w:bCs/>
              </w:rPr>
              <w:t>Fase 2</w:t>
            </w:r>
          </w:p>
        </w:tc>
        <w:tc>
          <w:tcPr>
            <w:tcW w:w="0" w:type="auto"/>
          </w:tcPr>
          <w:p w14:paraId="2A0BCF3F" w14:textId="77777777" w:rsidR="00242B96" w:rsidRPr="002A6D77" w:rsidRDefault="00242B96" w:rsidP="00210B93">
            <w:pPr>
              <w:ind w:right="-1"/>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rPr>
            </w:pPr>
            <m:oMathPara>
              <m:oMath>
                <m:r>
                  <w:rPr>
                    <w:rFonts w:ascii="Cambria Math" w:hAnsi="Cambria Math" w:cstheme="minorHAnsi"/>
                  </w:rPr>
                  <m:t>NSA</m:t>
                </m:r>
                <m:r>
                  <m:rPr>
                    <m:sty m:val="p"/>
                  </m:rPr>
                  <w:rPr>
                    <w:rFonts w:ascii="Cambria Math" w:hAnsi="Cambria Math" w:cstheme="minorHAnsi"/>
                  </w:rPr>
                  <m:t>=</m:t>
                </m:r>
                <m:f>
                  <m:fPr>
                    <m:ctrlPr>
                      <w:rPr>
                        <w:rFonts w:ascii="Cambria Math" w:hAnsi="Cambria Math" w:cstheme="minorHAnsi"/>
                        <w:bCs/>
                      </w:rPr>
                    </m:ctrlPr>
                  </m:fPr>
                  <m:num>
                    <m:nary>
                      <m:naryPr>
                        <m:chr m:val="∑"/>
                        <m:limLoc m:val="undOvr"/>
                        <m:ctrlPr>
                          <w:rPr>
                            <w:rFonts w:ascii="Cambria Math" w:hAnsi="Cambria Math" w:cstheme="minorHAnsi"/>
                            <w:bCs/>
                          </w:rPr>
                        </m:ctrlPr>
                      </m:naryPr>
                      <m:sub>
                        <m:r>
                          <m:rPr>
                            <m:sty m:val="p"/>
                          </m:rPr>
                          <w:rPr>
                            <w:rFonts w:ascii="Cambria Math" w:hAnsi="Cambria Math" w:cstheme="minorHAnsi"/>
                          </w:rPr>
                          <m:t>1</m:t>
                        </m:r>
                      </m:sub>
                      <m:sup>
                        <m:r>
                          <m:rPr>
                            <m:sty m:val="p"/>
                          </m:rPr>
                          <w:rPr>
                            <w:rFonts w:ascii="Cambria Math" w:hAnsi="Cambria Math" w:cstheme="minorHAnsi"/>
                          </w:rPr>
                          <m:t>25</m:t>
                        </m:r>
                      </m:sup>
                      <m:e>
                        <m:r>
                          <w:rPr>
                            <w:rFonts w:ascii="Cambria Math" w:hAnsi="Cambria Math" w:cstheme="minorHAnsi"/>
                          </w:rPr>
                          <m:t>ISAi</m:t>
                        </m:r>
                      </m:e>
                    </m:nary>
                  </m:num>
                  <m:den>
                    <m:r>
                      <m:rPr>
                        <m:sty m:val="p"/>
                      </m:rPr>
                      <w:rPr>
                        <w:rFonts w:ascii="Cambria Math" w:hAnsi="Cambria Math" w:cstheme="minorHAnsi"/>
                      </w:rPr>
                      <m:t>25</m:t>
                    </m:r>
                  </m:den>
                </m:f>
              </m:oMath>
            </m:oMathPara>
          </w:p>
        </w:tc>
      </w:tr>
    </w:tbl>
    <w:p w14:paraId="45EBBCF1" w14:textId="77777777" w:rsidR="00242B96" w:rsidRPr="006075BB" w:rsidRDefault="00242B96" w:rsidP="00637D1E">
      <w:pPr>
        <w:rPr>
          <w:rFonts w:eastAsia="Calibri"/>
          <w:noProof/>
        </w:rPr>
      </w:pPr>
    </w:p>
    <w:p w14:paraId="65BB7C25" w14:textId="77777777" w:rsidR="00637D1E" w:rsidRPr="006075BB" w:rsidRDefault="00637D1E" w:rsidP="00637D1E">
      <w:pPr>
        <w:rPr>
          <w:rFonts w:eastAsia="Calibri"/>
          <w:noProof/>
        </w:rPr>
      </w:pPr>
      <w:r w:rsidRPr="006075BB">
        <w:rPr>
          <w:rFonts w:eastAsia="Calibri"/>
          <w:noProof/>
        </w:rPr>
        <w:t xml:space="preserve">Vale ressaltar que o indicador de desempenho calculado para a fase 1 da concessão leva em consideração apenas as notas dos indicadores gerenciais pertinentes a essa fase: </w:t>
      </w:r>
    </w:p>
    <w:p w14:paraId="64968CDA" w14:textId="77777777" w:rsidR="00637D1E" w:rsidRPr="006075BB" w:rsidRDefault="00637D1E" w:rsidP="00637D1E">
      <w:pPr>
        <w:spacing w:before="240" w:after="60"/>
        <w:ind w:right="-1"/>
        <w:rPr>
          <w:rFonts w:eastAsiaTheme="minorEastAsia" w:cstheme="minorHAnsi"/>
          <w:color w:val="194CCC"/>
        </w:rPr>
      </w:pPr>
      <m:oMathPara>
        <m:oMath>
          <m:r>
            <w:rPr>
              <w:rFonts w:ascii="Cambria Math" w:eastAsiaTheme="minorEastAsia" w:hAnsi="Cambria Math" w:cstheme="minorHAnsi"/>
              <w:color w:val="194CCC"/>
            </w:rPr>
            <m:t>IDfase1=NGfase1 =</m:t>
          </m:r>
          <m:f>
            <m:fPr>
              <m:ctrlPr>
                <w:rPr>
                  <w:rFonts w:ascii="Cambria Math" w:eastAsiaTheme="minorEastAsia" w:hAnsi="Cambria Math" w:cstheme="minorHAnsi"/>
                  <w:i/>
                  <w:color w:val="194CCC"/>
                </w:rPr>
              </m:ctrlPr>
            </m:fPr>
            <m:num>
              <m:r>
                <w:rPr>
                  <w:rFonts w:ascii="Cambria Math" w:eastAsiaTheme="minorEastAsia" w:hAnsi="Cambria Math" w:cstheme="minorHAnsi"/>
                  <w:color w:val="194CCC"/>
                </w:rPr>
                <m:t>IG1+IG4+IG5+IG6</m:t>
              </m:r>
            </m:num>
            <m:den>
              <m:r>
                <w:rPr>
                  <w:rFonts w:ascii="Cambria Math" w:eastAsiaTheme="minorEastAsia" w:hAnsi="Cambria Math" w:cstheme="minorHAnsi"/>
                  <w:color w:val="194CCC"/>
                </w:rPr>
                <m:t>4</m:t>
              </m:r>
            </m:den>
          </m:f>
        </m:oMath>
      </m:oMathPara>
    </w:p>
    <w:p w14:paraId="7EA6793C" w14:textId="77777777" w:rsidR="00637D1E" w:rsidRPr="006075BB" w:rsidRDefault="00637D1E" w:rsidP="00637D1E">
      <w:pPr>
        <w:rPr>
          <w:rFonts w:eastAsia="Calibri"/>
          <w:noProof/>
        </w:rPr>
      </w:pPr>
      <w:r w:rsidRPr="006075BB">
        <w:rPr>
          <w:rFonts w:eastAsia="Calibri"/>
          <w:noProof/>
        </w:rPr>
        <w:t xml:space="preserve">Já para a segunda fase da concessão, temos que o ID será obtido através da média aritmética das notas dos demais indicadores, ressaltando-se que a nota gerencial para a fase 2 não leva em consideração os indicadores gerenciais IG4 e IG6: </w:t>
      </w:r>
    </w:p>
    <w:p w14:paraId="5385DE2B" w14:textId="64B803CB" w:rsidR="00637D1E" w:rsidRPr="006075BB" w:rsidRDefault="00637D1E" w:rsidP="00637D1E">
      <w:pPr>
        <w:spacing w:before="240" w:after="60"/>
        <w:ind w:right="-1"/>
        <w:rPr>
          <w:rFonts w:eastAsiaTheme="minorEastAsia" w:cstheme="minorHAnsi"/>
          <w:color w:val="194CCC"/>
        </w:rPr>
      </w:pPr>
      <m:oMathPara>
        <m:oMath>
          <m:r>
            <w:rPr>
              <w:rFonts w:ascii="Cambria Math" w:eastAsiaTheme="minorEastAsia" w:hAnsi="Cambria Math" w:cstheme="minorHAnsi"/>
              <w:color w:val="194CCC"/>
            </w:rPr>
            <m:t>IDfase2=</m:t>
          </m:r>
          <m:f>
            <m:fPr>
              <m:ctrlPr>
                <w:rPr>
                  <w:rFonts w:ascii="Cambria Math" w:eastAsiaTheme="minorEastAsia" w:hAnsi="Cambria Math" w:cstheme="minorHAnsi"/>
                  <w:i/>
                  <w:color w:val="194CCC"/>
                </w:rPr>
              </m:ctrlPr>
            </m:fPr>
            <m:num>
              <m:r>
                <w:rPr>
                  <w:rFonts w:ascii="Cambria Math" w:eastAsiaTheme="minorEastAsia" w:hAnsi="Cambria Math" w:cstheme="minorHAnsi"/>
                  <w:color w:val="194CCC"/>
                </w:rPr>
                <m:t>NO+NPE+NGfase2+NSA</m:t>
              </m:r>
            </m:num>
            <m:den>
              <m:r>
                <w:rPr>
                  <w:rFonts w:ascii="Cambria Math" w:eastAsiaTheme="minorEastAsia" w:hAnsi="Cambria Math" w:cstheme="minorHAnsi"/>
                  <w:color w:val="194CCC"/>
                </w:rPr>
                <m:t>4</m:t>
              </m:r>
            </m:den>
          </m:f>
        </m:oMath>
      </m:oMathPara>
    </w:p>
    <w:p w14:paraId="51A8FCB3" w14:textId="77777777" w:rsidR="00637D1E" w:rsidRDefault="00637D1E" w:rsidP="00637D1E">
      <w:pPr>
        <w:spacing w:before="240" w:after="60"/>
        <w:ind w:right="-1"/>
        <w:rPr>
          <w:rFonts w:eastAsiaTheme="minorEastAsia" w:cstheme="minorHAnsi"/>
        </w:rPr>
      </w:pPr>
      <w:r>
        <w:rPr>
          <w:rFonts w:eastAsiaTheme="minorEastAsia" w:cstheme="minorHAnsi"/>
        </w:rPr>
        <w:t>Onde:</w:t>
      </w:r>
    </w:p>
    <w:p w14:paraId="5AF33A24" w14:textId="77777777" w:rsidR="00637D1E" w:rsidRPr="006075BB" w:rsidRDefault="00637D1E" w:rsidP="00637D1E">
      <w:pPr>
        <w:spacing w:before="240" w:after="60"/>
        <w:ind w:right="-1"/>
        <w:rPr>
          <w:rFonts w:asciiTheme="majorHAnsi" w:eastAsiaTheme="minorEastAsia" w:hAnsiTheme="majorHAnsi" w:cstheme="minorHAnsi"/>
          <w:color w:val="194CCC"/>
        </w:rPr>
      </w:pPr>
      <m:oMathPara>
        <m:oMath>
          <m:r>
            <w:rPr>
              <w:rFonts w:ascii="Cambria Math" w:eastAsiaTheme="minorEastAsia" w:hAnsi="Cambria Math" w:cstheme="minorHAnsi"/>
              <w:color w:val="194CCC"/>
            </w:rPr>
            <m:t>NO=</m:t>
          </m:r>
          <m:f>
            <m:fPr>
              <m:ctrlPr>
                <w:rPr>
                  <w:rFonts w:ascii="Cambria Math" w:eastAsiaTheme="minorEastAsia" w:hAnsi="Cambria Math" w:cstheme="minorHAnsi"/>
                  <w:i/>
                  <w:color w:val="194CCC"/>
                </w:rPr>
              </m:ctrlPr>
            </m:fPr>
            <m:num>
              <m:r>
                <w:rPr>
                  <w:rFonts w:ascii="Cambria Math" w:eastAsiaTheme="minorEastAsia" w:hAnsi="Cambria Math" w:cstheme="minorHAnsi"/>
                  <w:color w:val="194CCC"/>
                </w:rPr>
                <m:t>IO1+IO2+IO3+IO4+IO5+IO6</m:t>
              </m:r>
            </m:num>
            <m:den>
              <m:r>
                <w:rPr>
                  <w:rFonts w:ascii="Cambria Math" w:eastAsiaTheme="minorEastAsia" w:hAnsi="Cambria Math" w:cstheme="minorHAnsi"/>
                  <w:color w:val="194CCC"/>
                </w:rPr>
                <m:t>6</m:t>
              </m:r>
            </m:den>
          </m:f>
        </m:oMath>
      </m:oMathPara>
    </w:p>
    <w:p w14:paraId="698F6101" w14:textId="55086CE6" w:rsidR="00242B96" w:rsidRPr="006075BB" w:rsidRDefault="00242B96" w:rsidP="00242B96">
      <w:pPr>
        <w:spacing w:before="240" w:after="60"/>
        <w:ind w:right="-1"/>
        <w:rPr>
          <w:rFonts w:asciiTheme="majorHAnsi" w:eastAsiaTheme="minorEastAsia" w:hAnsiTheme="majorHAnsi" w:cstheme="minorHAnsi"/>
          <w:color w:val="194CCC"/>
        </w:rPr>
      </w:pPr>
      <m:oMathPara>
        <m:oMath>
          <m:r>
            <w:rPr>
              <w:rFonts w:ascii="Cambria Math" w:eastAsiaTheme="minorEastAsia" w:hAnsi="Cambria Math" w:cstheme="minorHAnsi"/>
              <w:color w:val="194CCC"/>
            </w:rPr>
            <m:t>NPE=</m:t>
          </m:r>
          <m:f>
            <m:fPr>
              <m:ctrlPr>
                <w:rPr>
                  <w:rFonts w:ascii="Cambria Math" w:eastAsiaTheme="minorEastAsia" w:hAnsi="Cambria Math" w:cstheme="minorHAnsi"/>
                  <w:i/>
                  <w:color w:val="194CCC"/>
                </w:rPr>
              </m:ctrlPr>
            </m:fPr>
            <m:num>
              <m:r>
                <w:rPr>
                  <w:rFonts w:ascii="Cambria Math" w:eastAsiaTheme="minorEastAsia" w:hAnsi="Cambria Math" w:cstheme="minorHAnsi"/>
                  <w:color w:val="194CCC"/>
                </w:rPr>
                <m:t>IP1+IP2</m:t>
              </m:r>
            </m:num>
            <m:den>
              <m:r>
                <w:rPr>
                  <w:rFonts w:ascii="Cambria Math" w:eastAsiaTheme="minorEastAsia" w:hAnsi="Cambria Math" w:cstheme="minorHAnsi"/>
                  <w:color w:val="194CCC"/>
                </w:rPr>
                <m:t>2</m:t>
              </m:r>
            </m:den>
          </m:f>
        </m:oMath>
      </m:oMathPara>
    </w:p>
    <w:p w14:paraId="400A4C1F" w14:textId="4A74929A" w:rsidR="00637D1E" w:rsidRPr="006075BB" w:rsidRDefault="00637D1E" w:rsidP="00637D1E">
      <w:pPr>
        <w:spacing w:before="240" w:after="60"/>
        <w:ind w:right="-1"/>
        <w:rPr>
          <w:rFonts w:eastAsiaTheme="minorEastAsia" w:cstheme="minorHAnsi"/>
          <w:color w:val="194CCC"/>
        </w:rPr>
      </w:pPr>
      <m:oMathPara>
        <m:oMath>
          <m:r>
            <w:rPr>
              <w:rFonts w:ascii="Cambria Math" w:eastAsiaTheme="minorEastAsia" w:hAnsi="Cambria Math" w:cstheme="minorHAnsi"/>
              <w:color w:val="194CCC"/>
            </w:rPr>
            <m:t>NGfase2=</m:t>
          </m:r>
          <m:f>
            <m:fPr>
              <m:ctrlPr>
                <w:rPr>
                  <w:rFonts w:ascii="Cambria Math" w:eastAsiaTheme="minorEastAsia" w:hAnsi="Cambria Math" w:cstheme="minorHAnsi"/>
                  <w:i/>
                  <w:color w:val="194CCC"/>
                </w:rPr>
              </m:ctrlPr>
            </m:fPr>
            <m:num>
              <m:r>
                <w:rPr>
                  <w:rFonts w:ascii="Cambria Math" w:eastAsiaTheme="minorEastAsia" w:hAnsi="Cambria Math" w:cstheme="minorHAnsi"/>
                  <w:color w:val="194CCC"/>
                </w:rPr>
                <m:t>IG1+IG2+IG3+IG4+IG5+IG7</m:t>
              </m:r>
            </m:num>
            <m:den>
              <m:r>
                <w:rPr>
                  <w:rFonts w:ascii="Cambria Math" w:eastAsiaTheme="minorEastAsia" w:hAnsi="Cambria Math" w:cstheme="minorHAnsi"/>
                  <w:color w:val="194CCC"/>
                </w:rPr>
                <m:t>6</m:t>
              </m:r>
            </m:den>
          </m:f>
        </m:oMath>
      </m:oMathPara>
    </w:p>
    <w:p w14:paraId="66172151" w14:textId="77777777" w:rsidR="00637D1E" w:rsidRPr="006075BB" w:rsidRDefault="00637D1E" w:rsidP="00637D1E">
      <w:pPr>
        <w:spacing w:before="240" w:after="60"/>
        <w:ind w:right="-1"/>
        <w:rPr>
          <w:rFonts w:eastAsiaTheme="minorEastAsia" w:cstheme="minorHAnsi"/>
          <w:color w:val="194CCC"/>
        </w:rPr>
      </w:pPr>
      <m:oMathPara>
        <m:oMath>
          <m:r>
            <w:rPr>
              <w:rFonts w:ascii="Cambria Math" w:eastAsiaTheme="minorEastAsia" w:hAnsi="Cambria Math" w:cstheme="minorHAnsi"/>
              <w:color w:val="194CCC"/>
            </w:rPr>
            <m:t>NSA=</m:t>
          </m:r>
          <m:f>
            <m:fPr>
              <m:ctrlPr>
                <w:rPr>
                  <w:rFonts w:ascii="Cambria Math" w:eastAsiaTheme="minorEastAsia" w:hAnsi="Cambria Math" w:cstheme="minorHAnsi"/>
                  <w:i/>
                  <w:color w:val="194CCC"/>
                </w:rPr>
              </m:ctrlPr>
            </m:fPr>
            <m:num>
              <m:r>
                <w:rPr>
                  <w:rFonts w:ascii="Cambria Math" w:eastAsiaTheme="minorEastAsia" w:hAnsi="Cambria Math" w:cstheme="minorHAnsi"/>
                  <w:color w:val="194CCC"/>
                </w:rPr>
                <m:t>ISA1+ISA2+ISA3………+ISA25</m:t>
              </m:r>
            </m:num>
            <m:den>
              <m:r>
                <w:rPr>
                  <w:rFonts w:ascii="Cambria Math" w:eastAsiaTheme="minorEastAsia" w:hAnsi="Cambria Math" w:cstheme="minorHAnsi"/>
                  <w:color w:val="194CCC"/>
                </w:rPr>
                <m:t>25</m:t>
              </m:r>
            </m:den>
          </m:f>
        </m:oMath>
      </m:oMathPara>
    </w:p>
    <w:p w14:paraId="20661B63" w14:textId="77777777" w:rsidR="00637D1E" w:rsidRPr="006075BB" w:rsidRDefault="00637D1E" w:rsidP="003C0353">
      <w:pPr>
        <w:pStyle w:val="Ttulo3"/>
        <w:numPr>
          <w:ilvl w:val="2"/>
          <w:numId w:val="2"/>
        </w:numPr>
        <w:spacing w:before="200" w:after="160"/>
        <w:rPr>
          <w:rFonts w:asciiTheme="minorHAnsi" w:hAnsiTheme="minorHAnsi" w:cstheme="minorHAnsi"/>
          <w:color w:val="auto"/>
          <w:szCs w:val="28"/>
        </w:rPr>
      </w:pPr>
      <w:bookmarkStart w:id="42" w:name="_Toc73544651"/>
      <w:r w:rsidRPr="006075BB">
        <w:rPr>
          <w:rFonts w:asciiTheme="minorHAnsi" w:hAnsiTheme="minorHAnsi" w:cstheme="minorHAnsi"/>
          <w:color w:val="auto"/>
          <w:szCs w:val="28"/>
        </w:rPr>
        <w:t xml:space="preserve">Detalhamento da </w:t>
      </w:r>
      <w:r>
        <w:rPr>
          <w:rFonts w:asciiTheme="minorHAnsi" w:hAnsiTheme="minorHAnsi" w:cstheme="minorHAnsi"/>
          <w:color w:val="auto"/>
          <w:szCs w:val="28"/>
        </w:rPr>
        <w:t>Índice Médio de Desempenho (</w:t>
      </w:r>
      <w:r w:rsidRPr="006075BB">
        <w:rPr>
          <w:rFonts w:asciiTheme="minorHAnsi" w:hAnsiTheme="minorHAnsi" w:cstheme="minorHAnsi"/>
          <w:color w:val="auto"/>
          <w:szCs w:val="28"/>
        </w:rPr>
        <w:t>I</w:t>
      </w:r>
      <w:r>
        <w:rPr>
          <w:rFonts w:asciiTheme="minorHAnsi" w:hAnsiTheme="minorHAnsi" w:cstheme="minorHAnsi"/>
          <w:color w:val="auto"/>
          <w:szCs w:val="28"/>
        </w:rPr>
        <w:t>M</w:t>
      </w:r>
      <w:r w:rsidRPr="006075BB">
        <w:rPr>
          <w:rFonts w:asciiTheme="minorHAnsi" w:hAnsiTheme="minorHAnsi" w:cstheme="minorHAnsi"/>
          <w:color w:val="auto"/>
          <w:szCs w:val="28"/>
        </w:rPr>
        <w:t>D)</w:t>
      </w:r>
      <w:bookmarkEnd w:id="42"/>
      <w:r w:rsidRPr="006075BB">
        <w:rPr>
          <w:rFonts w:asciiTheme="minorHAnsi" w:hAnsiTheme="minorHAnsi" w:cstheme="minorHAnsi"/>
          <w:color w:val="auto"/>
          <w:szCs w:val="28"/>
        </w:rPr>
        <w:t xml:space="preserve"> </w:t>
      </w:r>
    </w:p>
    <w:p w14:paraId="08355B37" w14:textId="77777777" w:rsidR="00637D1E" w:rsidRPr="006075BB" w:rsidRDefault="00637D1E" w:rsidP="00637D1E">
      <w:pPr>
        <w:rPr>
          <w:rFonts w:eastAsia="Calibri"/>
          <w:noProof/>
        </w:rPr>
      </w:pPr>
      <w:r w:rsidRPr="006075BB">
        <w:rPr>
          <w:rFonts w:eastAsia="Calibri"/>
          <w:noProof/>
        </w:rPr>
        <w:t>Através do indicador de d</w:t>
      </w:r>
      <w:r>
        <w:rPr>
          <w:rFonts w:eastAsia="Calibri"/>
          <w:noProof/>
        </w:rPr>
        <w:t>esempenho (ID) será calculada o índice médio de desempenho (</w:t>
      </w:r>
      <w:r w:rsidRPr="006075BB">
        <w:rPr>
          <w:rFonts w:eastAsia="Calibri"/>
          <w:noProof/>
        </w:rPr>
        <w:t>I</w:t>
      </w:r>
      <w:r>
        <w:rPr>
          <w:rFonts w:eastAsia="Calibri"/>
          <w:noProof/>
        </w:rPr>
        <w:t>M</w:t>
      </w:r>
      <w:r w:rsidRPr="006075BB">
        <w:rPr>
          <w:rFonts w:eastAsia="Calibri"/>
          <w:noProof/>
        </w:rPr>
        <w:t xml:space="preserve">D) que funcionará como um fator multiplicador, influenciando diretamente na remuneração do parceiro privado. </w:t>
      </w:r>
    </w:p>
    <w:p w14:paraId="01F913F1" w14:textId="77777777" w:rsidR="00637D1E" w:rsidRPr="006075BB" w:rsidRDefault="00637D1E" w:rsidP="00637D1E">
      <w:pPr>
        <w:rPr>
          <w:rFonts w:eastAsia="Calibri"/>
          <w:noProof/>
        </w:rPr>
      </w:pPr>
      <w:r w:rsidRPr="006075BB">
        <w:rPr>
          <w:rFonts w:eastAsia="Calibri"/>
          <w:noProof/>
        </w:rPr>
        <w:lastRenderedPageBreak/>
        <w:t>A nota atribuída ao</w:t>
      </w:r>
      <w:r>
        <w:rPr>
          <w:rFonts w:eastAsia="Calibri"/>
          <w:noProof/>
        </w:rPr>
        <w:t>s indicadores</w:t>
      </w:r>
      <w:r w:rsidRPr="006075BB">
        <w:rPr>
          <w:rFonts w:eastAsia="Calibri"/>
          <w:noProof/>
        </w:rPr>
        <w:t xml:space="preserve"> de desempenho impacta na </w:t>
      </w:r>
      <w:r>
        <w:rPr>
          <w:rFonts w:eastAsia="Calibri"/>
          <w:noProof/>
        </w:rPr>
        <w:t>índice médio de desempenho</w:t>
      </w:r>
      <w:r w:rsidRPr="006075BB">
        <w:rPr>
          <w:rFonts w:eastAsia="Calibri"/>
          <w:noProof/>
        </w:rPr>
        <w:t>, que por sua vez, impacta na remuneração mensal da concessionária, conforme previsto em contrato.</w:t>
      </w:r>
    </w:p>
    <w:p w14:paraId="4B7EB88D" w14:textId="77777777" w:rsidR="00637D1E" w:rsidRPr="006075BB" w:rsidRDefault="00637D1E" w:rsidP="00637D1E">
      <w:pPr>
        <w:rPr>
          <w:rFonts w:eastAsia="Calibri"/>
          <w:noProof/>
        </w:rPr>
      </w:pPr>
      <w:r w:rsidRPr="006075BB">
        <w:rPr>
          <w:rFonts w:eastAsia="Calibri"/>
          <w:noProof/>
        </w:rPr>
        <w:t>O I</w:t>
      </w:r>
      <w:r>
        <w:rPr>
          <w:rFonts w:eastAsia="Calibri"/>
          <w:noProof/>
        </w:rPr>
        <w:t>M</w:t>
      </w:r>
      <w:r w:rsidRPr="006075BB">
        <w:rPr>
          <w:rFonts w:eastAsia="Calibri"/>
          <w:noProof/>
        </w:rPr>
        <w:t xml:space="preserve">D varia à medida que o ID varia, de acordo com as condições abaixo. Para o pior caso (ID igual a zero ou menor que 0,2) </w:t>
      </w:r>
      <w:r>
        <w:rPr>
          <w:rFonts w:eastAsia="Calibri"/>
          <w:noProof/>
        </w:rPr>
        <w:t>o valor</w:t>
      </w:r>
      <w:r w:rsidRPr="006075BB">
        <w:rPr>
          <w:rFonts w:eastAsia="Calibri"/>
          <w:noProof/>
        </w:rPr>
        <w:t xml:space="preserve"> (I</w:t>
      </w:r>
      <w:r>
        <w:rPr>
          <w:rFonts w:eastAsia="Calibri"/>
          <w:noProof/>
        </w:rPr>
        <w:t>M</w:t>
      </w:r>
      <w:r w:rsidRPr="006075BB">
        <w:rPr>
          <w:rFonts w:eastAsia="Calibri"/>
          <w:noProof/>
        </w:rPr>
        <w:t>D) será de 10% na fase 1 e 15% na fase 2.</w:t>
      </w:r>
      <w:r>
        <w:rPr>
          <w:rFonts w:eastAsia="Calibri"/>
          <w:noProof/>
        </w:rPr>
        <w:t xml:space="preserve"> Esses são os valores de redução máxmia da contraprestação pública mensal.</w:t>
      </w:r>
    </w:p>
    <w:p w14:paraId="577AD550" w14:textId="10C410EF" w:rsidR="00637D1E" w:rsidRPr="006927B6" w:rsidRDefault="001E717E" w:rsidP="001E717E">
      <w:pPr>
        <w:pStyle w:val="Legenda"/>
      </w:pPr>
      <w:bookmarkStart w:id="43" w:name="_Toc73543833"/>
      <w:r>
        <w:t xml:space="preserve">Tabela </w:t>
      </w:r>
      <w:fldSimple w:instr=" SEQ Tabela \* ARABIC ">
        <w:r w:rsidR="003A39A3">
          <w:rPr>
            <w:noProof/>
          </w:rPr>
          <w:t>15</w:t>
        </w:r>
      </w:fldSimple>
      <w:r w:rsidRPr="00F67C61">
        <w:t xml:space="preserve"> - Painel de Controle do IMD (Índice Médio de Desempenho)</w:t>
      </w:r>
      <w:bookmarkEnd w:id="43"/>
    </w:p>
    <w:tbl>
      <w:tblPr>
        <w:tblStyle w:val="Estilo1"/>
        <w:tblW w:w="7065" w:type="dxa"/>
        <w:tblLook w:val="04A0" w:firstRow="1" w:lastRow="0" w:firstColumn="1" w:lastColumn="0" w:noHBand="0" w:noVBand="1"/>
      </w:tblPr>
      <w:tblGrid>
        <w:gridCol w:w="1998"/>
        <w:gridCol w:w="1822"/>
        <w:gridCol w:w="1544"/>
        <w:gridCol w:w="1701"/>
      </w:tblGrid>
      <w:tr w:rsidR="00637D1E" w:rsidRPr="006075BB" w14:paraId="6BB9F573" w14:textId="77777777" w:rsidTr="001F77BA">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7065" w:type="dxa"/>
            <w:gridSpan w:val="4"/>
            <w:noWrap/>
            <w:hideMark/>
          </w:tcPr>
          <w:p w14:paraId="1E56319C" w14:textId="77777777" w:rsidR="00637D1E" w:rsidRPr="006075BB" w:rsidRDefault="00637D1E" w:rsidP="00427A18">
            <w:pPr>
              <w:spacing w:before="0" w:line="240" w:lineRule="auto"/>
              <w:ind w:firstLine="0"/>
              <w:jc w:val="center"/>
              <w:rPr>
                <w:rFonts w:ascii="Calibri" w:eastAsia="Times New Roman" w:hAnsi="Calibri"/>
                <w:bCs/>
                <w:color w:val="auto"/>
                <w:lang w:eastAsia="pt-BR"/>
              </w:rPr>
            </w:pPr>
            <w:r w:rsidRPr="006075BB">
              <w:rPr>
                <w:rFonts w:ascii="Calibri" w:eastAsia="Times New Roman" w:hAnsi="Calibri"/>
                <w:bCs/>
                <w:color w:val="auto"/>
                <w:lang w:eastAsia="pt-BR"/>
              </w:rPr>
              <w:t>Painel de controle</w:t>
            </w:r>
          </w:p>
        </w:tc>
      </w:tr>
      <w:tr w:rsidR="00637D1E" w:rsidRPr="00AD796D" w14:paraId="6F2A7108" w14:textId="77777777" w:rsidTr="001F77BA">
        <w:trPr>
          <w:trHeight w:val="288"/>
        </w:trPr>
        <w:tc>
          <w:tcPr>
            <w:cnfStyle w:val="001000000000" w:firstRow="0" w:lastRow="0" w:firstColumn="1" w:lastColumn="0" w:oddVBand="0" w:evenVBand="0" w:oddHBand="0" w:evenHBand="0" w:firstRowFirstColumn="0" w:firstRowLastColumn="0" w:lastRowFirstColumn="0" w:lastRowLastColumn="0"/>
            <w:tcW w:w="3820" w:type="dxa"/>
            <w:gridSpan w:val="2"/>
            <w:noWrap/>
            <w:hideMark/>
          </w:tcPr>
          <w:p w14:paraId="580A3D6E" w14:textId="77777777" w:rsidR="00637D1E" w:rsidRDefault="00637D1E" w:rsidP="00427A18">
            <w:pPr>
              <w:spacing w:before="0" w:line="240" w:lineRule="auto"/>
              <w:ind w:firstLine="0"/>
              <w:rPr>
                <w:rFonts w:ascii="Calibri" w:eastAsia="Times New Roman" w:hAnsi="Calibri"/>
                <w:b w:val="0"/>
                <w:bCs/>
                <w:color w:val="000000"/>
                <w:lang w:eastAsia="pt-BR"/>
              </w:rPr>
            </w:pPr>
            <w:r w:rsidRPr="00AD796D">
              <w:rPr>
                <w:rFonts w:ascii="Calibri" w:eastAsia="Times New Roman" w:hAnsi="Calibri"/>
                <w:bCs/>
                <w:color w:val="000000"/>
                <w:lang w:eastAsia="pt-BR"/>
              </w:rPr>
              <w:t>Variação Do I</w:t>
            </w:r>
            <w:r>
              <w:rPr>
                <w:rFonts w:ascii="Calibri" w:eastAsia="Times New Roman" w:hAnsi="Calibri"/>
                <w:bCs/>
                <w:color w:val="000000"/>
                <w:lang w:eastAsia="pt-BR"/>
              </w:rPr>
              <w:t>D</w:t>
            </w:r>
            <w:r w:rsidRPr="00AD796D">
              <w:rPr>
                <w:rFonts w:ascii="Calibri" w:eastAsia="Times New Roman" w:hAnsi="Calibri"/>
                <w:bCs/>
                <w:color w:val="000000"/>
                <w:lang w:eastAsia="pt-BR"/>
              </w:rPr>
              <w:t xml:space="preserve"> </w:t>
            </w:r>
          </w:p>
          <w:p w14:paraId="1BE37A28" w14:textId="77777777" w:rsidR="00637D1E" w:rsidRPr="00AD796D" w:rsidRDefault="00637D1E" w:rsidP="00427A18">
            <w:pPr>
              <w:spacing w:before="0" w:line="240" w:lineRule="auto"/>
              <w:ind w:firstLine="0"/>
              <w:rPr>
                <w:rFonts w:ascii="Calibri" w:eastAsia="Times New Roman" w:hAnsi="Calibri"/>
                <w:bCs/>
                <w:color w:val="000000"/>
                <w:lang w:eastAsia="pt-BR"/>
              </w:rPr>
            </w:pPr>
            <w:r w:rsidRPr="00AD796D">
              <w:rPr>
                <w:rFonts w:ascii="Calibri" w:eastAsia="Times New Roman" w:hAnsi="Calibri"/>
                <w:bCs/>
                <w:color w:val="000000"/>
                <w:lang w:eastAsia="pt-BR"/>
              </w:rPr>
              <w:t>(Indicadores De Desemp</w:t>
            </w:r>
            <w:r>
              <w:rPr>
                <w:rFonts w:ascii="Calibri" w:eastAsia="Times New Roman" w:hAnsi="Calibri"/>
                <w:bCs/>
                <w:color w:val="000000"/>
                <w:lang w:eastAsia="pt-BR"/>
              </w:rPr>
              <w:t>enho</w:t>
            </w:r>
            <w:r w:rsidRPr="00AD796D">
              <w:rPr>
                <w:rFonts w:ascii="Calibri" w:eastAsia="Times New Roman" w:hAnsi="Calibri"/>
                <w:bCs/>
                <w:color w:val="000000"/>
                <w:lang w:eastAsia="pt-BR"/>
              </w:rPr>
              <w:t>)</w:t>
            </w:r>
          </w:p>
        </w:tc>
        <w:tc>
          <w:tcPr>
            <w:tcW w:w="1544" w:type="dxa"/>
            <w:noWrap/>
            <w:hideMark/>
          </w:tcPr>
          <w:p w14:paraId="00D2182B" w14:textId="77777777" w:rsidR="00637D1E" w:rsidRPr="00AD796D" w:rsidRDefault="00637D1E"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I</w:t>
            </w:r>
            <w:r>
              <w:rPr>
                <w:rFonts w:ascii="Calibri" w:eastAsia="Times New Roman" w:hAnsi="Calibri"/>
                <w:bCs/>
                <w:color w:val="000000"/>
                <w:lang w:eastAsia="pt-BR"/>
              </w:rPr>
              <w:t>M</w:t>
            </w:r>
            <w:r w:rsidRPr="00AD796D">
              <w:rPr>
                <w:rFonts w:ascii="Calibri" w:eastAsia="Times New Roman" w:hAnsi="Calibri"/>
                <w:bCs/>
                <w:color w:val="000000"/>
                <w:lang w:eastAsia="pt-BR"/>
              </w:rPr>
              <w:t>D FASE 1</w:t>
            </w:r>
          </w:p>
        </w:tc>
        <w:tc>
          <w:tcPr>
            <w:tcW w:w="1701" w:type="dxa"/>
            <w:noWrap/>
            <w:hideMark/>
          </w:tcPr>
          <w:p w14:paraId="16F5CF9D" w14:textId="77777777" w:rsidR="00637D1E" w:rsidRPr="00AD796D" w:rsidRDefault="00637D1E"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I</w:t>
            </w:r>
            <w:r>
              <w:rPr>
                <w:rFonts w:ascii="Calibri" w:eastAsia="Times New Roman" w:hAnsi="Calibri"/>
                <w:bCs/>
                <w:color w:val="000000"/>
                <w:lang w:eastAsia="pt-BR"/>
              </w:rPr>
              <w:t>M</w:t>
            </w:r>
            <w:r w:rsidRPr="00AD796D">
              <w:rPr>
                <w:rFonts w:ascii="Calibri" w:eastAsia="Times New Roman" w:hAnsi="Calibri"/>
                <w:bCs/>
                <w:color w:val="000000"/>
                <w:lang w:eastAsia="pt-BR"/>
              </w:rPr>
              <w:t>D FASE 2</w:t>
            </w:r>
          </w:p>
        </w:tc>
      </w:tr>
      <w:tr w:rsidR="00637D1E" w:rsidRPr="00AD796D" w14:paraId="2B436F55" w14:textId="77777777" w:rsidTr="001F77BA">
        <w:trPr>
          <w:trHeight w:val="288"/>
        </w:trPr>
        <w:tc>
          <w:tcPr>
            <w:cnfStyle w:val="001000000000" w:firstRow="0" w:lastRow="0" w:firstColumn="1" w:lastColumn="0" w:oddVBand="0" w:evenVBand="0" w:oddHBand="0" w:evenHBand="0" w:firstRowFirstColumn="0" w:firstRowLastColumn="0" w:lastRowFirstColumn="0" w:lastRowLastColumn="0"/>
            <w:tcW w:w="1998" w:type="dxa"/>
            <w:tcBorders>
              <w:bottom w:val="single" w:sz="8" w:space="0" w:color="0070C0"/>
              <w:right w:val="single" w:sz="8" w:space="0" w:color="0070C0"/>
            </w:tcBorders>
            <w:noWrap/>
            <w:hideMark/>
          </w:tcPr>
          <w:p w14:paraId="4A3F31AF" w14:textId="77777777" w:rsidR="00637D1E" w:rsidRPr="00AD796D" w:rsidRDefault="00637D1E" w:rsidP="00427A18">
            <w:pPr>
              <w:spacing w:before="0" w:line="240" w:lineRule="auto"/>
              <w:ind w:firstLine="0"/>
              <w:jc w:val="center"/>
              <w:rPr>
                <w:rFonts w:ascii="Calibri" w:eastAsia="Times New Roman" w:hAnsi="Calibri"/>
                <w:bCs/>
                <w:color w:val="000000"/>
                <w:lang w:eastAsia="pt-BR"/>
              </w:rPr>
            </w:pPr>
            <w:r>
              <w:rPr>
                <w:rFonts w:ascii="Calibri" w:eastAsia="Times New Roman" w:hAnsi="Calibri"/>
                <w:bCs/>
                <w:color w:val="000000"/>
                <w:lang w:eastAsia="pt-BR"/>
              </w:rPr>
              <w:t>0,</w:t>
            </w:r>
            <w:r w:rsidRPr="00AD796D">
              <w:rPr>
                <w:rFonts w:ascii="Calibri" w:eastAsia="Times New Roman" w:hAnsi="Calibri"/>
                <w:bCs/>
                <w:color w:val="000000"/>
                <w:lang w:eastAsia="pt-BR"/>
              </w:rPr>
              <w:t>0 &lt;=</w:t>
            </w:r>
          </w:p>
        </w:tc>
        <w:tc>
          <w:tcPr>
            <w:tcW w:w="1822" w:type="dxa"/>
            <w:tcBorders>
              <w:left w:val="single" w:sz="8" w:space="0" w:color="0070C0"/>
              <w:right w:val="single" w:sz="18" w:space="0" w:color="0070C0"/>
            </w:tcBorders>
            <w:noWrap/>
            <w:hideMark/>
          </w:tcPr>
          <w:p w14:paraId="7561ECD9" w14:textId="77777777" w:rsidR="00637D1E" w:rsidRPr="00AD796D"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&lt;=0,2</w:t>
            </w:r>
          </w:p>
        </w:tc>
        <w:tc>
          <w:tcPr>
            <w:tcW w:w="1544" w:type="dxa"/>
            <w:tcBorders>
              <w:left w:val="single" w:sz="18" w:space="0" w:color="0070C0"/>
            </w:tcBorders>
            <w:noWrap/>
            <w:hideMark/>
          </w:tcPr>
          <w:p w14:paraId="48C83EB6"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10,00%</w:t>
            </w:r>
          </w:p>
        </w:tc>
        <w:tc>
          <w:tcPr>
            <w:tcW w:w="1701" w:type="dxa"/>
            <w:noWrap/>
            <w:hideMark/>
          </w:tcPr>
          <w:p w14:paraId="451AABF3"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15,00%</w:t>
            </w:r>
          </w:p>
        </w:tc>
      </w:tr>
      <w:tr w:rsidR="00637D1E" w:rsidRPr="00AD796D" w14:paraId="7D095986" w14:textId="77777777" w:rsidTr="001F77BA">
        <w:trPr>
          <w:trHeight w:val="288"/>
        </w:trPr>
        <w:tc>
          <w:tcPr>
            <w:cnfStyle w:val="001000000000" w:firstRow="0" w:lastRow="0" w:firstColumn="1" w:lastColumn="0" w:oddVBand="0" w:evenVBand="0" w:oddHBand="0" w:evenHBand="0" w:firstRowFirstColumn="0" w:firstRowLastColumn="0" w:lastRowFirstColumn="0" w:lastRowLastColumn="0"/>
            <w:tcW w:w="1998" w:type="dxa"/>
            <w:tcBorders>
              <w:top w:val="single" w:sz="8" w:space="0" w:color="0070C0"/>
              <w:bottom w:val="single" w:sz="8" w:space="0" w:color="0070C0"/>
              <w:right w:val="single" w:sz="8" w:space="0" w:color="0070C0"/>
            </w:tcBorders>
            <w:noWrap/>
            <w:hideMark/>
          </w:tcPr>
          <w:p w14:paraId="5512D27D" w14:textId="77777777" w:rsidR="00637D1E" w:rsidRPr="00AD796D" w:rsidRDefault="00637D1E" w:rsidP="00427A18">
            <w:pPr>
              <w:spacing w:before="0" w:line="240" w:lineRule="auto"/>
              <w:ind w:firstLine="0"/>
              <w:jc w:val="center"/>
              <w:rPr>
                <w:rFonts w:ascii="Calibri" w:eastAsia="Times New Roman" w:hAnsi="Calibri"/>
                <w:bCs/>
                <w:color w:val="000000"/>
                <w:lang w:eastAsia="pt-BR"/>
              </w:rPr>
            </w:pPr>
            <w:r w:rsidRPr="00AD796D">
              <w:rPr>
                <w:rFonts w:ascii="Calibri" w:eastAsia="Times New Roman" w:hAnsi="Calibri"/>
                <w:bCs/>
                <w:color w:val="000000"/>
                <w:lang w:eastAsia="pt-BR"/>
              </w:rPr>
              <w:t>0,2 &lt;=</w:t>
            </w:r>
          </w:p>
        </w:tc>
        <w:tc>
          <w:tcPr>
            <w:tcW w:w="1822" w:type="dxa"/>
            <w:tcBorders>
              <w:left w:val="single" w:sz="8" w:space="0" w:color="0070C0"/>
              <w:right w:val="single" w:sz="18" w:space="0" w:color="0070C0"/>
            </w:tcBorders>
            <w:noWrap/>
            <w:hideMark/>
          </w:tcPr>
          <w:p w14:paraId="4E21F19B" w14:textId="77777777" w:rsidR="00637D1E" w:rsidRPr="00AD796D"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&lt;=0,4</w:t>
            </w:r>
          </w:p>
        </w:tc>
        <w:tc>
          <w:tcPr>
            <w:tcW w:w="1544" w:type="dxa"/>
            <w:tcBorders>
              <w:left w:val="single" w:sz="18" w:space="0" w:color="0070C0"/>
            </w:tcBorders>
            <w:noWrap/>
            <w:hideMark/>
          </w:tcPr>
          <w:p w14:paraId="073EAC3E"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7,50%</w:t>
            </w:r>
          </w:p>
        </w:tc>
        <w:tc>
          <w:tcPr>
            <w:tcW w:w="1701" w:type="dxa"/>
            <w:noWrap/>
            <w:hideMark/>
          </w:tcPr>
          <w:p w14:paraId="0A626D57"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11,25%</w:t>
            </w:r>
          </w:p>
        </w:tc>
      </w:tr>
      <w:tr w:rsidR="00637D1E" w:rsidRPr="00AD796D" w14:paraId="53DE1824" w14:textId="77777777" w:rsidTr="001F77BA">
        <w:trPr>
          <w:trHeight w:val="288"/>
        </w:trPr>
        <w:tc>
          <w:tcPr>
            <w:cnfStyle w:val="001000000000" w:firstRow="0" w:lastRow="0" w:firstColumn="1" w:lastColumn="0" w:oddVBand="0" w:evenVBand="0" w:oddHBand="0" w:evenHBand="0" w:firstRowFirstColumn="0" w:firstRowLastColumn="0" w:lastRowFirstColumn="0" w:lastRowLastColumn="0"/>
            <w:tcW w:w="1998" w:type="dxa"/>
            <w:tcBorders>
              <w:top w:val="single" w:sz="8" w:space="0" w:color="0070C0"/>
              <w:bottom w:val="single" w:sz="8" w:space="0" w:color="0070C0"/>
              <w:right w:val="single" w:sz="8" w:space="0" w:color="0070C0"/>
            </w:tcBorders>
            <w:noWrap/>
            <w:hideMark/>
          </w:tcPr>
          <w:p w14:paraId="6ABC6F59" w14:textId="77777777" w:rsidR="00637D1E" w:rsidRPr="00AD796D" w:rsidRDefault="00637D1E" w:rsidP="00427A18">
            <w:pPr>
              <w:spacing w:before="0" w:line="240" w:lineRule="auto"/>
              <w:ind w:firstLine="0"/>
              <w:jc w:val="center"/>
              <w:rPr>
                <w:rFonts w:ascii="Calibri" w:eastAsia="Times New Roman" w:hAnsi="Calibri"/>
                <w:bCs/>
                <w:color w:val="000000"/>
                <w:lang w:eastAsia="pt-BR"/>
              </w:rPr>
            </w:pPr>
            <w:r w:rsidRPr="00AD796D">
              <w:rPr>
                <w:rFonts w:ascii="Calibri" w:eastAsia="Times New Roman" w:hAnsi="Calibri"/>
                <w:bCs/>
                <w:color w:val="000000"/>
                <w:lang w:eastAsia="pt-BR"/>
              </w:rPr>
              <w:t>0,4 &lt;=</w:t>
            </w:r>
          </w:p>
        </w:tc>
        <w:tc>
          <w:tcPr>
            <w:tcW w:w="1822" w:type="dxa"/>
            <w:tcBorders>
              <w:left w:val="single" w:sz="8" w:space="0" w:color="0070C0"/>
              <w:right w:val="single" w:sz="18" w:space="0" w:color="0070C0"/>
            </w:tcBorders>
            <w:noWrap/>
            <w:hideMark/>
          </w:tcPr>
          <w:p w14:paraId="5A08AB55" w14:textId="77777777" w:rsidR="00637D1E" w:rsidRPr="00AD796D"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&lt;=0,6</w:t>
            </w:r>
          </w:p>
        </w:tc>
        <w:tc>
          <w:tcPr>
            <w:tcW w:w="1544" w:type="dxa"/>
            <w:tcBorders>
              <w:left w:val="single" w:sz="18" w:space="0" w:color="0070C0"/>
            </w:tcBorders>
            <w:noWrap/>
            <w:hideMark/>
          </w:tcPr>
          <w:p w14:paraId="19A1BB57"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5,00%</w:t>
            </w:r>
          </w:p>
        </w:tc>
        <w:tc>
          <w:tcPr>
            <w:tcW w:w="1701" w:type="dxa"/>
            <w:noWrap/>
            <w:hideMark/>
          </w:tcPr>
          <w:p w14:paraId="6C9CBBD0"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7,50%</w:t>
            </w:r>
          </w:p>
        </w:tc>
      </w:tr>
      <w:tr w:rsidR="00637D1E" w:rsidRPr="00AD796D" w14:paraId="2CDF86BC" w14:textId="77777777" w:rsidTr="001F77BA">
        <w:trPr>
          <w:trHeight w:val="288"/>
        </w:trPr>
        <w:tc>
          <w:tcPr>
            <w:cnfStyle w:val="001000000000" w:firstRow="0" w:lastRow="0" w:firstColumn="1" w:lastColumn="0" w:oddVBand="0" w:evenVBand="0" w:oddHBand="0" w:evenHBand="0" w:firstRowFirstColumn="0" w:firstRowLastColumn="0" w:lastRowFirstColumn="0" w:lastRowLastColumn="0"/>
            <w:tcW w:w="1998" w:type="dxa"/>
            <w:tcBorders>
              <w:top w:val="single" w:sz="8" w:space="0" w:color="0070C0"/>
              <w:bottom w:val="single" w:sz="8" w:space="0" w:color="0070C0"/>
              <w:right w:val="single" w:sz="8" w:space="0" w:color="0070C0"/>
            </w:tcBorders>
            <w:noWrap/>
            <w:hideMark/>
          </w:tcPr>
          <w:p w14:paraId="0A510768" w14:textId="77777777" w:rsidR="00637D1E" w:rsidRPr="00AD796D" w:rsidRDefault="00637D1E" w:rsidP="00427A18">
            <w:pPr>
              <w:spacing w:before="0" w:line="240" w:lineRule="auto"/>
              <w:ind w:firstLine="0"/>
              <w:jc w:val="center"/>
              <w:rPr>
                <w:rFonts w:ascii="Calibri" w:eastAsia="Times New Roman" w:hAnsi="Calibri"/>
                <w:bCs/>
                <w:color w:val="000000"/>
                <w:lang w:eastAsia="pt-BR"/>
              </w:rPr>
            </w:pPr>
            <w:r w:rsidRPr="00AD796D">
              <w:rPr>
                <w:rFonts w:ascii="Calibri" w:eastAsia="Times New Roman" w:hAnsi="Calibri"/>
                <w:bCs/>
                <w:color w:val="000000"/>
                <w:lang w:eastAsia="pt-BR"/>
              </w:rPr>
              <w:t>0,6 &lt;=</w:t>
            </w:r>
          </w:p>
        </w:tc>
        <w:tc>
          <w:tcPr>
            <w:tcW w:w="1822" w:type="dxa"/>
            <w:tcBorders>
              <w:left w:val="single" w:sz="8" w:space="0" w:color="0070C0"/>
              <w:right w:val="single" w:sz="18" w:space="0" w:color="0070C0"/>
            </w:tcBorders>
            <w:noWrap/>
            <w:hideMark/>
          </w:tcPr>
          <w:p w14:paraId="6195CA97" w14:textId="77777777" w:rsidR="00637D1E" w:rsidRPr="00AD796D"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&lt;=0,8</w:t>
            </w:r>
          </w:p>
        </w:tc>
        <w:tc>
          <w:tcPr>
            <w:tcW w:w="1544" w:type="dxa"/>
            <w:tcBorders>
              <w:left w:val="single" w:sz="18" w:space="0" w:color="0070C0"/>
            </w:tcBorders>
            <w:noWrap/>
            <w:hideMark/>
          </w:tcPr>
          <w:p w14:paraId="4A89EA55"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2,50%</w:t>
            </w:r>
          </w:p>
        </w:tc>
        <w:tc>
          <w:tcPr>
            <w:tcW w:w="1701" w:type="dxa"/>
            <w:noWrap/>
            <w:hideMark/>
          </w:tcPr>
          <w:p w14:paraId="27EF92CD"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3,75%</w:t>
            </w:r>
          </w:p>
        </w:tc>
      </w:tr>
      <w:tr w:rsidR="00637D1E" w:rsidRPr="00AD796D" w14:paraId="3A7F2603" w14:textId="77777777" w:rsidTr="001F77BA">
        <w:trPr>
          <w:trHeight w:val="288"/>
        </w:trPr>
        <w:tc>
          <w:tcPr>
            <w:cnfStyle w:val="001000000000" w:firstRow="0" w:lastRow="0" w:firstColumn="1" w:lastColumn="0" w:oddVBand="0" w:evenVBand="0" w:oddHBand="0" w:evenHBand="0" w:firstRowFirstColumn="0" w:firstRowLastColumn="0" w:lastRowFirstColumn="0" w:lastRowLastColumn="0"/>
            <w:tcW w:w="1998" w:type="dxa"/>
            <w:tcBorders>
              <w:top w:val="single" w:sz="8" w:space="0" w:color="0070C0"/>
              <w:right w:val="single" w:sz="8" w:space="0" w:color="0070C0"/>
            </w:tcBorders>
            <w:noWrap/>
            <w:hideMark/>
          </w:tcPr>
          <w:p w14:paraId="16409FFC" w14:textId="77777777" w:rsidR="00637D1E" w:rsidRPr="00AD796D" w:rsidRDefault="00637D1E" w:rsidP="00427A18">
            <w:pPr>
              <w:spacing w:before="0" w:line="240" w:lineRule="auto"/>
              <w:ind w:firstLine="0"/>
              <w:jc w:val="center"/>
              <w:rPr>
                <w:rFonts w:ascii="Calibri" w:eastAsia="Times New Roman" w:hAnsi="Calibri"/>
                <w:bCs/>
                <w:color w:val="000000"/>
                <w:lang w:eastAsia="pt-BR"/>
              </w:rPr>
            </w:pPr>
            <w:r w:rsidRPr="00AD796D">
              <w:rPr>
                <w:rFonts w:ascii="Calibri" w:eastAsia="Times New Roman" w:hAnsi="Calibri"/>
                <w:bCs/>
                <w:color w:val="000000"/>
                <w:lang w:eastAsia="pt-BR"/>
              </w:rPr>
              <w:t>0,8 &lt;=</w:t>
            </w:r>
          </w:p>
        </w:tc>
        <w:tc>
          <w:tcPr>
            <w:tcW w:w="1822" w:type="dxa"/>
            <w:tcBorders>
              <w:left w:val="single" w:sz="8" w:space="0" w:color="0070C0"/>
              <w:right w:val="single" w:sz="18" w:space="0" w:color="0070C0"/>
            </w:tcBorders>
            <w:noWrap/>
            <w:hideMark/>
          </w:tcPr>
          <w:p w14:paraId="4846372D" w14:textId="77777777" w:rsidR="00637D1E" w:rsidRPr="00AD796D"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&lt;= 1</w:t>
            </w:r>
          </w:p>
        </w:tc>
        <w:tc>
          <w:tcPr>
            <w:tcW w:w="1544" w:type="dxa"/>
            <w:tcBorders>
              <w:left w:val="single" w:sz="18" w:space="0" w:color="0070C0"/>
            </w:tcBorders>
            <w:noWrap/>
            <w:hideMark/>
          </w:tcPr>
          <w:p w14:paraId="48BF8EC4"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0,00%</w:t>
            </w:r>
          </w:p>
        </w:tc>
        <w:tc>
          <w:tcPr>
            <w:tcW w:w="1701" w:type="dxa"/>
            <w:noWrap/>
            <w:hideMark/>
          </w:tcPr>
          <w:p w14:paraId="77D4D1BD" w14:textId="77777777" w:rsidR="00637D1E" w:rsidRPr="00AD796D" w:rsidRDefault="00637D1E" w:rsidP="00886EEC">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000000"/>
                <w:lang w:eastAsia="pt-BR"/>
              </w:rPr>
            </w:pPr>
            <w:r w:rsidRPr="00AD796D">
              <w:rPr>
                <w:rFonts w:ascii="Calibri" w:eastAsia="Times New Roman" w:hAnsi="Calibri"/>
                <w:bCs/>
                <w:color w:val="000000"/>
                <w:lang w:eastAsia="pt-BR"/>
              </w:rPr>
              <w:t>0,00%</w:t>
            </w:r>
          </w:p>
        </w:tc>
      </w:tr>
    </w:tbl>
    <w:p w14:paraId="3AE21FBA" w14:textId="77777777" w:rsidR="00637D1E" w:rsidRDefault="00637D1E" w:rsidP="00637D1E">
      <w:pPr>
        <w:ind w:firstLine="0"/>
        <w:jc w:val="center"/>
        <w:rPr>
          <w:rFonts w:eastAsia="Times New Roman" w:cstheme="minorHAnsi"/>
          <w:iCs/>
          <w:color w:val="000000"/>
          <w:sz w:val="18"/>
          <w:szCs w:val="18"/>
          <w:lang w:eastAsia="pt-BR"/>
        </w:rPr>
      </w:pPr>
      <w:r w:rsidRPr="006075BB">
        <w:rPr>
          <w:rFonts w:eastAsia="Times New Roman" w:cstheme="minorHAnsi"/>
          <w:iCs/>
          <w:color w:val="000000"/>
          <w:sz w:val="18"/>
          <w:szCs w:val="18"/>
          <w:lang w:eastAsia="pt-BR"/>
        </w:rPr>
        <w:t>Fonte: Elaboração Própria – Planilha Modelagem Financeira na Aba “Indicadores de Desempenho”</w:t>
      </w:r>
    </w:p>
    <w:p w14:paraId="0FE7E5DC" w14:textId="77777777" w:rsidR="00637D1E" w:rsidRPr="006075BB" w:rsidRDefault="00637D1E" w:rsidP="00637D1E">
      <w:pPr>
        <w:ind w:firstLine="0"/>
        <w:jc w:val="center"/>
        <w:rPr>
          <w:rFonts w:eastAsia="Times New Roman" w:cstheme="minorHAnsi"/>
          <w:iCs/>
          <w:color w:val="000000"/>
          <w:sz w:val="18"/>
          <w:szCs w:val="18"/>
          <w:lang w:eastAsia="pt-BR"/>
        </w:rPr>
      </w:pPr>
    </w:p>
    <w:p w14:paraId="4E69E0BE" w14:textId="77777777" w:rsidR="00637D1E" w:rsidRDefault="00637D1E" w:rsidP="00637D1E">
      <w:pPr>
        <w:rPr>
          <w:rFonts w:eastAsia="Calibri"/>
          <w:noProof/>
        </w:rPr>
      </w:pPr>
      <w:r w:rsidRPr="006075BB">
        <w:rPr>
          <w:rFonts w:eastAsia="Calibri"/>
          <w:b/>
          <w:bCs/>
          <w:noProof/>
        </w:rPr>
        <w:t>Os indicadores de desempenho estão inclusos na planilha da modelagem financeira, na aba Indicadores de Desempenho</w:t>
      </w:r>
      <w:r w:rsidRPr="006075BB">
        <w:rPr>
          <w:rFonts w:eastAsia="Calibri"/>
          <w:noProof/>
        </w:rPr>
        <w:t>, e através dela é possível realizar uma sensibilidade dos efeitos dos mesmos na contraprestação e nos resultados do projeto que serão expostos no próximo capítulo.</w:t>
      </w:r>
    </w:p>
    <w:p w14:paraId="4EDFBF3A" w14:textId="77777777" w:rsidR="00637D1E" w:rsidRDefault="00637D1E" w:rsidP="00637D1E">
      <w:pPr>
        <w:rPr>
          <w:rFonts w:eastAsia="Calibri"/>
          <w:noProof/>
        </w:rPr>
      </w:pPr>
    </w:p>
    <w:p w14:paraId="78B7E49D" w14:textId="77777777" w:rsidR="00637D1E" w:rsidRPr="006075BB" w:rsidRDefault="00637D1E" w:rsidP="003C0353">
      <w:pPr>
        <w:pStyle w:val="Ttulo3"/>
        <w:numPr>
          <w:ilvl w:val="2"/>
          <w:numId w:val="2"/>
        </w:numPr>
        <w:spacing w:before="200" w:after="160"/>
        <w:rPr>
          <w:rFonts w:asciiTheme="minorHAnsi" w:hAnsiTheme="minorHAnsi" w:cstheme="minorHAnsi"/>
          <w:color w:val="auto"/>
          <w:szCs w:val="28"/>
        </w:rPr>
      </w:pPr>
      <w:bookmarkStart w:id="44" w:name="_Toc73544652"/>
      <w:r w:rsidRPr="006075BB">
        <w:rPr>
          <w:rFonts w:asciiTheme="minorHAnsi" w:hAnsiTheme="minorHAnsi" w:cstheme="minorHAnsi"/>
          <w:color w:val="auto"/>
          <w:szCs w:val="28"/>
        </w:rPr>
        <w:t>Sensibilidade dos Indicadores de Desempenho sobre a Contraprestação Fase 1</w:t>
      </w:r>
      <w:bookmarkEnd w:id="44"/>
    </w:p>
    <w:p w14:paraId="41CA655A" w14:textId="77777777" w:rsidR="00637D1E" w:rsidRDefault="00637D1E" w:rsidP="00637D1E">
      <w:pPr>
        <w:rPr>
          <w:rFonts w:eastAsia="Calibri"/>
          <w:noProof/>
        </w:rPr>
      </w:pPr>
      <w:r w:rsidRPr="006075BB">
        <w:rPr>
          <w:rFonts w:eastAsia="Calibri"/>
          <w:noProof/>
        </w:rPr>
        <w:t>A contraprestação poderá variar em até 10% para menos na fase 1 da concessão que corresponde ao período de instalação da usina de autoprodução. Segue abaixo o quadro de sensibilidade da contraprestação em</w:t>
      </w:r>
      <w:r>
        <w:rPr>
          <w:rFonts w:eastAsia="Calibri"/>
          <w:noProof/>
        </w:rPr>
        <w:t xml:space="preserve"> relação ao </w:t>
      </w:r>
      <w:r w:rsidRPr="006075BB">
        <w:rPr>
          <w:rFonts w:eastAsia="Calibri"/>
          <w:noProof/>
        </w:rPr>
        <w:t>I</w:t>
      </w:r>
      <w:r>
        <w:rPr>
          <w:rFonts w:eastAsia="Calibri"/>
          <w:noProof/>
        </w:rPr>
        <w:t>M</w:t>
      </w:r>
      <w:r w:rsidRPr="006075BB">
        <w:rPr>
          <w:rFonts w:eastAsia="Calibri"/>
          <w:noProof/>
        </w:rPr>
        <w:t>D fase 1:</w:t>
      </w:r>
    </w:p>
    <w:p w14:paraId="5F7ACAF2" w14:textId="56496587" w:rsidR="00637D1E" w:rsidRPr="006927B6" w:rsidRDefault="00637D1E" w:rsidP="006927B6">
      <w:pPr>
        <w:pStyle w:val="Legenda"/>
      </w:pPr>
      <w:bookmarkStart w:id="45" w:name="_Toc73543834"/>
      <w:r w:rsidRPr="006927B6">
        <w:t xml:space="preserve">Tabela </w:t>
      </w:r>
      <w:fldSimple w:instr=" SEQ Tabela \* ARABIC ">
        <w:r w:rsidR="003A39A3">
          <w:rPr>
            <w:noProof/>
          </w:rPr>
          <w:t>16</w:t>
        </w:r>
      </w:fldSimple>
      <w:r w:rsidRPr="006927B6">
        <w:t xml:space="preserve"> - Sensibilidade dos Indicadores sobre a Contraprestação na Fase 1</w:t>
      </w:r>
      <w:bookmarkEnd w:id="45"/>
    </w:p>
    <w:tbl>
      <w:tblPr>
        <w:tblStyle w:val="Estilo1"/>
        <w:tblW w:w="8482" w:type="dxa"/>
        <w:tblLook w:val="04A0" w:firstRow="1" w:lastRow="0" w:firstColumn="1" w:lastColumn="0" w:noHBand="0" w:noVBand="1"/>
      </w:tblPr>
      <w:tblGrid>
        <w:gridCol w:w="3114"/>
        <w:gridCol w:w="1966"/>
        <w:gridCol w:w="3402"/>
      </w:tblGrid>
      <w:tr w:rsidR="00637D1E" w:rsidRPr="00767AC9" w14:paraId="1C582F96" w14:textId="77777777" w:rsidTr="00427A18">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2" w:type="dxa"/>
            <w:gridSpan w:val="3"/>
            <w:tcBorders>
              <w:top w:val="none" w:sz="0" w:space="0" w:color="auto"/>
              <w:left w:val="none" w:sz="0" w:space="0" w:color="auto"/>
              <w:bottom w:val="none" w:sz="0" w:space="0" w:color="auto"/>
              <w:right w:val="none" w:sz="0" w:space="0" w:color="auto"/>
            </w:tcBorders>
            <w:noWrap/>
            <w:hideMark/>
          </w:tcPr>
          <w:p w14:paraId="04C889B9" w14:textId="77777777" w:rsidR="00637D1E" w:rsidRPr="006A7B21" w:rsidRDefault="00637D1E" w:rsidP="00427A18">
            <w:pPr>
              <w:spacing w:before="0" w:line="240" w:lineRule="auto"/>
              <w:ind w:firstLine="0"/>
              <w:jc w:val="center"/>
              <w:rPr>
                <w:rFonts w:ascii="Calibri" w:eastAsia="Times New Roman" w:hAnsi="Calibri"/>
                <w:bCs/>
                <w:color w:val="auto"/>
                <w:lang w:eastAsia="pt-BR"/>
              </w:rPr>
            </w:pPr>
            <w:bookmarkStart w:id="46" w:name="_Hlk73363168"/>
            <w:r w:rsidRPr="006A7B21">
              <w:rPr>
                <w:rFonts w:ascii="Calibri" w:eastAsia="Times New Roman" w:hAnsi="Calibri"/>
                <w:bCs/>
                <w:color w:val="auto"/>
                <w:lang w:eastAsia="pt-BR"/>
              </w:rPr>
              <w:t>SENSIBILIDADE DOS INDICADORES DE DESEMPENHO SOBRE A CONTRAPRESTAÇÃO</w:t>
            </w:r>
          </w:p>
        </w:tc>
      </w:tr>
      <w:tr w:rsidR="00637D1E" w:rsidRPr="00767AC9" w14:paraId="7C1D991B" w14:textId="77777777" w:rsidTr="00427A18">
        <w:trPr>
          <w:trHeight w:val="420"/>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left w:val="none" w:sz="0" w:space="0" w:color="auto"/>
              <w:bottom w:val="none" w:sz="0" w:space="0" w:color="auto"/>
              <w:right w:val="none" w:sz="0" w:space="0" w:color="auto"/>
            </w:tcBorders>
            <w:noWrap/>
            <w:hideMark/>
          </w:tcPr>
          <w:p w14:paraId="7E265BDD" w14:textId="77777777" w:rsidR="00637D1E" w:rsidRPr="006A7B21" w:rsidRDefault="00637D1E" w:rsidP="00427A18">
            <w:pPr>
              <w:spacing w:before="0" w:line="240" w:lineRule="auto"/>
              <w:ind w:firstLine="0"/>
              <w:jc w:val="center"/>
              <w:rPr>
                <w:rFonts w:ascii="Calibri" w:eastAsia="Times New Roman" w:hAnsi="Calibri"/>
                <w:bCs/>
                <w:color w:val="auto"/>
                <w:lang w:eastAsia="pt-BR"/>
              </w:rPr>
            </w:pPr>
            <w:r w:rsidRPr="006A7B21">
              <w:rPr>
                <w:rFonts w:ascii="Calibri" w:eastAsia="Times New Roman" w:hAnsi="Calibri"/>
                <w:bCs/>
                <w:color w:val="auto"/>
                <w:lang w:eastAsia="pt-BR"/>
              </w:rPr>
              <w:t>ID FASE 1</w:t>
            </w:r>
          </w:p>
        </w:tc>
        <w:tc>
          <w:tcPr>
            <w:tcW w:w="1966" w:type="dxa"/>
            <w:noWrap/>
            <w:hideMark/>
          </w:tcPr>
          <w:p w14:paraId="209F2D57" w14:textId="77777777" w:rsidR="00637D1E" w:rsidRPr="006A7B21"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bCs/>
                <w:color w:val="auto"/>
                <w:lang w:eastAsia="pt-BR"/>
              </w:rPr>
            </w:pPr>
            <w:r w:rsidRPr="006A7B21">
              <w:rPr>
                <w:rFonts w:ascii="Calibri" w:eastAsia="Times New Roman" w:hAnsi="Calibri"/>
                <w:b/>
                <w:bCs/>
                <w:color w:val="auto"/>
                <w:lang w:eastAsia="pt-BR"/>
              </w:rPr>
              <w:t>I</w:t>
            </w:r>
            <w:r>
              <w:rPr>
                <w:rFonts w:ascii="Calibri" w:eastAsia="Times New Roman" w:hAnsi="Calibri"/>
                <w:b/>
                <w:bCs/>
                <w:color w:val="auto"/>
                <w:lang w:eastAsia="pt-BR"/>
              </w:rPr>
              <w:t>M</w:t>
            </w:r>
            <w:r w:rsidRPr="006A7B21">
              <w:rPr>
                <w:rFonts w:ascii="Calibri" w:eastAsia="Times New Roman" w:hAnsi="Calibri"/>
                <w:b/>
                <w:bCs/>
                <w:color w:val="auto"/>
                <w:lang w:eastAsia="pt-BR"/>
              </w:rPr>
              <w:t>D FASE 1</w:t>
            </w:r>
          </w:p>
        </w:tc>
        <w:tc>
          <w:tcPr>
            <w:tcW w:w="3402" w:type="dxa"/>
            <w:noWrap/>
            <w:hideMark/>
          </w:tcPr>
          <w:p w14:paraId="159B266B" w14:textId="77777777" w:rsidR="00637D1E" w:rsidRPr="006A7B21"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bCs/>
                <w:color w:val="auto"/>
                <w:lang w:eastAsia="pt-BR"/>
              </w:rPr>
            </w:pPr>
            <w:r w:rsidRPr="006A7B21">
              <w:rPr>
                <w:rFonts w:ascii="Calibri" w:eastAsia="Times New Roman" w:hAnsi="Calibri"/>
                <w:b/>
                <w:bCs/>
                <w:color w:val="auto"/>
                <w:lang w:eastAsia="pt-BR"/>
              </w:rPr>
              <w:t xml:space="preserve">Contraprestação </w:t>
            </w:r>
            <w:proofErr w:type="spellStart"/>
            <w:r w:rsidRPr="006A7B21">
              <w:rPr>
                <w:rFonts w:ascii="Calibri" w:eastAsia="Times New Roman" w:hAnsi="Calibri"/>
                <w:b/>
                <w:bCs/>
                <w:color w:val="auto"/>
                <w:lang w:eastAsia="pt-BR"/>
              </w:rPr>
              <w:t>Compesa</w:t>
            </w:r>
            <w:proofErr w:type="spellEnd"/>
            <w:r w:rsidRPr="006A7B21">
              <w:rPr>
                <w:rFonts w:ascii="Calibri" w:eastAsia="Times New Roman" w:hAnsi="Calibri"/>
                <w:b/>
                <w:bCs/>
                <w:color w:val="auto"/>
                <w:lang w:eastAsia="pt-BR"/>
              </w:rPr>
              <w:t xml:space="preserve"> (R$)</w:t>
            </w:r>
          </w:p>
        </w:tc>
      </w:tr>
      <w:tr w:rsidR="00637D1E" w:rsidRPr="00767AC9" w14:paraId="2EC835F1" w14:textId="77777777" w:rsidTr="00427A18">
        <w:trPr>
          <w:trHeight w:val="312"/>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left w:val="none" w:sz="0" w:space="0" w:color="auto"/>
              <w:bottom w:val="none" w:sz="0" w:space="0" w:color="auto"/>
              <w:right w:val="none" w:sz="0" w:space="0" w:color="auto"/>
            </w:tcBorders>
            <w:noWrap/>
            <w:hideMark/>
          </w:tcPr>
          <w:p w14:paraId="16879088" w14:textId="77777777" w:rsidR="00637D1E" w:rsidRPr="00767AC9" w:rsidRDefault="00637D1E" w:rsidP="00427A18">
            <w:pPr>
              <w:spacing w:before="0" w:line="240" w:lineRule="auto"/>
              <w:ind w:firstLine="0"/>
              <w:jc w:val="center"/>
              <w:rPr>
                <w:rFonts w:ascii="Calibri" w:eastAsia="Times New Roman" w:hAnsi="Calibri"/>
                <w:bCs/>
                <w:lang w:eastAsia="pt-BR"/>
              </w:rPr>
            </w:pPr>
            <w:r>
              <w:rPr>
                <w:rFonts w:ascii="Calibri" w:eastAsia="Times New Roman" w:hAnsi="Calibri"/>
                <w:bCs/>
                <w:lang w:eastAsia="pt-BR"/>
              </w:rPr>
              <w:t xml:space="preserve">0,8 &lt; </w:t>
            </w:r>
            <w:r w:rsidRPr="00767AC9">
              <w:rPr>
                <w:rFonts w:ascii="Calibri" w:eastAsia="Times New Roman" w:hAnsi="Calibri"/>
                <w:bCs/>
                <w:lang w:eastAsia="pt-BR"/>
              </w:rPr>
              <w:t>ID &lt;= 1,0</w:t>
            </w:r>
          </w:p>
        </w:tc>
        <w:tc>
          <w:tcPr>
            <w:tcW w:w="1966" w:type="dxa"/>
            <w:noWrap/>
            <w:hideMark/>
          </w:tcPr>
          <w:p w14:paraId="69C05E49" w14:textId="77777777"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7AC9">
              <w:rPr>
                <w:rFonts w:ascii="Calibri" w:eastAsia="Times New Roman" w:hAnsi="Calibri"/>
                <w:b/>
                <w:lang w:eastAsia="pt-BR"/>
              </w:rPr>
              <w:t>0,00%</w:t>
            </w:r>
          </w:p>
        </w:tc>
        <w:tc>
          <w:tcPr>
            <w:tcW w:w="3402" w:type="dxa"/>
            <w:noWrap/>
            <w:hideMark/>
          </w:tcPr>
          <w:p w14:paraId="13EE0F28" w14:textId="5FAB2D05" w:rsidR="00637D1E" w:rsidRPr="00767AC9" w:rsidRDefault="00947ED7"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47ED7">
              <w:rPr>
                <w:rFonts w:ascii="Calibri" w:eastAsia="Times New Roman" w:hAnsi="Calibri"/>
                <w:bCs/>
                <w:lang w:eastAsia="pt-BR"/>
              </w:rPr>
              <w:t>6.569.643</w:t>
            </w:r>
            <w:r>
              <w:rPr>
                <w:rFonts w:ascii="Calibri" w:eastAsia="Times New Roman" w:hAnsi="Calibri"/>
                <w:bCs/>
                <w:lang w:eastAsia="pt-BR"/>
              </w:rPr>
              <w:t>,00</w:t>
            </w:r>
          </w:p>
        </w:tc>
      </w:tr>
      <w:tr w:rsidR="00637D1E" w:rsidRPr="00767AC9" w14:paraId="03DC74BA"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left w:val="none" w:sz="0" w:space="0" w:color="auto"/>
              <w:bottom w:val="none" w:sz="0" w:space="0" w:color="auto"/>
              <w:right w:val="none" w:sz="0" w:space="0" w:color="auto"/>
            </w:tcBorders>
            <w:noWrap/>
            <w:hideMark/>
          </w:tcPr>
          <w:p w14:paraId="51CA322C" w14:textId="77777777" w:rsidR="00637D1E" w:rsidRPr="00767AC9" w:rsidRDefault="00637D1E" w:rsidP="00427A18">
            <w:pPr>
              <w:spacing w:before="0" w:line="240" w:lineRule="auto"/>
              <w:ind w:firstLine="0"/>
              <w:jc w:val="center"/>
              <w:rPr>
                <w:rFonts w:ascii="Calibri" w:eastAsia="Times New Roman" w:hAnsi="Calibri"/>
                <w:bCs/>
                <w:lang w:eastAsia="pt-BR"/>
              </w:rPr>
            </w:pPr>
            <w:r>
              <w:rPr>
                <w:rFonts w:ascii="Calibri" w:eastAsia="Times New Roman" w:hAnsi="Calibri"/>
                <w:bCs/>
                <w:lang w:eastAsia="pt-BR"/>
              </w:rPr>
              <w:t xml:space="preserve">0,6 &lt; </w:t>
            </w:r>
            <w:r w:rsidRPr="00767AC9">
              <w:rPr>
                <w:rFonts w:ascii="Calibri" w:eastAsia="Times New Roman" w:hAnsi="Calibri"/>
                <w:bCs/>
                <w:lang w:eastAsia="pt-BR"/>
              </w:rPr>
              <w:t>ID &lt;= 0,8</w:t>
            </w:r>
          </w:p>
        </w:tc>
        <w:tc>
          <w:tcPr>
            <w:tcW w:w="1966" w:type="dxa"/>
            <w:noWrap/>
            <w:hideMark/>
          </w:tcPr>
          <w:p w14:paraId="54F390BC" w14:textId="77777777"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7AC9">
              <w:rPr>
                <w:rFonts w:ascii="Calibri" w:eastAsia="Times New Roman" w:hAnsi="Calibri"/>
                <w:b/>
                <w:lang w:eastAsia="pt-BR"/>
              </w:rPr>
              <w:t>2,50%</w:t>
            </w:r>
          </w:p>
        </w:tc>
        <w:tc>
          <w:tcPr>
            <w:tcW w:w="3402" w:type="dxa"/>
            <w:noWrap/>
            <w:hideMark/>
          </w:tcPr>
          <w:p w14:paraId="1F045277" w14:textId="6D9E81A3"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bCs/>
                <w:lang w:eastAsia="pt-BR"/>
              </w:rPr>
              <w:t>6.</w:t>
            </w:r>
            <w:r w:rsidR="002A34A0">
              <w:rPr>
                <w:rFonts w:ascii="Calibri" w:eastAsia="Times New Roman" w:hAnsi="Calibri"/>
                <w:bCs/>
                <w:lang w:eastAsia="pt-BR"/>
              </w:rPr>
              <w:t>405.401,93</w:t>
            </w:r>
          </w:p>
        </w:tc>
      </w:tr>
      <w:tr w:rsidR="00637D1E" w:rsidRPr="00767AC9" w14:paraId="56D898FE"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left w:val="none" w:sz="0" w:space="0" w:color="auto"/>
              <w:bottom w:val="none" w:sz="0" w:space="0" w:color="auto"/>
              <w:right w:val="none" w:sz="0" w:space="0" w:color="auto"/>
            </w:tcBorders>
            <w:noWrap/>
            <w:hideMark/>
          </w:tcPr>
          <w:p w14:paraId="3B76C0B6" w14:textId="77777777" w:rsidR="00637D1E" w:rsidRPr="00767AC9" w:rsidRDefault="00637D1E" w:rsidP="00427A18">
            <w:pPr>
              <w:spacing w:before="0" w:line="240" w:lineRule="auto"/>
              <w:ind w:firstLine="0"/>
              <w:jc w:val="center"/>
              <w:rPr>
                <w:rFonts w:ascii="Calibri" w:eastAsia="Times New Roman" w:hAnsi="Calibri"/>
                <w:bCs/>
                <w:lang w:eastAsia="pt-BR"/>
              </w:rPr>
            </w:pPr>
            <w:r>
              <w:rPr>
                <w:rFonts w:ascii="Calibri" w:eastAsia="Times New Roman" w:hAnsi="Calibri"/>
                <w:bCs/>
                <w:lang w:eastAsia="pt-BR"/>
              </w:rPr>
              <w:t xml:space="preserve">0,4 &lt; </w:t>
            </w:r>
            <w:r w:rsidRPr="00767AC9">
              <w:rPr>
                <w:rFonts w:ascii="Calibri" w:eastAsia="Times New Roman" w:hAnsi="Calibri"/>
                <w:bCs/>
                <w:lang w:eastAsia="pt-BR"/>
              </w:rPr>
              <w:t>ID &lt;= 0,6</w:t>
            </w:r>
          </w:p>
        </w:tc>
        <w:tc>
          <w:tcPr>
            <w:tcW w:w="1966" w:type="dxa"/>
            <w:noWrap/>
            <w:hideMark/>
          </w:tcPr>
          <w:p w14:paraId="55CBE859" w14:textId="77777777"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7AC9">
              <w:rPr>
                <w:rFonts w:ascii="Calibri" w:eastAsia="Times New Roman" w:hAnsi="Calibri"/>
                <w:b/>
                <w:lang w:eastAsia="pt-BR"/>
              </w:rPr>
              <w:t>5,00%</w:t>
            </w:r>
          </w:p>
        </w:tc>
        <w:tc>
          <w:tcPr>
            <w:tcW w:w="3402" w:type="dxa"/>
            <w:noWrap/>
            <w:hideMark/>
          </w:tcPr>
          <w:p w14:paraId="0A9D7D32" w14:textId="2E084F41" w:rsidR="00637D1E" w:rsidRPr="00767AC9" w:rsidRDefault="002A34A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bCs/>
                <w:lang w:eastAsia="pt-BR"/>
              </w:rPr>
              <w:t>6.241.160,85</w:t>
            </w:r>
          </w:p>
        </w:tc>
      </w:tr>
      <w:tr w:rsidR="00637D1E" w:rsidRPr="00767AC9" w14:paraId="22100879"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left w:val="none" w:sz="0" w:space="0" w:color="auto"/>
              <w:bottom w:val="none" w:sz="0" w:space="0" w:color="auto"/>
              <w:right w:val="none" w:sz="0" w:space="0" w:color="auto"/>
            </w:tcBorders>
            <w:noWrap/>
            <w:hideMark/>
          </w:tcPr>
          <w:p w14:paraId="4E721A18" w14:textId="77777777" w:rsidR="00637D1E" w:rsidRPr="00767AC9" w:rsidRDefault="00637D1E" w:rsidP="00427A18">
            <w:pPr>
              <w:spacing w:before="0" w:line="240" w:lineRule="auto"/>
              <w:ind w:firstLine="0"/>
              <w:jc w:val="center"/>
              <w:rPr>
                <w:rFonts w:ascii="Calibri" w:eastAsia="Times New Roman" w:hAnsi="Calibri"/>
                <w:bCs/>
                <w:lang w:eastAsia="pt-BR"/>
              </w:rPr>
            </w:pPr>
            <w:r>
              <w:rPr>
                <w:rFonts w:ascii="Calibri" w:eastAsia="Times New Roman" w:hAnsi="Calibri"/>
                <w:bCs/>
                <w:lang w:eastAsia="pt-BR"/>
              </w:rPr>
              <w:t xml:space="preserve">0,2 &lt; </w:t>
            </w:r>
            <w:r w:rsidRPr="00767AC9">
              <w:rPr>
                <w:rFonts w:ascii="Calibri" w:eastAsia="Times New Roman" w:hAnsi="Calibri"/>
                <w:bCs/>
                <w:lang w:eastAsia="pt-BR"/>
              </w:rPr>
              <w:t>ID &lt;= 0,4</w:t>
            </w:r>
          </w:p>
        </w:tc>
        <w:tc>
          <w:tcPr>
            <w:tcW w:w="1966" w:type="dxa"/>
            <w:noWrap/>
            <w:hideMark/>
          </w:tcPr>
          <w:p w14:paraId="0A5FF20C" w14:textId="77777777"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7AC9">
              <w:rPr>
                <w:rFonts w:ascii="Calibri" w:eastAsia="Times New Roman" w:hAnsi="Calibri"/>
                <w:b/>
                <w:lang w:eastAsia="pt-BR"/>
              </w:rPr>
              <w:t>7,50%</w:t>
            </w:r>
          </w:p>
        </w:tc>
        <w:tc>
          <w:tcPr>
            <w:tcW w:w="3402" w:type="dxa"/>
            <w:noWrap/>
            <w:hideMark/>
          </w:tcPr>
          <w:p w14:paraId="1DD57C58" w14:textId="4AB14D02" w:rsidR="00637D1E" w:rsidRPr="00767AC9" w:rsidRDefault="002A34A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bCs/>
                <w:lang w:eastAsia="pt-BR"/>
              </w:rPr>
              <w:t>6.076.919,78</w:t>
            </w:r>
          </w:p>
        </w:tc>
      </w:tr>
      <w:tr w:rsidR="00637D1E" w:rsidRPr="00767AC9" w14:paraId="55C6A603"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tcBorders>
              <w:top w:val="none" w:sz="0" w:space="0" w:color="auto"/>
              <w:left w:val="none" w:sz="0" w:space="0" w:color="auto"/>
              <w:bottom w:val="none" w:sz="0" w:space="0" w:color="auto"/>
              <w:right w:val="none" w:sz="0" w:space="0" w:color="auto"/>
            </w:tcBorders>
            <w:noWrap/>
            <w:hideMark/>
          </w:tcPr>
          <w:p w14:paraId="5C21CEE4" w14:textId="77777777" w:rsidR="00637D1E" w:rsidRPr="00767AC9" w:rsidRDefault="00637D1E" w:rsidP="00427A18">
            <w:pPr>
              <w:spacing w:before="0" w:line="240" w:lineRule="auto"/>
              <w:ind w:firstLine="0"/>
              <w:jc w:val="center"/>
              <w:rPr>
                <w:rFonts w:ascii="Calibri" w:eastAsia="Times New Roman" w:hAnsi="Calibri"/>
                <w:bCs/>
                <w:lang w:eastAsia="pt-BR"/>
              </w:rPr>
            </w:pPr>
            <w:r>
              <w:rPr>
                <w:rFonts w:ascii="Calibri" w:eastAsia="Times New Roman" w:hAnsi="Calibri"/>
                <w:bCs/>
                <w:lang w:eastAsia="pt-BR"/>
              </w:rPr>
              <w:t xml:space="preserve">0,0 &lt; </w:t>
            </w:r>
            <w:r w:rsidRPr="00767AC9">
              <w:rPr>
                <w:rFonts w:ascii="Calibri" w:eastAsia="Times New Roman" w:hAnsi="Calibri"/>
                <w:bCs/>
                <w:lang w:eastAsia="pt-BR"/>
              </w:rPr>
              <w:t>ID &lt;= 0,2</w:t>
            </w:r>
          </w:p>
        </w:tc>
        <w:tc>
          <w:tcPr>
            <w:tcW w:w="1966" w:type="dxa"/>
            <w:noWrap/>
            <w:hideMark/>
          </w:tcPr>
          <w:p w14:paraId="180ADEDE" w14:textId="77777777"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7AC9">
              <w:rPr>
                <w:rFonts w:ascii="Calibri" w:eastAsia="Times New Roman" w:hAnsi="Calibri"/>
                <w:b/>
                <w:lang w:eastAsia="pt-BR"/>
              </w:rPr>
              <w:t>10,00%</w:t>
            </w:r>
          </w:p>
        </w:tc>
        <w:tc>
          <w:tcPr>
            <w:tcW w:w="3402" w:type="dxa"/>
            <w:noWrap/>
            <w:hideMark/>
          </w:tcPr>
          <w:p w14:paraId="74149C8C" w14:textId="48466DBB" w:rsidR="00637D1E" w:rsidRPr="00767AC9"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bCs/>
                <w:lang w:eastAsia="pt-BR"/>
              </w:rPr>
              <w:t>5.</w:t>
            </w:r>
            <w:r w:rsidR="002A34A0">
              <w:rPr>
                <w:rFonts w:ascii="Calibri" w:eastAsia="Times New Roman" w:hAnsi="Calibri"/>
                <w:bCs/>
                <w:lang w:eastAsia="pt-BR"/>
              </w:rPr>
              <w:t>912.678,70</w:t>
            </w:r>
          </w:p>
        </w:tc>
      </w:tr>
    </w:tbl>
    <w:bookmarkEnd w:id="46"/>
    <w:p w14:paraId="40DBA45F" w14:textId="77777777" w:rsidR="00637D1E" w:rsidRDefault="00637D1E" w:rsidP="00637D1E">
      <w:pPr>
        <w:ind w:firstLine="0"/>
        <w:jc w:val="center"/>
        <w:rPr>
          <w:rFonts w:eastAsia="Times New Roman" w:cstheme="minorHAnsi"/>
          <w:iCs/>
          <w:color w:val="000000"/>
          <w:sz w:val="18"/>
          <w:szCs w:val="18"/>
          <w:lang w:eastAsia="pt-BR"/>
        </w:rPr>
      </w:pPr>
      <w:r w:rsidRPr="006A7B21">
        <w:rPr>
          <w:rFonts w:eastAsia="Times New Roman" w:cstheme="minorHAnsi"/>
          <w:iCs/>
          <w:color w:val="000000"/>
          <w:sz w:val="18"/>
          <w:szCs w:val="18"/>
          <w:lang w:eastAsia="pt-BR"/>
        </w:rPr>
        <w:t>Fonte: Elaboração Própria – Planilha Modelagem Financeira na Aba “Sensibilidade”</w:t>
      </w:r>
    </w:p>
    <w:p w14:paraId="453D9DD6" w14:textId="77777777" w:rsidR="00637D1E" w:rsidRPr="006A7B21" w:rsidRDefault="00637D1E" w:rsidP="003C0353">
      <w:pPr>
        <w:pStyle w:val="Ttulo3"/>
        <w:numPr>
          <w:ilvl w:val="2"/>
          <w:numId w:val="2"/>
        </w:numPr>
        <w:spacing w:before="200" w:after="160"/>
        <w:rPr>
          <w:rFonts w:asciiTheme="minorHAnsi" w:hAnsiTheme="minorHAnsi" w:cstheme="minorHAnsi"/>
          <w:color w:val="auto"/>
          <w:szCs w:val="28"/>
        </w:rPr>
      </w:pPr>
      <w:bookmarkStart w:id="47" w:name="_Toc73544653"/>
      <w:r w:rsidRPr="006A7B21">
        <w:rPr>
          <w:rFonts w:asciiTheme="minorHAnsi" w:hAnsiTheme="minorHAnsi" w:cstheme="minorHAnsi"/>
          <w:color w:val="auto"/>
          <w:szCs w:val="28"/>
        </w:rPr>
        <w:lastRenderedPageBreak/>
        <w:t>Sensibilidade dos Indicadores de Desempenho sobre a Contraprestação Fase 2</w:t>
      </w:r>
      <w:bookmarkEnd w:id="47"/>
    </w:p>
    <w:p w14:paraId="67DD05F6" w14:textId="3DF465CC" w:rsidR="00637D1E" w:rsidRDefault="00637D1E" w:rsidP="00637D1E">
      <w:pPr>
        <w:rPr>
          <w:rFonts w:eastAsia="Calibri"/>
          <w:noProof/>
        </w:rPr>
      </w:pPr>
      <w:r w:rsidRPr="006A7B21">
        <w:rPr>
          <w:rFonts w:eastAsia="Calibri"/>
          <w:noProof/>
        </w:rPr>
        <w:t>A contraprestação poderá variar em até 15% para menos na fase 2 da concessão que corresponde ao período de operação da usina de autoprodução. Segue abaixo o quadro de sensibilidade da contrapre</w:t>
      </w:r>
      <w:r>
        <w:rPr>
          <w:rFonts w:eastAsia="Calibri"/>
          <w:noProof/>
        </w:rPr>
        <w:t xml:space="preserve">stação em relação ao </w:t>
      </w:r>
      <w:r w:rsidRPr="006A7B21">
        <w:rPr>
          <w:rFonts w:eastAsia="Calibri"/>
          <w:noProof/>
        </w:rPr>
        <w:t>I</w:t>
      </w:r>
      <w:r>
        <w:rPr>
          <w:rFonts w:eastAsia="Calibri"/>
          <w:noProof/>
        </w:rPr>
        <w:t>M</w:t>
      </w:r>
      <w:r w:rsidRPr="006A7B21">
        <w:rPr>
          <w:rFonts w:eastAsia="Calibri"/>
          <w:noProof/>
        </w:rPr>
        <w:t>D fase 2:</w:t>
      </w:r>
    </w:p>
    <w:p w14:paraId="253AABCD" w14:textId="724C25CE" w:rsidR="00637D1E" w:rsidRPr="006927B6" w:rsidRDefault="00637D1E" w:rsidP="006927B6">
      <w:pPr>
        <w:pStyle w:val="Legenda"/>
      </w:pPr>
      <w:bookmarkStart w:id="48" w:name="_Toc73543835"/>
      <w:r w:rsidRPr="006927B6">
        <w:t xml:space="preserve">Tabela </w:t>
      </w:r>
      <w:fldSimple w:instr=" SEQ Tabela \* ARABIC ">
        <w:r w:rsidR="003A39A3">
          <w:rPr>
            <w:noProof/>
          </w:rPr>
          <w:t>17</w:t>
        </w:r>
      </w:fldSimple>
      <w:r w:rsidRPr="006927B6">
        <w:t xml:space="preserve"> - Sensibilidade dos Indicadores sobre a Contraprestação na Fase 2</w:t>
      </w:r>
      <w:bookmarkEnd w:id="48"/>
    </w:p>
    <w:tbl>
      <w:tblPr>
        <w:tblStyle w:val="Estilo1"/>
        <w:tblW w:w="8482" w:type="dxa"/>
        <w:tblLook w:val="04A0" w:firstRow="1" w:lastRow="0" w:firstColumn="1" w:lastColumn="0" w:noHBand="0" w:noVBand="1"/>
      </w:tblPr>
      <w:tblGrid>
        <w:gridCol w:w="3114"/>
        <w:gridCol w:w="1966"/>
        <w:gridCol w:w="3402"/>
      </w:tblGrid>
      <w:tr w:rsidR="00637D1E" w:rsidRPr="006A7B21" w14:paraId="0C8A198E" w14:textId="77777777" w:rsidTr="00427A18">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482" w:type="dxa"/>
            <w:gridSpan w:val="3"/>
            <w:noWrap/>
            <w:hideMark/>
          </w:tcPr>
          <w:p w14:paraId="56DD8D7F" w14:textId="77777777" w:rsidR="00637D1E" w:rsidRPr="006A7B21" w:rsidRDefault="00637D1E" w:rsidP="00427A18">
            <w:pPr>
              <w:spacing w:before="0" w:line="240" w:lineRule="auto"/>
              <w:ind w:firstLine="0"/>
              <w:jc w:val="center"/>
              <w:rPr>
                <w:rFonts w:ascii="Calibri" w:eastAsia="Times New Roman" w:hAnsi="Calibri"/>
                <w:bCs/>
                <w:color w:val="auto"/>
                <w:lang w:eastAsia="pt-BR"/>
              </w:rPr>
            </w:pPr>
            <w:bookmarkStart w:id="49" w:name="_Hlk73363194"/>
            <w:r w:rsidRPr="006A7B21">
              <w:rPr>
                <w:rFonts w:ascii="Calibri" w:eastAsia="Times New Roman" w:hAnsi="Calibri"/>
                <w:bCs/>
                <w:color w:val="auto"/>
                <w:lang w:eastAsia="pt-BR"/>
              </w:rPr>
              <w:t>SENSIBILIDADE DOS INDICADORES DE DESEMPENHO SOBRE A CONTRAPRESTAÇÃO</w:t>
            </w:r>
          </w:p>
        </w:tc>
      </w:tr>
      <w:tr w:rsidR="00637D1E" w:rsidRPr="006A7B21" w14:paraId="3C3EEEDD"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noWrap/>
            <w:hideMark/>
          </w:tcPr>
          <w:p w14:paraId="29031CF3" w14:textId="77777777" w:rsidR="00637D1E" w:rsidRPr="006A7B21" w:rsidRDefault="00637D1E" w:rsidP="00427A18">
            <w:pPr>
              <w:spacing w:before="0" w:line="240" w:lineRule="auto"/>
              <w:ind w:firstLine="0"/>
              <w:jc w:val="center"/>
              <w:rPr>
                <w:rFonts w:ascii="Calibri" w:eastAsia="Times New Roman" w:hAnsi="Calibri"/>
                <w:bCs/>
                <w:color w:val="auto"/>
                <w:lang w:eastAsia="pt-BR"/>
              </w:rPr>
            </w:pPr>
            <w:r w:rsidRPr="006A7B21">
              <w:rPr>
                <w:rFonts w:ascii="Calibri" w:eastAsia="Times New Roman" w:hAnsi="Calibri"/>
                <w:bCs/>
                <w:color w:val="auto"/>
                <w:lang w:eastAsia="pt-BR"/>
              </w:rPr>
              <w:t>ID FASE 2</w:t>
            </w:r>
          </w:p>
        </w:tc>
        <w:tc>
          <w:tcPr>
            <w:tcW w:w="1966" w:type="dxa"/>
            <w:noWrap/>
            <w:hideMark/>
          </w:tcPr>
          <w:p w14:paraId="777A713D" w14:textId="77777777" w:rsidR="00637D1E" w:rsidRPr="006A7B21"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bCs/>
                <w:color w:val="auto"/>
                <w:lang w:eastAsia="pt-BR"/>
              </w:rPr>
            </w:pPr>
            <w:r w:rsidRPr="006A7B21">
              <w:rPr>
                <w:rFonts w:ascii="Calibri" w:eastAsia="Times New Roman" w:hAnsi="Calibri"/>
                <w:b/>
                <w:bCs/>
                <w:color w:val="auto"/>
                <w:lang w:eastAsia="pt-BR"/>
              </w:rPr>
              <w:t>I</w:t>
            </w:r>
            <w:r>
              <w:rPr>
                <w:rFonts w:ascii="Calibri" w:eastAsia="Times New Roman" w:hAnsi="Calibri"/>
                <w:b/>
                <w:bCs/>
                <w:color w:val="auto"/>
                <w:lang w:eastAsia="pt-BR"/>
              </w:rPr>
              <w:t>M</w:t>
            </w:r>
            <w:r w:rsidRPr="006A7B21">
              <w:rPr>
                <w:rFonts w:ascii="Calibri" w:eastAsia="Times New Roman" w:hAnsi="Calibri"/>
                <w:b/>
                <w:bCs/>
                <w:color w:val="auto"/>
                <w:lang w:eastAsia="pt-BR"/>
              </w:rPr>
              <w:t>D FASE 2</w:t>
            </w:r>
          </w:p>
        </w:tc>
        <w:tc>
          <w:tcPr>
            <w:tcW w:w="3402" w:type="dxa"/>
            <w:noWrap/>
            <w:hideMark/>
          </w:tcPr>
          <w:p w14:paraId="2F571EA2" w14:textId="77777777" w:rsidR="00637D1E" w:rsidRPr="006A7B21" w:rsidRDefault="00637D1E"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bCs/>
                <w:color w:val="auto"/>
                <w:lang w:eastAsia="pt-BR"/>
              </w:rPr>
            </w:pPr>
            <w:r w:rsidRPr="006A7B21">
              <w:rPr>
                <w:rFonts w:ascii="Calibri" w:eastAsia="Times New Roman" w:hAnsi="Calibri"/>
                <w:b/>
                <w:bCs/>
                <w:color w:val="auto"/>
                <w:lang w:eastAsia="pt-BR"/>
              </w:rPr>
              <w:t xml:space="preserve">Contraprestação </w:t>
            </w:r>
            <w:proofErr w:type="spellStart"/>
            <w:r w:rsidRPr="006A7B21">
              <w:rPr>
                <w:rFonts w:ascii="Calibri" w:eastAsia="Times New Roman" w:hAnsi="Calibri"/>
                <w:b/>
                <w:bCs/>
                <w:color w:val="auto"/>
                <w:lang w:eastAsia="pt-BR"/>
              </w:rPr>
              <w:t>Compesa</w:t>
            </w:r>
            <w:proofErr w:type="spellEnd"/>
            <w:r w:rsidRPr="006A7B21">
              <w:rPr>
                <w:rFonts w:ascii="Calibri" w:eastAsia="Times New Roman" w:hAnsi="Calibri"/>
                <w:b/>
                <w:bCs/>
                <w:color w:val="auto"/>
                <w:lang w:eastAsia="pt-BR"/>
              </w:rPr>
              <w:t xml:space="preserve"> (R$)</w:t>
            </w:r>
          </w:p>
        </w:tc>
      </w:tr>
      <w:tr w:rsidR="00637D1E" w:rsidRPr="006A7B21" w14:paraId="364E74DD"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noWrap/>
            <w:hideMark/>
          </w:tcPr>
          <w:p w14:paraId="555E6F19" w14:textId="77777777" w:rsidR="00637D1E" w:rsidRPr="006A7B21" w:rsidRDefault="00637D1E" w:rsidP="00637D1E">
            <w:pPr>
              <w:spacing w:before="0" w:line="240" w:lineRule="auto"/>
              <w:ind w:firstLine="0"/>
              <w:jc w:val="center"/>
              <w:rPr>
                <w:rFonts w:ascii="Calibri" w:eastAsia="Times New Roman" w:hAnsi="Calibri"/>
                <w:bCs/>
                <w:color w:val="auto"/>
                <w:lang w:eastAsia="pt-BR"/>
              </w:rPr>
            </w:pPr>
            <w:r w:rsidRPr="006A7B21">
              <w:rPr>
                <w:rFonts w:ascii="Calibri" w:eastAsia="Times New Roman" w:hAnsi="Calibri"/>
                <w:bCs/>
                <w:color w:val="auto"/>
                <w:lang w:eastAsia="pt-BR"/>
              </w:rPr>
              <w:t>0,</w:t>
            </w:r>
            <w:r>
              <w:rPr>
                <w:rFonts w:ascii="Calibri" w:eastAsia="Times New Roman" w:hAnsi="Calibri"/>
                <w:bCs/>
                <w:color w:val="auto"/>
                <w:lang w:eastAsia="pt-BR"/>
              </w:rPr>
              <w:t xml:space="preserve">8 &lt; </w:t>
            </w:r>
            <w:r w:rsidRPr="006A7B21">
              <w:rPr>
                <w:rFonts w:ascii="Calibri" w:eastAsia="Times New Roman" w:hAnsi="Calibri"/>
                <w:bCs/>
                <w:color w:val="auto"/>
                <w:lang w:eastAsia="pt-BR"/>
              </w:rPr>
              <w:t>ID &lt;= 1,0</w:t>
            </w:r>
          </w:p>
        </w:tc>
        <w:tc>
          <w:tcPr>
            <w:tcW w:w="1966" w:type="dxa"/>
            <w:noWrap/>
            <w:hideMark/>
          </w:tcPr>
          <w:p w14:paraId="22D8F19E" w14:textId="77777777"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6A7B21">
              <w:rPr>
                <w:rFonts w:ascii="Calibri" w:eastAsia="Times New Roman" w:hAnsi="Calibri"/>
                <w:b/>
                <w:color w:val="auto"/>
                <w:lang w:eastAsia="pt-BR"/>
              </w:rPr>
              <w:t>0,00%</w:t>
            </w:r>
          </w:p>
        </w:tc>
        <w:tc>
          <w:tcPr>
            <w:tcW w:w="3402" w:type="dxa"/>
            <w:noWrap/>
            <w:hideMark/>
          </w:tcPr>
          <w:p w14:paraId="77BA0493" w14:textId="6DA9DEE0" w:rsidR="00637D1E" w:rsidRPr="006A7B21" w:rsidRDefault="002A34A0"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947ED7">
              <w:rPr>
                <w:rFonts w:ascii="Calibri" w:eastAsia="Times New Roman" w:hAnsi="Calibri"/>
                <w:bCs/>
                <w:lang w:eastAsia="pt-BR"/>
              </w:rPr>
              <w:t>6.569.643</w:t>
            </w:r>
            <w:r>
              <w:rPr>
                <w:rFonts w:ascii="Calibri" w:eastAsia="Times New Roman" w:hAnsi="Calibri"/>
                <w:bCs/>
                <w:lang w:eastAsia="pt-BR"/>
              </w:rPr>
              <w:t>,00</w:t>
            </w:r>
          </w:p>
        </w:tc>
      </w:tr>
      <w:tr w:rsidR="00637D1E" w:rsidRPr="006A7B21" w14:paraId="01C32E3D"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noWrap/>
            <w:hideMark/>
          </w:tcPr>
          <w:p w14:paraId="7AE606B1" w14:textId="77777777" w:rsidR="00637D1E" w:rsidRPr="006A7B21" w:rsidRDefault="00637D1E" w:rsidP="00637D1E">
            <w:pPr>
              <w:spacing w:before="0" w:line="240" w:lineRule="auto"/>
              <w:ind w:firstLine="0"/>
              <w:jc w:val="center"/>
              <w:rPr>
                <w:rFonts w:ascii="Calibri" w:eastAsia="Times New Roman" w:hAnsi="Calibri"/>
                <w:bCs/>
                <w:color w:val="auto"/>
                <w:lang w:eastAsia="pt-BR"/>
              </w:rPr>
            </w:pPr>
            <w:r>
              <w:rPr>
                <w:rFonts w:ascii="Calibri" w:eastAsia="Times New Roman" w:hAnsi="Calibri"/>
                <w:bCs/>
                <w:color w:val="auto"/>
                <w:lang w:eastAsia="pt-BR"/>
              </w:rPr>
              <w:t xml:space="preserve">0,6 &lt; </w:t>
            </w:r>
            <w:r w:rsidRPr="006A7B21">
              <w:rPr>
                <w:rFonts w:ascii="Calibri" w:eastAsia="Times New Roman" w:hAnsi="Calibri"/>
                <w:bCs/>
                <w:color w:val="auto"/>
                <w:lang w:eastAsia="pt-BR"/>
              </w:rPr>
              <w:t>ID &lt;= 0,8</w:t>
            </w:r>
          </w:p>
        </w:tc>
        <w:tc>
          <w:tcPr>
            <w:tcW w:w="1966" w:type="dxa"/>
            <w:noWrap/>
            <w:hideMark/>
          </w:tcPr>
          <w:p w14:paraId="659BAE48" w14:textId="77777777"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6A7B21">
              <w:rPr>
                <w:rFonts w:ascii="Calibri" w:eastAsia="Times New Roman" w:hAnsi="Calibri"/>
                <w:b/>
                <w:color w:val="auto"/>
                <w:lang w:eastAsia="pt-BR"/>
              </w:rPr>
              <w:t>3,75%</w:t>
            </w:r>
          </w:p>
        </w:tc>
        <w:tc>
          <w:tcPr>
            <w:tcW w:w="3402" w:type="dxa"/>
            <w:noWrap/>
            <w:hideMark/>
          </w:tcPr>
          <w:p w14:paraId="2079F545" w14:textId="0930D567"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Pr>
                <w:rFonts w:ascii="Calibri" w:eastAsia="Times New Roman" w:hAnsi="Calibri"/>
                <w:bCs/>
                <w:lang w:eastAsia="pt-BR"/>
              </w:rPr>
              <w:t>6.</w:t>
            </w:r>
            <w:r w:rsidR="002A34A0">
              <w:rPr>
                <w:rFonts w:ascii="Calibri" w:eastAsia="Times New Roman" w:hAnsi="Calibri"/>
                <w:bCs/>
                <w:lang w:eastAsia="pt-BR"/>
              </w:rPr>
              <w:t>323.281,39</w:t>
            </w:r>
          </w:p>
        </w:tc>
      </w:tr>
      <w:tr w:rsidR="00637D1E" w:rsidRPr="006A7B21" w14:paraId="496DA478"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noWrap/>
            <w:hideMark/>
          </w:tcPr>
          <w:p w14:paraId="37D1894A" w14:textId="77777777" w:rsidR="00637D1E" w:rsidRPr="006A7B21" w:rsidRDefault="00637D1E" w:rsidP="00637D1E">
            <w:pPr>
              <w:spacing w:before="0" w:line="240" w:lineRule="auto"/>
              <w:ind w:firstLine="0"/>
              <w:jc w:val="center"/>
              <w:rPr>
                <w:rFonts w:ascii="Calibri" w:eastAsia="Times New Roman" w:hAnsi="Calibri"/>
                <w:bCs/>
                <w:color w:val="auto"/>
                <w:lang w:eastAsia="pt-BR"/>
              </w:rPr>
            </w:pPr>
            <w:r>
              <w:rPr>
                <w:rFonts w:ascii="Calibri" w:eastAsia="Times New Roman" w:hAnsi="Calibri"/>
                <w:bCs/>
                <w:color w:val="auto"/>
                <w:lang w:eastAsia="pt-BR"/>
              </w:rPr>
              <w:t xml:space="preserve">0,4 &lt; </w:t>
            </w:r>
            <w:r w:rsidRPr="006A7B21">
              <w:rPr>
                <w:rFonts w:ascii="Calibri" w:eastAsia="Times New Roman" w:hAnsi="Calibri"/>
                <w:bCs/>
                <w:color w:val="auto"/>
                <w:lang w:eastAsia="pt-BR"/>
              </w:rPr>
              <w:t>ID &lt;= 0,6</w:t>
            </w:r>
          </w:p>
        </w:tc>
        <w:tc>
          <w:tcPr>
            <w:tcW w:w="1966" w:type="dxa"/>
            <w:noWrap/>
            <w:hideMark/>
          </w:tcPr>
          <w:p w14:paraId="7C8CBF63" w14:textId="77777777"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6A7B21">
              <w:rPr>
                <w:rFonts w:ascii="Calibri" w:eastAsia="Times New Roman" w:hAnsi="Calibri"/>
                <w:b/>
                <w:color w:val="auto"/>
                <w:lang w:eastAsia="pt-BR"/>
              </w:rPr>
              <w:t>7,50%</w:t>
            </w:r>
          </w:p>
        </w:tc>
        <w:tc>
          <w:tcPr>
            <w:tcW w:w="3402" w:type="dxa"/>
            <w:noWrap/>
            <w:hideMark/>
          </w:tcPr>
          <w:p w14:paraId="3E973233" w14:textId="4277EC47" w:rsidR="00637D1E" w:rsidRPr="006A7B21" w:rsidRDefault="002A34A0"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Pr>
                <w:rFonts w:ascii="Calibri" w:eastAsia="Times New Roman" w:hAnsi="Calibri"/>
                <w:bCs/>
                <w:lang w:eastAsia="pt-BR"/>
              </w:rPr>
              <w:t>6.076.919,78</w:t>
            </w:r>
          </w:p>
        </w:tc>
      </w:tr>
      <w:tr w:rsidR="00637D1E" w:rsidRPr="006A7B21" w14:paraId="63ACD640"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noWrap/>
            <w:hideMark/>
          </w:tcPr>
          <w:p w14:paraId="0E4B768C" w14:textId="77777777" w:rsidR="00637D1E" w:rsidRPr="006A7B21" w:rsidRDefault="00637D1E" w:rsidP="00637D1E">
            <w:pPr>
              <w:spacing w:before="0" w:line="240" w:lineRule="auto"/>
              <w:ind w:firstLine="0"/>
              <w:jc w:val="center"/>
              <w:rPr>
                <w:rFonts w:ascii="Calibri" w:eastAsia="Times New Roman" w:hAnsi="Calibri"/>
                <w:bCs/>
                <w:color w:val="auto"/>
                <w:lang w:eastAsia="pt-BR"/>
              </w:rPr>
            </w:pPr>
            <w:r>
              <w:rPr>
                <w:rFonts w:ascii="Calibri" w:eastAsia="Times New Roman" w:hAnsi="Calibri"/>
                <w:bCs/>
                <w:color w:val="auto"/>
                <w:lang w:eastAsia="pt-BR"/>
              </w:rPr>
              <w:t xml:space="preserve">0,2 &lt; </w:t>
            </w:r>
            <w:r w:rsidRPr="006A7B21">
              <w:rPr>
                <w:rFonts w:ascii="Calibri" w:eastAsia="Times New Roman" w:hAnsi="Calibri"/>
                <w:bCs/>
                <w:color w:val="auto"/>
                <w:lang w:eastAsia="pt-BR"/>
              </w:rPr>
              <w:t>ID &lt;= 0,4</w:t>
            </w:r>
          </w:p>
        </w:tc>
        <w:tc>
          <w:tcPr>
            <w:tcW w:w="1966" w:type="dxa"/>
            <w:noWrap/>
            <w:hideMark/>
          </w:tcPr>
          <w:p w14:paraId="000FA25E" w14:textId="77777777"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6A7B21">
              <w:rPr>
                <w:rFonts w:ascii="Calibri" w:eastAsia="Times New Roman" w:hAnsi="Calibri"/>
                <w:b/>
                <w:color w:val="auto"/>
                <w:lang w:eastAsia="pt-BR"/>
              </w:rPr>
              <w:t>11,25%</w:t>
            </w:r>
          </w:p>
        </w:tc>
        <w:tc>
          <w:tcPr>
            <w:tcW w:w="3402" w:type="dxa"/>
            <w:noWrap/>
            <w:hideMark/>
          </w:tcPr>
          <w:p w14:paraId="72D4AAE4" w14:textId="347FE64C"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Pr>
                <w:rFonts w:ascii="Calibri" w:eastAsia="Times New Roman" w:hAnsi="Calibri"/>
                <w:bCs/>
                <w:lang w:eastAsia="pt-BR"/>
              </w:rPr>
              <w:t>5.</w:t>
            </w:r>
            <w:r w:rsidR="002A34A0">
              <w:rPr>
                <w:rFonts w:ascii="Calibri" w:eastAsia="Times New Roman" w:hAnsi="Calibri"/>
                <w:bCs/>
                <w:lang w:eastAsia="pt-BR"/>
              </w:rPr>
              <w:t>830.558,16</w:t>
            </w:r>
          </w:p>
        </w:tc>
      </w:tr>
      <w:tr w:rsidR="00637D1E" w:rsidRPr="006A7B21" w14:paraId="756D9F28"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3114" w:type="dxa"/>
            <w:noWrap/>
            <w:hideMark/>
          </w:tcPr>
          <w:p w14:paraId="78A4529A" w14:textId="77777777" w:rsidR="00637D1E" w:rsidRPr="006A7B21" w:rsidRDefault="00637D1E" w:rsidP="00637D1E">
            <w:pPr>
              <w:spacing w:before="0" w:line="240" w:lineRule="auto"/>
              <w:ind w:firstLine="0"/>
              <w:jc w:val="center"/>
              <w:rPr>
                <w:rFonts w:ascii="Calibri" w:eastAsia="Times New Roman" w:hAnsi="Calibri"/>
                <w:bCs/>
                <w:color w:val="auto"/>
                <w:lang w:eastAsia="pt-BR"/>
              </w:rPr>
            </w:pPr>
            <w:r>
              <w:rPr>
                <w:rFonts w:ascii="Calibri" w:eastAsia="Times New Roman" w:hAnsi="Calibri"/>
                <w:bCs/>
                <w:color w:val="auto"/>
                <w:lang w:eastAsia="pt-BR"/>
              </w:rPr>
              <w:t xml:space="preserve">0,0 &lt; </w:t>
            </w:r>
            <w:r w:rsidRPr="006A7B21">
              <w:rPr>
                <w:rFonts w:ascii="Calibri" w:eastAsia="Times New Roman" w:hAnsi="Calibri"/>
                <w:bCs/>
                <w:color w:val="auto"/>
                <w:lang w:eastAsia="pt-BR"/>
              </w:rPr>
              <w:t>ID &lt;= 0,2</w:t>
            </w:r>
          </w:p>
        </w:tc>
        <w:tc>
          <w:tcPr>
            <w:tcW w:w="1966" w:type="dxa"/>
            <w:noWrap/>
            <w:hideMark/>
          </w:tcPr>
          <w:p w14:paraId="5301D9BA" w14:textId="77777777"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6A7B21">
              <w:rPr>
                <w:rFonts w:ascii="Calibri" w:eastAsia="Times New Roman" w:hAnsi="Calibri"/>
                <w:b/>
                <w:color w:val="auto"/>
                <w:lang w:eastAsia="pt-BR"/>
              </w:rPr>
              <w:t>15,00%</w:t>
            </w:r>
          </w:p>
        </w:tc>
        <w:tc>
          <w:tcPr>
            <w:tcW w:w="3402" w:type="dxa"/>
            <w:noWrap/>
            <w:hideMark/>
          </w:tcPr>
          <w:p w14:paraId="090A911C" w14:textId="63367E8B" w:rsidR="00637D1E" w:rsidRPr="006A7B21" w:rsidRDefault="00637D1E" w:rsidP="00637D1E">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Pr>
                <w:rFonts w:ascii="Calibri" w:eastAsia="Times New Roman" w:hAnsi="Calibri"/>
                <w:bCs/>
                <w:lang w:eastAsia="pt-BR"/>
              </w:rPr>
              <w:t>5.</w:t>
            </w:r>
            <w:r w:rsidR="002A34A0">
              <w:rPr>
                <w:rFonts w:ascii="Calibri" w:eastAsia="Times New Roman" w:hAnsi="Calibri"/>
                <w:bCs/>
                <w:lang w:eastAsia="pt-BR"/>
              </w:rPr>
              <w:t>584.196,55</w:t>
            </w:r>
          </w:p>
        </w:tc>
      </w:tr>
    </w:tbl>
    <w:bookmarkEnd w:id="49"/>
    <w:p w14:paraId="097FC662" w14:textId="77777777" w:rsidR="00637D1E" w:rsidRDefault="00637D1E" w:rsidP="00637D1E">
      <w:pPr>
        <w:ind w:firstLine="0"/>
        <w:jc w:val="center"/>
        <w:rPr>
          <w:rFonts w:eastAsia="Times New Roman" w:cstheme="minorHAnsi"/>
          <w:iCs/>
          <w:color w:val="000000"/>
          <w:sz w:val="18"/>
          <w:szCs w:val="18"/>
          <w:lang w:eastAsia="pt-BR"/>
        </w:rPr>
      </w:pPr>
      <w:r w:rsidRPr="006A7B21">
        <w:rPr>
          <w:rFonts w:eastAsia="Times New Roman" w:cstheme="minorHAnsi"/>
          <w:iCs/>
          <w:color w:val="000000"/>
          <w:sz w:val="18"/>
          <w:szCs w:val="18"/>
          <w:lang w:eastAsia="pt-BR"/>
        </w:rPr>
        <w:t>Fonte: Elaboração Própria – Planilha Modelagem Financeira na Aba “Sensibilidade”</w:t>
      </w:r>
      <w:r>
        <w:rPr>
          <w:rFonts w:eastAsia="Times New Roman" w:cstheme="minorHAnsi"/>
          <w:iCs/>
          <w:color w:val="000000"/>
          <w:sz w:val="18"/>
          <w:szCs w:val="18"/>
          <w:lang w:eastAsia="pt-BR"/>
        </w:rPr>
        <w:t>.</w:t>
      </w:r>
    </w:p>
    <w:p w14:paraId="05EA5308" w14:textId="35BF7904" w:rsidR="00637D1E" w:rsidRDefault="00637D1E" w:rsidP="00637D1E">
      <w:pPr>
        <w:ind w:firstLine="0"/>
        <w:rPr>
          <w:rFonts w:eastAsia="Times New Roman" w:cstheme="minorHAnsi"/>
          <w:iCs/>
          <w:color w:val="000000"/>
          <w:sz w:val="18"/>
          <w:szCs w:val="18"/>
          <w:lang w:eastAsia="pt-BR"/>
        </w:rPr>
      </w:pPr>
    </w:p>
    <w:p w14:paraId="411480D2" w14:textId="77777777" w:rsidR="00886EEC" w:rsidRPr="00327A4E" w:rsidRDefault="00886EEC" w:rsidP="003C0353">
      <w:pPr>
        <w:pStyle w:val="Ttulo2"/>
        <w:numPr>
          <w:ilvl w:val="1"/>
          <w:numId w:val="2"/>
        </w:numPr>
        <w:spacing w:after="160" w:line="288" w:lineRule="auto"/>
        <w:rPr>
          <w:rFonts w:cstheme="minorHAnsi"/>
          <w:szCs w:val="28"/>
        </w:rPr>
      </w:pPr>
      <w:bookmarkStart w:id="50" w:name="_Toc73544654"/>
      <w:r>
        <w:rPr>
          <w:rFonts w:cstheme="minorHAnsi"/>
          <w:szCs w:val="28"/>
        </w:rPr>
        <w:t xml:space="preserve">Mecanismo da </w:t>
      </w:r>
      <w:r w:rsidRPr="00327A4E">
        <w:rPr>
          <w:rFonts w:cstheme="minorHAnsi"/>
          <w:szCs w:val="28"/>
        </w:rPr>
        <w:t>Contraprestação Mensal</w:t>
      </w:r>
      <w:bookmarkEnd w:id="50"/>
    </w:p>
    <w:p w14:paraId="4A9ECA2F" w14:textId="7619CE0A" w:rsidR="00886EEC" w:rsidRPr="00020F2C" w:rsidRDefault="00886EEC" w:rsidP="00886EEC">
      <w:pPr>
        <w:rPr>
          <w:rFonts w:eastAsia="Calibri"/>
          <w:noProof/>
        </w:rPr>
      </w:pPr>
      <w:r w:rsidRPr="00020F2C">
        <w:rPr>
          <w:rFonts w:eastAsia="Calibri"/>
          <w:noProof/>
        </w:rPr>
        <w:t xml:space="preserve">A CONCESSIONÁRIA fará jus ao recebimento da CONTRAPRESTAÇÃO MENSAL paga pela COMPESA, em contrapartida à execução do Objeto da Concessão (construção, operação e manutenção da usina fotovoltaica de </w:t>
      </w:r>
      <w:r>
        <w:rPr>
          <w:rFonts w:eastAsia="Calibri"/>
          <w:noProof/>
        </w:rPr>
        <w:t>135</w:t>
      </w:r>
      <w:r w:rsidRPr="00020F2C">
        <w:rPr>
          <w:rFonts w:eastAsia="Calibri"/>
          <w:noProof/>
        </w:rPr>
        <w:t>MW de autoprodução, e gestão energética das unidades selecionadas da COMPESA com a compra e venda de energia no ACL (Ambiente de Contratação Livre), de acordo com as condições e regras definidas na modelagem jurídica, constantes na minuta e anexos do Contrato da Concessão Administrativa.</w:t>
      </w:r>
    </w:p>
    <w:p w14:paraId="48BF5B5E" w14:textId="77777777" w:rsidR="00886EEC" w:rsidRDefault="00886EEC" w:rsidP="00886EEC">
      <w:pPr>
        <w:rPr>
          <w:rFonts w:eastAsia="Calibri"/>
          <w:noProof/>
        </w:rPr>
      </w:pPr>
      <w:r w:rsidRPr="00020F2C">
        <w:rPr>
          <w:rFonts w:eastAsia="Calibri"/>
          <w:noProof/>
        </w:rPr>
        <w:t>Estão previstas duas fases para a implantação da PPP e duas fórmulas de contraprestação distintas para cada fase:</w:t>
      </w:r>
    </w:p>
    <w:p w14:paraId="70210D5F" w14:textId="16ACEEBB" w:rsidR="00886EEC" w:rsidRPr="007C51AF" w:rsidRDefault="00886EEC" w:rsidP="00886EEC">
      <w:pPr>
        <w:rPr>
          <w:rFonts w:eastAsia="Calibri" w:cstheme="minorHAnsi"/>
          <w:bCs/>
          <w:noProof/>
          <w:szCs w:val="24"/>
        </w:rPr>
      </w:pPr>
      <w:r w:rsidRPr="007C51AF">
        <w:rPr>
          <w:rFonts w:eastAsia="Calibri" w:cstheme="minorHAnsi"/>
          <w:bCs/>
          <w:noProof/>
          <w:szCs w:val="24"/>
        </w:rPr>
        <w:t xml:space="preserve">Fase 1: está prevista para iniciar no 6º (sexto) mês da concessão até o </w:t>
      </w:r>
      <w:r>
        <w:rPr>
          <w:rFonts w:eastAsia="Calibri" w:cstheme="minorHAnsi"/>
          <w:bCs/>
          <w:noProof/>
          <w:szCs w:val="24"/>
        </w:rPr>
        <w:t>48</w:t>
      </w:r>
      <w:r w:rsidRPr="007C51AF">
        <w:rPr>
          <w:rFonts w:eastAsia="Calibri" w:cstheme="minorHAnsi"/>
          <w:bCs/>
          <w:noProof/>
          <w:szCs w:val="24"/>
        </w:rPr>
        <w:t>º mês da concessão ou início de operação da usina (o que ocorrer primeiro), período necessário para a adequação e migração das unidades consumidoras ao mercado livre; compra de energia no mercado livre para atendimento ao consumo da COMPESA; e construção da usina de autoprodução. Para fase 1 estão previstos somente os serviços de GESTÃO DE ENERGIA. Para o cálculo da contraprestação na fase 1 utilizaremos a equação abaixo:</w:t>
      </w:r>
    </w:p>
    <w:p w14:paraId="3F0AE8C0" w14:textId="77777777" w:rsidR="00886EEC" w:rsidRPr="00CB2B7E" w:rsidRDefault="008B4836" w:rsidP="00886EEC">
      <w:pPr>
        <w:tabs>
          <w:tab w:val="left" w:pos="669"/>
        </w:tabs>
        <w:spacing w:after="240"/>
        <w:ind w:left="567"/>
        <w:rPr>
          <w:rFonts w:cstheme="minorHAnsi"/>
          <w:color w:val="194CCC"/>
        </w:rPr>
      </w:pPr>
      <m:oMathPara>
        <m:oMath>
          <m:sSub>
            <m:sSubPr>
              <m:ctrlPr>
                <w:rPr>
                  <w:rFonts w:ascii="Cambria Math" w:hAnsi="Cambria Math" w:cstheme="minorHAnsi"/>
                  <w:i/>
                  <w:color w:val="194CCC"/>
                  <w:w w:val="110"/>
                </w:rPr>
              </m:ctrlPr>
            </m:sSubPr>
            <m:e>
              <m:r>
                <w:rPr>
                  <w:rFonts w:ascii="Cambria Math" w:hAnsi="Cambria Math" w:cstheme="minorHAnsi"/>
                  <w:color w:val="194CCC"/>
                  <w:w w:val="110"/>
                </w:rPr>
                <m:t>CPE</m:t>
              </m:r>
            </m:e>
            <m:sub>
              <m:r>
                <w:rPr>
                  <w:rFonts w:ascii="Cambria Math" w:hAnsi="Cambria Math" w:cstheme="minorHAnsi"/>
                  <w:color w:val="194CCC"/>
                  <w:w w:val="110"/>
                </w:rPr>
                <m:t>MÊS x</m:t>
              </m:r>
            </m:sub>
          </m:sSub>
          <m:r>
            <w:rPr>
              <w:rFonts w:ascii="Cambria Math" w:hAnsi="Cambria Math" w:cstheme="minorHAnsi"/>
              <w:color w:val="194CCC"/>
              <w:w w:val="110"/>
            </w:rPr>
            <m:t>=</m:t>
          </m:r>
          <m:d>
            <m:dPr>
              <m:ctrlPr>
                <w:rPr>
                  <w:rFonts w:ascii="Cambria Math" w:hAnsi="Cambria Math" w:cstheme="minorHAnsi"/>
                  <w:i/>
                  <w:color w:val="194CCC"/>
                  <w:w w:val="110"/>
                </w:rPr>
              </m:ctrlPr>
            </m:dPr>
            <m:e>
              <m:sSub>
                <m:sSubPr>
                  <m:ctrlPr>
                    <w:rPr>
                      <w:rFonts w:ascii="Cambria Math" w:hAnsi="Cambria Math" w:cstheme="minorHAnsi"/>
                      <w:i/>
                      <w:color w:val="194CCC"/>
                      <w:w w:val="110"/>
                    </w:rPr>
                  </m:ctrlPr>
                </m:sSubPr>
                <m:e>
                  <m:r>
                    <w:rPr>
                      <w:rFonts w:ascii="Cambria Math" w:hAnsi="Cambria Math" w:cstheme="minorHAnsi"/>
                      <w:color w:val="194CCC"/>
                      <w:w w:val="110"/>
                    </w:rPr>
                    <m:t>CP</m:t>
                  </m:r>
                </m:e>
                <m:sub>
                  <m:r>
                    <w:rPr>
                      <w:rFonts w:ascii="Cambria Math" w:hAnsi="Cambria Math" w:cstheme="minorHAnsi"/>
                      <w:color w:val="194CCC"/>
                      <w:w w:val="110"/>
                    </w:rPr>
                    <m:t>MÊS x</m:t>
                  </m:r>
                </m:sub>
              </m:sSub>
            </m:e>
          </m:d>
          <m:r>
            <w:rPr>
              <w:rFonts w:ascii="Cambria Math" w:hAnsi="Cambria Math" w:cstheme="minorHAnsi"/>
              <w:color w:val="194CCC"/>
              <w:w w:val="110"/>
            </w:rPr>
            <m:t>*</m:t>
          </m:r>
          <m:d>
            <m:dPr>
              <m:ctrlPr>
                <w:rPr>
                  <w:rFonts w:ascii="Cambria Math" w:hAnsi="Cambria Math" w:cstheme="minorHAnsi"/>
                  <w:i/>
                  <w:color w:val="194CCC"/>
                  <w:w w:val="110"/>
                </w:rPr>
              </m:ctrlPr>
            </m:dPr>
            <m:e>
              <m:f>
                <m:fPr>
                  <m:ctrlPr>
                    <w:rPr>
                      <w:rFonts w:ascii="Cambria Math" w:hAnsi="Cambria Math" w:cstheme="minorHAnsi"/>
                      <w:i/>
                      <w:color w:val="194CCC"/>
                      <w:w w:val="110"/>
                    </w:rPr>
                  </m:ctrlPr>
                </m:fPr>
                <m:num>
                  <m:r>
                    <w:rPr>
                      <w:rFonts w:ascii="Cambria Math" w:hAnsi="Cambria Math" w:cstheme="minorHAnsi"/>
                      <w:color w:val="194CCC"/>
                      <w:w w:val="110"/>
                    </w:rPr>
                    <m:t>CEmês</m:t>
                  </m:r>
                </m:num>
                <m:den>
                  <m:r>
                    <w:rPr>
                      <w:rFonts w:ascii="Cambria Math" w:hAnsi="Cambria Math" w:cstheme="minorHAnsi"/>
                      <w:color w:val="194CCC"/>
                      <w:w w:val="110"/>
                    </w:rPr>
                    <m:t>CCmês</m:t>
                  </m:r>
                </m:den>
              </m:f>
              <m:r>
                <w:rPr>
                  <w:rFonts w:ascii="Cambria Math" w:hAnsi="Cambria Math" w:cstheme="minorHAnsi"/>
                  <w:color w:val="194CCC"/>
                  <w:w w:val="110"/>
                </w:rPr>
                <m:t xml:space="preserve"> </m:t>
              </m:r>
            </m:e>
          </m:d>
          <m:r>
            <w:rPr>
              <w:rFonts w:ascii="Cambria Math" w:hAnsi="Cambria Math" w:cstheme="minorHAnsi"/>
              <w:color w:val="194CCC"/>
              <w:w w:val="110"/>
            </w:rPr>
            <m:t>*</m:t>
          </m:r>
          <m:d>
            <m:dPr>
              <m:ctrlPr>
                <w:rPr>
                  <w:rFonts w:ascii="Cambria Math" w:hAnsi="Cambria Math" w:cstheme="minorHAnsi"/>
                  <w:i/>
                  <w:color w:val="194CCC"/>
                  <w:w w:val="110"/>
                </w:rPr>
              </m:ctrlPr>
            </m:dPr>
            <m:e>
              <m:r>
                <w:rPr>
                  <w:rFonts w:ascii="Cambria Math" w:hAnsi="Cambria Math" w:cstheme="minorHAnsi"/>
                  <w:color w:val="194CCC"/>
                  <w:w w:val="110"/>
                </w:rPr>
                <m:t>1-IMDfase1</m:t>
              </m:r>
            </m:e>
          </m:d>
          <m:r>
            <w:rPr>
              <w:rFonts w:ascii="Cambria Math" w:hAnsi="Cambria Math" w:cstheme="minorHAnsi"/>
              <w:color w:val="194CCC"/>
              <w:w w:val="110"/>
            </w:rPr>
            <m:t>+CPMC</m:t>
          </m:r>
        </m:oMath>
      </m:oMathPara>
    </w:p>
    <w:p w14:paraId="208FF5AE" w14:textId="4BC81EA7" w:rsidR="00886EEC" w:rsidRPr="007C51AF" w:rsidRDefault="00886EEC" w:rsidP="00886EEC">
      <w:pPr>
        <w:rPr>
          <w:rFonts w:eastAsia="Calibri" w:cstheme="minorHAnsi"/>
          <w:bCs/>
          <w:noProof/>
          <w:szCs w:val="24"/>
        </w:rPr>
      </w:pPr>
      <w:r w:rsidRPr="007C51AF">
        <w:rPr>
          <w:rFonts w:eastAsia="Calibri" w:cstheme="minorHAnsi"/>
          <w:bCs/>
          <w:noProof/>
          <w:szCs w:val="24"/>
        </w:rPr>
        <w:t xml:space="preserve">Fase 2: está prevista para iniciar a partir </w:t>
      </w:r>
      <w:r>
        <w:rPr>
          <w:rFonts w:eastAsia="Calibri" w:cstheme="minorHAnsi"/>
          <w:bCs/>
          <w:noProof/>
          <w:szCs w:val="24"/>
        </w:rPr>
        <w:t>49</w:t>
      </w:r>
      <w:r w:rsidRPr="007C51AF">
        <w:rPr>
          <w:rFonts w:eastAsia="Calibri" w:cstheme="minorHAnsi"/>
          <w:bCs/>
          <w:noProof/>
          <w:szCs w:val="24"/>
        </w:rPr>
        <w:t xml:space="preserve">º mês da concessão ou a partir do início de operação da usina (o que ocorrer primeiro). Para fase 2 estão previstos os serviços de GESTÃO DE </w:t>
      </w:r>
      <w:r w:rsidRPr="007C51AF">
        <w:rPr>
          <w:rFonts w:eastAsia="Calibri" w:cstheme="minorHAnsi"/>
          <w:bCs/>
          <w:noProof/>
          <w:szCs w:val="24"/>
        </w:rPr>
        <w:lastRenderedPageBreak/>
        <w:t xml:space="preserve">ENERGIA e ARRENDAMENTO de uma usina de </w:t>
      </w:r>
      <w:r>
        <w:rPr>
          <w:rFonts w:eastAsia="Calibri" w:cstheme="minorHAnsi"/>
          <w:bCs/>
          <w:noProof/>
          <w:szCs w:val="24"/>
        </w:rPr>
        <w:t>135</w:t>
      </w:r>
      <w:r w:rsidRPr="007C51AF">
        <w:rPr>
          <w:rFonts w:eastAsia="Calibri" w:cstheme="minorHAnsi"/>
          <w:bCs/>
          <w:noProof/>
          <w:szCs w:val="24"/>
        </w:rPr>
        <w:t>MW. Para o cálculo da contraprestação na fase 2 utilizaremos a equação abaixo:</w:t>
      </w:r>
    </w:p>
    <w:p w14:paraId="4DD0C537" w14:textId="77777777" w:rsidR="00886EEC" w:rsidRPr="007252F9" w:rsidRDefault="00886EEC" w:rsidP="00886EEC">
      <w:pPr>
        <w:pStyle w:val="PargrafodaLista"/>
        <w:widowControl w:val="0"/>
        <w:tabs>
          <w:tab w:val="left" w:pos="851"/>
        </w:tabs>
        <w:autoSpaceDE w:val="0"/>
        <w:autoSpaceDN w:val="0"/>
        <w:spacing w:after="240" w:line="240" w:lineRule="auto"/>
        <w:ind w:left="851" w:right="114"/>
        <w:rPr>
          <w:rFonts w:cstheme="minorHAnsi"/>
        </w:rPr>
      </w:pPr>
    </w:p>
    <w:p w14:paraId="5D2AA0E0" w14:textId="77777777" w:rsidR="00886EEC" w:rsidRPr="00CB2B7E" w:rsidRDefault="008B4836" w:rsidP="00886EEC">
      <w:pPr>
        <w:spacing w:after="240"/>
        <w:ind w:left="851"/>
        <w:rPr>
          <w:rFonts w:cstheme="minorHAnsi"/>
          <w:color w:val="194CCC"/>
        </w:rPr>
      </w:pPr>
      <m:oMathPara>
        <m:oMath>
          <m:sSub>
            <m:sSubPr>
              <m:ctrlPr>
                <w:rPr>
                  <w:rFonts w:ascii="Cambria Math" w:hAnsi="Cambria Math" w:cstheme="minorHAnsi"/>
                  <w:i/>
                  <w:color w:val="194CCC"/>
                  <w:w w:val="110"/>
                </w:rPr>
              </m:ctrlPr>
            </m:sSubPr>
            <m:e>
              <m:r>
                <w:rPr>
                  <w:rFonts w:ascii="Cambria Math" w:hAnsi="Cambria Math" w:cstheme="minorHAnsi"/>
                  <w:color w:val="194CCC"/>
                  <w:w w:val="110"/>
                </w:rPr>
                <m:t>CPE</m:t>
              </m:r>
            </m:e>
            <m:sub>
              <m:r>
                <w:rPr>
                  <w:rFonts w:ascii="Cambria Math" w:hAnsi="Cambria Math" w:cstheme="minorHAnsi"/>
                  <w:color w:val="194CCC"/>
                  <w:w w:val="110"/>
                </w:rPr>
                <m:t>MÊS x</m:t>
              </m:r>
            </m:sub>
          </m:sSub>
          <m:r>
            <w:rPr>
              <w:rFonts w:ascii="Cambria Math" w:hAnsi="Cambria Math" w:cstheme="minorHAnsi"/>
              <w:color w:val="194CCC"/>
              <w:w w:val="110"/>
            </w:rPr>
            <m:t>=</m:t>
          </m:r>
          <m:d>
            <m:dPr>
              <m:ctrlPr>
                <w:rPr>
                  <w:rFonts w:ascii="Cambria Math" w:hAnsi="Cambria Math" w:cstheme="minorHAnsi"/>
                  <w:i/>
                  <w:color w:val="194CCC"/>
                  <w:w w:val="110"/>
                </w:rPr>
              </m:ctrlPr>
            </m:dPr>
            <m:e>
              <m:sSub>
                <m:sSubPr>
                  <m:ctrlPr>
                    <w:rPr>
                      <w:rFonts w:ascii="Cambria Math" w:hAnsi="Cambria Math" w:cstheme="minorHAnsi"/>
                      <w:i/>
                      <w:color w:val="194CCC"/>
                      <w:w w:val="110"/>
                    </w:rPr>
                  </m:ctrlPr>
                </m:sSubPr>
                <m:e>
                  <m:r>
                    <w:rPr>
                      <w:rFonts w:ascii="Cambria Math" w:hAnsi="Cambria Math" w:cstheme="minorHAnsi"/>
                      <w:color w:val="194CCC"/>
                      <w:w w:val="110"/>
                    </w:rPr>
                    <m:t>CP</m:t>
                  </m:r>
                </m:e>
                <m:sub>
                  <m:r>
                    <w:rPr>
                      <w:rFonts w:ascii="Cambria Math" w:hAnsi="Cambria Math" w:cstheme="minorHAnsi"/>
                      <w:color w:val="194CCC"/>
                      <w:w w:val="110"/>
                    </w:rPr>
                    <m:t>MÊS x</m:t>
                  </m:r>
                </m:sub>
              </m:sSub>
            </m:e>
          </m:d>
          <m:r>
            <w:rPr>
              <w:rFonts w:ascii="Cambria Math" w:hAnsi="Cambria Math" w:cstheme="minorHAnsi"/>
              <w:color w:val="194CCC"/>
              <w:w w:val="110"/>
            </w:rPr>
            <m:t>*</m:t>
          </m:r>
          <m:d>
            <m:dPr>
              <m:ctrlPr>
                <w:rPr>
                  <w:rFonts w:ascii="Cambria Math" w:hAnsi="Cambria Math" w:cstheme="minorHAnsi"/>
                  <w:i/>
                  <w:color w:val="194CCC"/>
                  <w:w w:val="110"/>
                </w:rPr>
              </m:ctrlPr>
            </m:dPr>
            <m:e>
              <m:f>
                <m:fPr>
                  <m:ctrlPr>
                    <w:rPr>
                      <w:rFonts w:ascii="Cambria Math" w:hAnsi="Cambria Math" w:cstheme="minorHAnsi"/>
                      <w:i/>
                      <w:color w:val="194CCC"/>
                      <w:w w:val="110"/>
                    </w:rPr>
                  </m:ctrlPr>
                </m:fPr>
                <m:num>
                  <m:r>
                    <w:rPr>
                      <w:rFonts w:ascii="Cambria Math" w:hAnsi="Cambria Math" w:cstheme="minorHAnsi"/>
                      <w:color w:val="194CCC"/>
                      <w:w w:val="110"/>
                    </w:rPr>
                    <m:t>CEmês</m:t>
                  </m:r>
                </m:num>
                <m:den>
                  <m:r>
                    <w:rPr>
                      <w:rFonts w:ascii="Cambria Math" w:hAnsi="Cambria Math" w:cstheme="minorHAnsi"/>
                      <w:color w:val="194CCC"/>
                      <w:w w:val="110"/>
                    </w:rPr>
                    <m:t>CCmês</m:t>
                  </m:r>
                </m:den>
              </m:f>
              <m:r>
                <w:rPr>
                  <w:rFonts w:ascii="Cambria Math" w:hAnsi="Cambria Math" w:cstheme="minorHAnsi"/>
                  <w:color w:val="194CCC"/>
                  <w:w w:val="110"/>
                </w:rPr>
                <m:t xml:space="preserve"> </m:t>
              </m:r>
            </m:e>
          </m:d>
          <m:r>
            <w:rPr>
              <w:rFonts w:ascii="Cambria Math" w:hAnsi="Cambria Math" w:cstheme="minorHAnsi"/>
              <w:color w:val="194CCC"/>
              <w:w w:val="110"/>
            </w:rPr>
            <m:t>*</m:t>
          </m:r>
          <m:d>
            <m:dPr>
              <m:ctrlPr>
                <w:rPr>
                  <w:rFonts w:ascii="Cambria Math" w:hAnsi="Cambria Math" w:cstheme="minorHAnsi"/>
                  <w:i/>
                  <w:color w:val="194CCC"/>
                  <w:w w:val="110"/>
                </w:rPr>
              </m:ctrlPr>
            </m:dPr>
            <m:e>
              <m:r>
                <w:rPr>
                  <w:rFonts w:ascii="Cambria Math" w:hAnsi="Cambria Math" w:cstheme="minorHAnsi"/>
                  <w:color w:val="194CCC"/>
                  <w:w w:val="110"/>
                </w:rPr>
                <m:t>1-IMDfase2</m:t>
              </m:r>
            </m:e>
          </m:d>
          <m:r>
            <w:rPr>
              <w:rFonts w:ascii="Cambria Math" w:hAnsi="Cambria Math" w:cstheme="minorHAnsi"/>
              <w:color w:val="194CCC"/>
              <w:w w:val="110"/>
            </w:rPr>
            <m:t>+CPMC-PRA</m:t>
          </m:r>
        </m:oMath>
      </m:oMathPara>
    </w:p>
    <w:p w14:paraId="476A9FAB" w14:textId="77777777" w:rsidR="00886EEC" w:rsidRPr="004B3A9A" w:rsidRDefault="00886EEC" w:rsidP="00886EEC">
      <w:pPr>
        <w:tabs>
          <w:tab w:val="left" w:pos="669"/>
        </w:tabs>
        <w:ind w:firstLine="0"/>
        <w:rPr>
          <w:rFonts w:cstheme="minorHAnsi"/>
        </w:rPr>
      </w:pPr>
      <w:r w:rsidRPr="004B3A9A">
        <w:rPr>
          <w:rFonts w:cstheme="minorHAnsi"/>
        </w:rPr>
        <w:t>Onde:</w:t>
      </w:r>
    </w:p>
    <w:p w14:paraId="607C4B58" w14:textId="77777777" w:rsidR="00886EEC" w:rsidRPr="00CB2B7E" w:rsidRDefault="008B4836" w:rsidP="003C0353">
      <w:pPr>
        <w:pStyle w:val="PargrafodaLista"/>
        <w:numPr>
          <w:ilvl w:val="0"/>
          <w:numId w:val="1"/>
        </w:numPr>
        <w:spacing w:before="200" w:after="160" w:line="288" w:lineRule="auto"/>
        <w:ind w:left="284" w:firstLine="0"/>
        <w:rPr>
          <w:rFonts w:asciiTheme="minorHAnsi" w:hAnsiTheme="minorHAnsi" w:cstheme="minorHAnsi"/>
          <w:noProof/>
        </w:rPr>
      </w:pPr>
      <m:oMath>
        <m:sSub>
          <m:sSubPr>
            <m:ctrlPr>
              <w:rPr>
                <w:rFonts w:ascii="Cambria Math" w:hAnsi="Cambria Math" w:cstheme="minorHAnsi"/>
                <w:noProof/>
              </w:rPr>
            </m:ctrlPr>
          </m:sSubPr>
          <m:e>
            <m:r>
              <w:rPr>
                <w:rFonts w:ascii="Cambria Math" w:hAnsi="Cambria Math" w:cstheme="minorHAnsi"/>
                <w:noProof/>
              </w:rPr>
              <m:t>CPE</m:t>
            </m:r>
          </m:e>
          <m:sub>
            <m:r>
              <w:rPr>
                <w:rFonts w:ascii="Cambria Math" w:hAnsi="Cambria Math" w:cstheme="minorHAnsi"/>
                <w:noProof/>
              </w:rPr>
              <m:t>M</m:t>
            </m:r>
            <m:r>
              <m:rPr>
                <m:sty m:val="p"/>
              </m:rPr>
              <w:rPr>
                <w:rFonts w:ascii="Cambria Math" w:hAnsi="Cambria Math" w:cstheme="minorHAnsi"/>
                <w:noProof/>
              </w:rPr>
              <m:t>Ê</m:t>
            </m:r>
            <m:r>
              <w:rPr>
                <w:rFonts w:ascii="Cambria Math" w:hAnsi="Cambria Math" w:cstheme="minorHAnsi"/>
                <w:noProof/>
              </w:rPr>
              <m:t>S</m:t>
            </m:r>
            <m:r>
              <m:rPr>
                <m:sty m:val="p"/>
              </m:rPr>
              <w:rPr>
                <w:rFonts w:ascii="Cambria Math" w:hAnsi="Cambria Math" w:cstheme="minorHAnsi"/>
                <w:noProof/>
              </w:rPr>
              <m:t xml:space="preserve"> </m:t>
            </m:r>
            <m:r>
              <w:rPr>
                <w:rFonts w:ascii="Cambria Math" w:hAnsi="Cambria Math" w:cstheme="minorHAnsi"/>
                <w:noProof/>
              </w:rPr>
              <m:t>x</m:t>
            </m:r>
          </m:sub>
        </m:sSub>
      </m:oMath>
      <w:r w:rsidR="00886EEC" w:rsidRPr="00CB2B7E">
        <w:rPr>
          <w:rFonts w:asciiTheme="minorHAnsi" w:hAnsiTheme="minorHAnsi" w:cstheme="minorHAnsi"/>
          <w:noProof/>
        </w:rPr>
        <w:t xml:space="preserve"> = Contraprestação Pública Efetiva Mensal;</w:t>
      </w:r>
    </w:p>
    <w:p w14:paraId="1B636236" w14:textId="77777777" w:rsidR="00886EEC" w:rsidRPr="00CB2B7E" w:rsidRDefault="008B4836" w:rsidP="003C0353">
      <w:pPr>
        <w:pStyle w:val="PargrafodaLista"/>
        <w:numPr>
          <w:ilvl w:val="0"/>
          <w:numId w:val="1"/>
        </w:numPr>
        <w:spacing w:before="200" w:after="160" w:line="288" w:lineRule="auto"/>
        <w:ind w:left="284" w:firstLine="0"/>
        <w:rPr>
          <w:rFonts w:asciiTheme="minorHAnsi" w:hAnsiTheme="minorHAnsi" w:cstheme="minorHAnsi"/>
          <w:noProof/>
        </w:rPr>
      </w:pPr>
      <m:oMath>
        <m:sSub>
          <m:sSubPr>
            <m:ctrlPr>
              <w:rPr>
                <w:rFonts w:ascii="Cambria Math" w:hAnsi="Cambria Math" w:cstheme="minorHAnsi"/>
                <w:noProof/>
              </w:rPr>
            </m:ctrlPr>
          </m:sSubPr>
          <m:e>
            <m:r>
              <w:rPr>
                <w:rFonts w:ascii="Cambria Math" w:hAnsi="Cambria Math" w:cstheme="minorHAnsi"/>
                <w:noProof/>
              </w:rPr>
              <m:t>CP</m:t>
            </m:r>
          </m:e>
          <m:sub>
            <m:r>
              <w:rPr>
                <w:rFonts w:ascii="Cambria Math" w:hAnsi="Cambria Math" w:cstheme="minorHAnsi"/>
                <w:noProof/>
              </w:rPr>
              <m:t>M</m:t>
            </m:r>
            <m:r>
              <m:rPr>
                <m:sty m:val="p"/>
              </m:rPr>
              <w:rPr>
                <w:rFonts w:ascii="Cambria Math" w:hAnsi="Cambria Math" w:cstheme="minorHAnsi"/>
                <w:noProof/>
              </w:rPr>
              <m:t>Ê</m:t>
            </m:r>
            <m:r>
              <w:rPr>
                <w:rFonts w:ascii="Cambria Math" w:hAnsi="Cambria Math" w:cstheme="minorHAnsi"/>
                <w:noProof/>
              </w:rPr>
              <m:t>S</m:t>
            </m:r>
            <m:r>
              <m:rPr>
                <m:sty m:val="p"/>
              </m:rPr>
              <w:rPr>
                <w:rFonts w:ascii="Cambria Math" w:hAnsi="Cambria Math" w:cstheme="minorHAnsi"/>
                <w:noProof/>
              </w:rPr>
              <m:t xml:space="preserve"> </m:t>
            </m:r>
            <m:r>
              <w:rPr>
                <w:rFonts w:ascii="Cambria Math" w:hAnsi="Cambria Math" w:cstheme="minorHAnsi"/>
                <w:noProof/>
              </w:rPr>
              <m:t>x</m:t>
            </m:r>
          </m:sub>
        </m:sSub>
      </m:oMath>
      <w:r w:rsidR="00886EEC" w:rsidRPr="00CB2B7E">
        <w:rPr>
          <w:rFonts w:asciiTheme="minorHAnsi" w:hAnsiTheme="minorHAnsi" w:cstheme="minorHAnsi"/>
          <w:noProof/>
        </w:rPr>
        <w:t xml:space="preserve"> = Contraprestação Pública Mensal referente ao Fornecimento de Energia no ACL (Ambiente de Contratação Livre);</w:t>
      </w:r>
    </w:p>
    <w:p w14:paraId="4EBB7307" w14:textId="77777777" w:rsidR="00886EEC" w:rsidRPr="00CB2B7E" w:rsidRDefault="008B4836" w:rsidP="003C0353">
      <w:pPr>
        <w:pStyle w:val="PargrafodaLista"/>
        <w:numPr>
          <w:ilvl w:val="0"/>
          <w:numId w:val="1"/>
        </w:numPr>
        <w:spacing w:before="200" w:after="160" w:line="288" w:lineRule="auto"/>
        <w:ind w:left="284" w:firstLine="0"/>
        <w:rPr>
          <w:rFonts w:asciiTheme="minorHAnsi" w:hAnsiTheme="minorHAnsi" w:cstheme="minorHAnsi"/>
          <w:noProof/>
        </w:rPr>
      </w:pPr>
      <m:oMath>
        <m:sSub>
          <m:sSubPr>
            <m:ctrlPr>
              <w:rPr>
                <w:rFonts w:ascii="Cambria Math" w:hAnsi="Cambria Math" w:cstheme="minorHAnsi"/>
                <w:noProof/>
              </w:rPr>
            </m:ctrlPr>
          </m:sSubPr>
          <m:e>
            <m:r>
              <w:rPr>
                <w:rFonts w:ascii="Cambria Math" w:hAnsi="Cambria Math" w:cstheme="minorHAnsi"/>
                <w:noProof/>
              </w:rPr>
              <m:t>CE</m:t>
            </m:r>
          </m:e>
          <m:sub>
            <m:r>
              <w:rPr>
                <w:rFonts w:ascii="Cambria Math" w:hAnsi="Cambria Math" w:cstheme="minorHAnsi"/>
                <w:noProof/>
              </w:rPr>
              <m:t>M</m:t>
            </m:r>
            <m:r>
              <m:rPr>
                <m:sty m:val="p"/>
              </m:rPr>
              <w:rPr>
                <w:rFonts w:ascii="Cambria Math" w:hAnsi="Cambria Math" w:cstheme="minorHAnsi"/>
                <w:noProof/>
              </w:rPr>
              <m:t>Ê</m:t>
            </m:r>
            <m:r>
              <w:rPr>
                <w:rFonts w:ascii="Cambria Math" w:hAnsi="Cambria Math" w:cstheme="minorHAnsi"/>
                <w:noProof/>
              </w:rPr>
              <m:t>S</m:t>
            </m:r>
          </m:sub>
        </m:sSub>
      </m:oMath>
      <w:r w:rsidR="00886EEC" w:rsidRPr="00CB2B7E">
        <w:rPr>
          <w:rFonts w:asciiTheme="minorHAnsi" w:hAnsiTheme="minorHAnsi" w:cstheme="minorHAnsi"/>
          <w:noProof/>
        </w:rPr>
        <w:t xml:space="preserve"> = Consumo Efetivo no Mês, de todas das Unidades Consumidoras Selecionadas da COMPESA juntas;</w:t>
      </w:r>
    </w:p>
    <w:p w14:paraId="0838C357" w14:textId="77777777" w:rsidR="00886EEC" w:rsidRPr="00CB2B7E" w:rsidRDefault="008B4836" w:rsidP="003C0353">
      <w:pPr>
        <w:pStyle w:val="PargrafodaLista"/>
        <w:numPr>
          <w:ilvl w:val="0"/>
          <w:numId w:val="1"/>
        </w:numPr>
        <w:spacing w:before="200" w:after="160" w:line="288" w:lineRule="auto"/>
        <w:ind w:left="284" w:firstLine="0"/>
        <w:rPr>
          <w:rFonts w:asciiTheme="minorHAnsi" w:hAnsiTheme="minorHAnsi" w:cstheme="minorHAnsi"/>
          <w:noProof/>
        </w:rPr>
      </w:pPr>
      <m:oMath>
        <m:sSub>
          <m:sSubPr>
            <m:ctrlPr>
              <w:rPr>
                <w:rFonts w:ascii="Cambria Math" w:hAnsi="Cambria Math" w:cstheme="minorHAnsi"/>
                <w:noProof/>
              </w:rPr>
            </m:ctrlPr>
          </m:sSubPr>
          <m:e>
            <m:r>
              <w:rPr>
                <w:rFonts w:ascii="Cambria Math" w:hAnsi="Cambria Math" w:cstheme="minorHAnsi"/>
                <w:noProof/>
              </w:rPr>
              <m:t>CC</m:t>
            </m:r>
          </m:e>
          <m:sub>
            <m:r>
              <w:rPr>
                <w:rFonts w:ascii="Cambria Math" w:hAnsi="Cambria Math" w:cstheme="minorHAnsi"/>
                <w:noProof/>
              </w:rPr>
              <m:t>M</m:t>
            </m:r>
            <m:r>
              <m:rPr>
                <m:sty m:val="p"/>
              </m:rPr>
              <w:rPr>
                <w:rFonts w:ascii="Cambria Math" w:hAnsi="Cambria Math" w:cstheme="minorHAnsi"/>
                <w:noProof/>
              </w:rPr>
              <m:t>Ê</m:t>
            </m:r>
            <m:r>
              <w:rPr>
                <w:rFonts w:ascii="Cambria Math" w:hAnsi="Cambria Math" w:cstheme="minorHAnsi"/>
                <w:noProof/>
              </w:rPr>
              <m:t>S</m:t>
            </m:r>
          </m:sub>
        </m:sSub>
      </m:oMath>
      <w:r w:rsidR="00886EEC" w:rsidRPr="00CB2B7E">
        <w:rPr>
          <w:rFonts w:asciiTheme="minorHAnsi" w:hAnsiTheme="minorHAnsi" w:cstheme="minorHAnsi"/>
          <w:noProof/>
        </w:rPr>
        <w:t xml:space="preserve"> = Consumo Contratado Mensal das Unidades Consumidoras Selecionadas da COMPESA juntas;</w:t>
      </w:r>
    </w:p>
    <w:p w14:paraId="04AA9463" w14:textId="77777777" w:rsidR="00886EEC" w:rsidRPr="00CB2B7E" w:rsidRDefault="00886EEC" w:rsidP="003C0353">
      <w:pPr>
        <w:pStyle w:val="PargrafodaLista"/>
        <w:numPr>
          <w:ilvl w:val="0"/>
          <w:numId w:val="1"/>
        </w:numPr>
        <w:spacing w:before="200" w:after="160" w:line="288" w:lineRule="auto"/>
        <w:ind w:left="284" w:firstLine="0"/>
        <w:rPr>
          <w:rFonts w:asciiTheme="minorHAnsi" w:hAnsiTheme="minorHAnsi" w:cstheme="minorHAnsi"/>
          <w:noProof/>
        </w:rPr>
      </w:pPr>
      <m:oMath>
        <m:r>
          <w:rPr>
            <w:rFonts w:ascii="Cambria Math" w:hAnsi="Cambria Math" w:cstheme="minorHAnsi"/>
            <w:noProof/>
          </w:rPr>
          <m:t>IMDfase</m:t>
        </m:r>
        <m:r>
          <m:rPr>
            <m:sty m:val="p"/>
          </m:rPr>
          <w:rPr>
            <w:rFonts w:ascii="Cambria Math" w:hAnsi="Cambria Math" w:cstheme="minorHAnsi"/>
            <w:noProof/>
          </w:rPr>
          <m:t>1</m:t>
        </m:r>
      </m:oMath>
      <w:r w:rsidRPr="00CB2B7E">
        <w:rPr>
          <w:rFonts w:asciiTheme="minorHAnsi" w:hAnsiTheme="minorHAnsi" w:cstheme="minorHAnsi"/>
          <w:noProof/>
        </w:rPr>
        <w:t xml:space="preserve"> = </w:t>
      </w:r>
      <w:r>
        <w:rPr>
          <w:rFonts w:asciiTheme="minorHAnsi" w:hAnsiTheme="minorHAnsi" w:cstheme="minorHAnsi"/>
          <w:noProof/>
        </w:rPr>
        <w:t>Índice Médio</w:t>
      </w:r>
      <w:r w:rsidRPr="00CB2B7E">
        <w:rPr>
          <w:rFonts w:asciiTheme="minorHAnsi" w:hAnsiTheme="minorHAnsi" w:cstheme="minorHAnsi"/>
          <w:noProof/>
        </w:rPr>
        <w:t xml:space="preserve"> de Desempenho do Concessionário da fase 1 da concessão, obtido através da média dos indicadores de desempenho </w:t>
      </w:r>
      <w:r>
        <w:rPr>
          <w:rFonts w:asciiTheme="minorHAnsi" w:hAnsiTheme="minorHAnsi" w:cstheme="minorHAnsi"/>
          <w:noProof/>
        </w:rPr>
        <w:t xml:space="preserve">calculados </w:t>
      </w:r>
      <w:r w:rsidRPr="00CB2B7E">
        <w:rPr>
          <w:rFonts w:asciiTheme="minorHAnsi" w:hAnsiTheme="minorHAnsi" w:cstheme="minorHAnsi"/>
          <w:noProof/>
        </w:rPr>
        <w:t xml:space="preserve">pelo Verificador Independente, onde o valor do mesmo corresponde a </w:t>
      </w:r>
      <w:r>
        <w:rPr>
          <w:rFonts w:asciiTheme="minorHAnsi" w:hAnsiTheme="minorHAnsi" w:cstheme="minorHAnsi"/>
          <w:noProof/>
        </w:rPr>
        <w:t>um fator de redução da contraprestação,</w:t>
      </w:r>
      <w:r w:rsidRPr="00CB2B7E">
        <w:rPr>
          <w:rFonts w:asciiTheme="minorHAnsi" w:hAnsiTheme="minorHAnsi" w:cstheme="minorHAnsi"/>
          <w:noProof/>
        </w:rPr>
        <w:t xml:space="preserve"> podendo variar entre 0% à 10%;</w:t>
      </w:r>
    </w:p>
    <w:p w14:paraId="1F0B3AC9" w14:textId="77777777" w:rsidR="00886EEC" w:rsidRPr="00CB2B7E" w:rsidRDefault="00886EEC" w:rsidP="003C0353">
      <w:pPr>
        <w:pStyle w:val="PargrafodaLista"/>
        <w:numPr>
          <w:ilvl w:val="0"/>
          <w:numId w:val="1"/>
        </w:numPr>
        <w:spacing w:before="200" w:after="160" w:line="288" w:lineRule="auto"/>
        <w:ind w:left="284" w:firstLine="0"/>
        <w:rPr>
          <w:rFonts w:asciiTheme="minorHAnsi" w:hAnsiTheme="minorHAnsi" w:cstheme="minorHAnsi"/>
          <w:noProof/>
        </w:rPr>
      </w:pPr>
      <m:oMath>
        <m:r>
          <w:rPr>
            <w:rFonts w:ascii="Cambria Math" w:hAnsi="Cambria Math" w:cstheme="minorHAnsi"/>
            <w:noProof/>
          </w:rPr>
          <m:t>IMDfase</m:t>
        </m:r>
        <m:r>
          <m:rPr>
            <m:sty m:val="p"/>
          </m:rPr>
          <w:rPr>
            <w:rFonts w:ascii="Cambria Math" w:hAnsi="Cambria Math" w:cstheme="minorHAnsi"/>
            <w:noProof/>
          </w:rPr>
          <m:t>2</m:t>
        </m:r>
      </m:oMath>
      <w:r w:rsidRPr="00CB2B7E">
        <w:rPr>
          <w:rFonts w:asciiTheme="minorHAnsi" w:hAnsiTheme="minorHAnsi" w:cstheme="minorHAnsi"/>
          <w:noProof/>
        </w:rPr>
        <w:t xml:space="preserve"> = </w:t>
      </w:r>
      <w:r>
        <w:rPr>
          <w:rFonts w:asciiTheme="minorHAnsi" w:hAnsiTheme="minorHAnsi" w:cstheme="minorHAnsi"/>
          <w:noProof/>
        </w:rPr>
        <w:t>Índice Médio</w:t>
      </w:r>
      <w:r w:rsidRPr="00CB2B7E">
        <w:rPr>
          <w:rFonts w:asciiTheme="minorHAnsi" w:hAnsiTheme="minorHAnsi" w:cstheme="minorHAnsi"/>
          <w:noProof/>
        </w:rPr>
        <w:t xml:space="preserve"> de Desempenho do Concessionário da fase 2 da concessão, obtido através da média dos indicadores de desempenho </w:t>
      </w:r>
      <w:r>
        <w:rPr>
          <w:rFonts w:asciiTheme="minorHAnsi" w:hAnsiTheme="minorHAnsi" w:cstheme="minorHAnsi"/>
          <w:noProof/>
        </w:rPr>
        <w:t xml:space="preserve">calculados </w:t>
      </w:r>
      <w:r w:rsidRPr="00CB2B7E">
        <w:rPr>
          <w:rFonts w:asciiTheme="minorHAnsi" w:hAnsiTheme="minorHAnsi" w:cstheme="minorHAnsi"/>
          <w:noProof/>
        </w:rPr>
        <w:t xml:space="preserve">pelo Verificador Independente, onde o valor do mesmo corresponde a </w:t>
      </w:r>
      <w:r>
        <w:rPr>
          <w:rFonts w:asciiTheme="minorHAnsi" w:hAnsiTheme="minorHAnsi" w:cstheme="minorHAnsi"/>
          <w:noProof/>
        </w:rPr>
        <w:t>um fator de redução da contraprestação</w:t>
      </w:r>
      <w:r w:rsidRPr="00CB2B7E">
        <w:rPr>
          <w:rFonts w:asciiTheme="minorHAnsi" w:hAnsiTheme="minorHAnsi" w:cstheme="minorHAnsi"/>
          <w:noProof/>
        </w:rPr>
        <w:t xml:space="preserve"> podendo variar entre 0% à 15%;</w:t>
      </w:r>
    </w:p>
    <w:p w14:paraId="0CDAF9EE" w14:textId="77777777" w:rsidR="00886EEC" w:rsidRPr="00CB2B7E" w:rsidRDefault="00886EEC" w:rsidP="003C0353">
      <w:pPr>
        <w:pStyle w:val="PargrafodaLista"/>
        <w:numPr>
          <w:ilvl w:val="0"/>
          <w:numId w:val="1"/>
        </w:numPr>
        <w:spacing w:before="200" w:after="160" w:line="288" w:lineRule="auto"/>
        <w:ind w:left="284" w:firstLine="0"/>
        <w:rPr>
          <w:rFonts w:asciiTheme="minorHAnsi" w:hAnsiTheme="minorHAnsi" w:cstheme="minorHAnsi"/>
          <w:noProof/>
        </w:rPr>
      </w:pPr>
      <m:oMath>
        <m:r>
          <w:rPr>
            <w:rFonts w:ascii="Cambria Math" w:hAnsi="Cambria Math" w:cstheme="minorHAnsi"/>
            <w:noProof/>
          </w:rPr>
          <m:t>CPMC</m:t>
        </m:r>
      </m:oMath>
      <w:r w:rsidRPr="00CB2B7E">
        <w:rPr>
          <w:rFonts w:asciiTheme="minorHAnsi" w:hAnsiTheme="minorHAnsi" w:cstheme="minorHAnsi"/>
          <w:noProof/>
        </w:rPr>
        <w:t>= Custos com Compra de Energia no Mercado de Curto de Prazo;</w:t>
      </w:r>
    </w:p>
    <w:p w14:paraId="47B2C8D2" w14:textId="77777777" w:rsidR="00886EEC" w:rsidRPr="00CB2B7E" w:rsidRDefault="00886EEC" w:rsidP="003C0353">
      <w:pPr>
        <w:pStyle w:val="PargrafodaLista"/>
        <w:numPr>
          <w:ilvl w:val="0"/>
          <w:numId w:val="1"/>
        </w:numPr>
        <w:spacing w:before="200" w:after="160" w:line="288" w:lineRule="auto"/>
        <w:ind w:left="284" w:firstLine="0"/>
        <w:rPr>
          <w:rFonts w:asciiTheme="minorHAnsi" w:hAnsiTheme="minorHAnsi" w:cstheme="minorHAnsi"/>
          <w:noProof/>
        </w:rPr>
      </w:pPr>
      <m:oMath>
        <m:r>
          <w:rPr>
            <w:rFonts w:ascii="Cambria Math" w:hAnsi="Cambria Math" w:cstheme="minorHAnsi"/>
            <w:noProof/>
          </w:rPr>
          <m:t>PRA</m:t>
        </m:r>
      </m:oMath>
      <w:r w:rsidRPr="00CB2B7E">
        <w:rPr>
          <w:rFonts w:asciiTheme="minorHAnsi" w:hAnsiTheme="minorHAnsi" w:cstheme="minorHAnsi"/>
          <w:noProof/>
        </w:rPr>
        <w:t xml:space="preserve"> = Participação na Receita Acessória da SPE pela a COMPESA;</w:t>
      </w:r>
    </w:p>
    <w:p w14:paraId="30CF0452" w14:textId="77777777" w:rsidR="00886EEC" w:rsidRPr="00CB2B7E" w:rsidRDefault="00886EEC" w:rsidP="00886EEC">
      <w:pPr>
        <w:rPr>
          <w:rFonts w:eastAsia="Calibri"/>
          <w:noProof/>
        </w:rPr>
      </w:pPr>
      <w:r w:rsidRPr="00CB2B7E">
        <w:rPr>
          <w:rFonts w:eastAsia="Calibri"/>
          <w:noProof/>
        </w:rPr>
        <w:t>A contraprestação publica mensal (CPmês) referente a gestão de energia e ao arrendamento da usina fotovoltaica se dará pelo valor do lance vencedor no processo de licitação da PPP de energia da COMPESA.</w:t>
      </w:r>
    </w:p>
    <w:p w14:paraId="10E58413" w14:textId="07BBEC33" w:rsidR="00886EEC" w:rsidRPr="00CB2B7E" w:rsidRDefault="00886EEC" w:rsidP="00886EEC">
      <w:pPr>
        <w:rPr>
          <w:rFonts w:eastAsia="Calibri"/>
          <w:noProof/>
        </w:rPr>
      </w:pPr>
      <w:r w:rsidRPr="00CB2B7E">
        <w:rPr>
          <w:rFonts w:eastAsia="Calibri"/>
          <w:noProof/>
        </w:rPr>
        <w:t xml:space="preserve">O cálculo da Contraprestação Pública Mensal (CPmês) baseia-se nos dados de consumo mensal contratado das unidades da COMPESA (CCmês) de </w:t>
      </w:r>
      <w:r w:rsidR="00A53647">
        <w:rPr>
          <w:rFonts w:eastAsia="Calibri"/>
          <w:noProof/>
        </w:rPr>
        <w:t>26.675.520</w:t>
      </w:r>
      <w:r w:rsidRPr="00CB2B7E">
        <w:rPr>
          <w:rFonts w:eastAsia="Calibri"/>
          <w:noProof/>
        </w:rPr>
        <w:t xml:space="preserve"> kWh a ser atendido pela SPE, multiplicado pela tarifa de energia a ser ofertada pela licitante, no presente estudo utilizamos uma tarifa de 0,2</w:t>
      </w:r>
      <w:r w:rsidR="00A53647">
        <w:rPr>
          <w:rFonts w:eastAsia="Calibri"/>
          <w:noProof/>
        </w:rPr>
        <w:t>4</w:t>
      </w:r>
      <w:r w:rsidR="002A34A0">
        <w:rPr>
          <w:rFonts w:eastAsia="Calibri"/>
          <w:noProof/>
        </w:rPr>
        <w:t>63</w:t>
      </w:r>
      <w:r w:rsidRPr="00CB2B7E">
        <w:rPr>
          <w:rFonts w:eastAsia="Calibri"/>
          <w:noProof/>
        </w:rPr>
        <w:t xml:space="preserve"> R$/kWh, resultando em uma contraprestação mensal (CPmês) de R$ </w:t>
      </w:r>
      <w:r w:rsidR="002A34A0" w:rsidRPr="00947ED7">
        <w:rPr>
          <w:rFonts w:ascii="Calibri" w:eastAsia="Times New Roman" w:hAnsi="Calibri"/>
          <w:bCs/>
          <w:lang w:eastAsia="pt-BR"/>
        </w:rPr>
        <w:t>6.569.643</w:t>
      </w:r>
      <w:r w:rsidR="002A34A0">
        <w:rPr>
          <w:rFonts w:ascii="Calibri" w:eastAsia="Times New Roman" w:hAnsi="Calibri"/>
          <w:bCs/>
          <w:lang w:eastAsia="pt-BR"/>
        </w:rPr>
        <w:t>,00</w:t>
      </w:r>
      <w:r w:rsidRPr="00CB2B7E">
        <w:rPr>
          <w:rFonts w:eastAsia="Calibri"/>
          <w:noProof/>
        </w:rPr>
        <w:t>. Esse valor corresponde ao limite máximo da contraprestação a ser ofertada pelo licitante de acordo com as premissas definidas por este estudo.</w:t>
      </w:r>
    </w:p>
    <w:p w14:paraId="50088EEA" w14:textId="77777777" w:rsidR="00886EEC" w:rsidRPr="00CB2B7E" w:rsidRDefault="00886EEC" w:rsidP="00886EEC">
      <w:pPr>
        <w:rPr>
          <w:rFonts w:eastAsia="Calibri"/>
          <w:noProof/>
        </w:rPr>
      </w:pPr>
      <w:r w:rsidRPr="00CB2B7E">
        <w:rPr>
          <w:rFonts w:eastAsia="Calibri"/>
          <w:noProof/>
        </w:rPr>
        <w:t>O consumo efetivo do mês (CEmês), em kWh, de todas as unidades da COMPESA participantes do projeto será apurado pelo balanço energético mensal da CCEE e confirmados através de boletim de medição mensal de geração da usina x consumo das U.C.´s emitido pela SPE até 5º dia útil do mês.</w:t>
      </w:r>
    </w:p>
    <w:p w14:paraId="735F81D1" w14:textId="145EBFC7" w:rsidR="00886EEC" w:rsidRDefault="00886EEC" w:rsidP="00886EEC">
      <w:pPr>
        <w:rPr>
          <w:rFonts w:eastAsia="Calibri"/>
          <w:noProof/>
        </w:rPr>
      </w:pPr>
      <w:r w:rsidRPr="00CB2B7E">
        <w:rPr>
          <w:rFonts w:eastAsia="Calibri"/>
          <w:noProof/>
        </w:rPr>
        <w:lastRenderedPageBreak/>
        <w:t xml:space="preserve">O consumo contratado mensal (CCmês), em kWh, de todas as unidades da COMPESA participantes da licitação é de </w:t>
      </w:r>
      <w:r w:rsidR="00A53647">
        <w:rPr>
          <w:rFonts w:eastAsia="Calibri"/>
          <w:noProof/>
        </w:rPr>
        <w:t>26.675.520</w:t>
      </w:r>
      <w:r w:rsidRPr="00CB2B7E">
        <w:rPr>
          <w:rFonts w:eastAsia="Calibri"/>
          <w:noProof/>
        </w:rPr>
        <w:t xml:space="preserve"> kWh</w:t>
      </w:r>
      <w:r>
        <w:rPr>
          <w:rFonts w:eastAsia="Calibri"/>
          <w:noProof/>
        </w:rPr>
        <w:t>, de acordo com as premissas definidas por este estudo</w:t>
      </w:r>
      <w:r w:rsidRPr="00CB2B7E">
        <w:rPr>
          <w:rFonts w:eastAsia="Calibri"/>
          <w:noProof/>
        </w:rPr>
        <w:t xml:space="preserve">. </w:t>
      </w:r>
    </w:p>
    <w:p w14:paraId="320434D3" w14:textId="77777777" w:rsidR="00886EEC" w:rsidRPr="00CB2B7E" w:rsidRDefault="00886EEC" w:rsidP="00886EEC">
      <w:pPr>
        <w:rPr>
          <w:rFonts w:eastAsia="Calibri"/>
          <w:noProof/>
        </w:rPr>
      </w:pPr>
      <w:r w:rsidRPr="00CB2B7E">
        <w:rPr>
          <w:rFonts w:eastAsia="Calibri"/>
          <w:noProof/>
        </w:rPr>
        <w:t>O valor da contraprestação mensal poderá variar 10% para mais ou 10% para menos de acordo com a relação do consumo efetivo do mês (CEmês) dividido pelo consumo contratado mensal (CCmês). Caso a COMPESA ultrapasse ou reduza o consumo contratado mensal (CCmês), será acrescido ou diminuído o valor da contraprestação na mesma proporção.</w:t>
      </w:r>
    </w:p>
    <w:p w14:paraId="666B4CE7" w14:textId="77777777" w:rsidR="00886EEC" w:rsidRPr="00CB2B7E" w:rsidRDefault="00886EEC" w:rsidP="00886EEC">
      <w:pPr>
        <w:rPr>
          <w:rFonts w:eastAsia="Calibri"/>
          <w:noProof/>
        </w:rPr>
      </w:pPr>
      <w:r w:rsidRPr="00CB2B7E">
        <w:rPr>
          <w:rFonts w:eastAsia="Calibri"/>
          <w:noProof/>
        </w:rPr>
        <w:t xml:space="preserve">Ressalta-se que a necessidade da execução de compras no mercado de curto prazo (CMCP) só ocorrerá quando o consumo efetivo (CEmês) medido ultrapassar a faixa de 110% do consumo limite (CCmês) estabelecido, quando haverá a incidência da parcela CPMC (Custos com Compra de Energia no Mercado de Curto de Prazo) no cálculo da remuneração. </w:t>
      </w:r>
    </w:p>
    <w:p w14:paraId="3D723A58" w14:textId="77777777" w:rsidR="00886EEC" w:rsidRPr="00CB2B7E" w:rsidRDefault="00886EEC" w:rsidP="00886EEC">
      <w:pPr>
        <w:rPr>
          <w:rFonts w:eastAsia="Calibri"/>
          <w:noProof/>
        </w:rPr>
      </w:pPr>
      <w:r>
        <w:rPr>
          <w:rFonts w:eastAsia="Calibri"/>
          <w:noProof/>
        </w:rPr>
        <w:t>O índice médio de desempenho (</w:t>
      </w:r>
      <w:r w:rsidRPr="00CB2B7E">
        <w:rPr>
          <w:rFonts w:eastAsia="Calibri"/>
          <w:noProof/>
        </w:rPr>
        <w:t>I</w:t>
      </w:r>
      <w:r>
        <w:rPr>
          <w:rFonts w:eastAsia="Calibri"/>
          <w:noProof/>
        </w:rPr>
        <w:t xml:space="preserve">MDfase1 e </w:t>
      </w:r>
      <w:r w:rsidRPr="00CB2B7E">
        <w:rPr>
          <w:rFonts w:eastAsia="Calibri"/>
          <w:noProof/>
        </w:rPr>
        <w:t>I</w:t>
      </w:r>
      <w:r>
        <w:rPr>
          <w:rFonts w:eastAsia="Calibri"/>
          <w:noProof/>
        </w:rPr>
        <w:t>M</w:t>
      </w:r>
      <w:r w:rsidRPr="00CB2B7E">
        <w:rPr>
          <w:rFonts w:eastAsia="Calibri"/>
          <w:noProof/>
        </w:rPr>
        <w:t>Dfase2) do concessionário será obtido através do cálculo mensal dos indicadores de desempenho da concessão pelo verificador independente, conforme sistema de mensuração de desempenho do concessionário constante no anexo do contrato da concessão. O mesmo será apurado e aplicado sobre a contraprestação do mês seguinte.</w:t>
      </w:r>
    </w:p>
    <w:p w14:paraId="6235288B" w14:textId="5CF72ACE" w:rsidR="00886EEC" w:rsidRPr="00CB2B7E" w:rsidRDefault="00886EEC" w:rsidP="00886EEC">
      <w:pPr>
        <w:rPr>
          <w:rFonts w:eastAsia="Calibri"/>
          <w:noProof/>
        </w:rPr>
      </w:pPr>
      <w:r w:rsidRPr="00CB2B7E">
        <w:rPr>
          <w:rFonts w:eastAsia="Calibri"/>
          <w:noProof/>
        </w:rPr>
        <w:t xml:space="preserve">A índice </w:t>
      </w:r>
      <w:r>
        <w:rPr>
          <w:rFonts w:eastAsia="Calibri"/>
          <w:noProof/>
        </w:rPr>
        <w:t xml:space="preserve">médio </w:t>
      </w:r>
      <w:r w:rsidRPr="00CB2B7E">
        <w:rPr>
          <w:rFonts w:eastAsia="Calibri"/>
          <w:noProof/>
        </w:rPr>
        <w:t xml:space="preserve">de desempenho do concessionário poderá diminuir o valor da contraprestação em até 10% na fase 1 e em até 15% na fase 2 caso o concessionário não atinja os resultados esperados definidos para os indicadores de desempenho, detalhados no capitulo </w:t>
      </w:r>
      <w:r w:rsidR="00A53647">
        <w:rPr>
          <w:rFonts w:eastAsia="Calibri"/>
          <w:noProof/>
        </w:rPr>
        <w:t>7.4</w:t>
      </w:r>
      <w:r w:rsidRPr="00CB2B7E">
        <w:rPr>
          <w:rFonts w:eastAsia="Calibri"/>
          <w:noProof/>
        </w:rPr>
        <w:t xml:space="preserve"> do presente estudo.</w:t>
      </w:r>
    </w:p>
    <w:p w14:paraId="2C614FE3" w14:textId="77777777" w:rsidR="00886EEC" w:rsidRPr="00CB2B7E" w:rsidRDefault="00886EEC" w:rsidP="00886EEC">
      <w:pPr>
        <w:rPr>
          <w:rFonts w:eastAsia="Calibri"/>
          <w:noProof/>
        </w:rPr>
      </w:pPr>
      <w:r w:rsidRPr="00CB2B7E">
        <w:rPr>
          <w:rFonts w:eastAsia="Calibri"/>
          <w:noProof/>
        </w:rPr>
        <w:t xml:space="preserve">A participação na receita acessória (PRA) pela COMPESA, </w:t>
      </w:r>
      <w:r>
        <w:rPr>
          <w:rFonts w:eastAsia="Calibri"/>
          <w:noProof/>
        </w:rPr>
        <w:t xml:space="preserve">incidente somente </w:t>
      </w:r>
      <w:r w:rsidRPr="00CB2B7E">
        <w:rPr>
          <w:rFonts w:eastAsia="Calibri"/>
          <w:noProof/>
        </w:rPr>
        <w:t xml:space="preserve">na fase 2, será calculada anualmente no percentual de 10% do valor líquido recebido pela SPE no ano anterior ao da contraprestação em questão, referente à venda no ACL (Ambiente de Contratação Livre) da energia gerada da usina de autoprodução excedente </w:t>
      </w:r>
      <w:r>
        <w:rPr>
          <w:rFonts w:eastAsia="Calibri"/>
          <w:noProof/>
        </w:rPr>
        <w:t>a</w:t>
      </w:r>
      <w:r w:rsidRPr="00CB2B7E">
        <w:rPr>
          <w:rFonts w:eastAsia="Calibri"/>
          <w:noProof/>
        </w:rPr>
        <w:t xml:space="preserve">o consumo das unidades da COMPESA, sendo a mesma abatida em 12 vezes iguais nas 12 contraprestações do ano seguinte, corrigidas mensalmente pelo índice de reajuste do contrato (IPCA). </w:t>
      </w:r>
    </w:p>
    <w:p w14:paraId="0D925005" w14:textId="77777777" w:rsidR="00886EEC" w:rsidRDefault="00886EEC" w:rsidP="00637D1E">
      <w:pPr>
        <w:ind w:firstLine="0"/>
        <w:rPr>
          <w:rFonts w:eastAsia="Times New Roman" w:cstheme="minorHAnsi"/>
          <w:iCs/>
          <w:color w:val="000000"/>
          <w:sz w:val="18"/>
          <w:szCs w:val="18"/>
          <w:lang w:eastAsia="pt-BR"/>
        </w:rPr>
      </w:pPr>
    </w:p>
    <w:p w14:paraId="097FFA94" w14:textId="77777777" w:rsidR="00637D1E" w:rsidRPr="002A749B" w:rsidRDefault="00637D1E" w:rsidP="003C0353">
      <w:pPr>
        <w:pStyle w:val="Ttulo2"/>
        <w:numPr>
          <w:ilvl w:val="1"/>
          <w:numId w:val="2"/>
        </w:numPr>
        <w:spacing w:after="160" w:line="288" w:lineRule="auto"/>
        <w:rPr>
          <w:rFonts w:cstheme="minorHAnsi"/>
          <w:szCs w:val="28"/>
        </w:rPr>
      </w:pPr>
      <w:bookmarkStart w:id="51" w:name="_Toc73544655"/>
      <w:r w:rsidRPr="002A749B">
        <w:rPr>
          <w:rFonts w:cstheme="minorHAnsi"/>
          <w:szCs w:val="28"/>
        </w:rPr>
        <w:t xml:space="preserve">Procedimento </w:t>
      </w:r>
      <w:r>
        <w:rPr>
          <w:rFonts w:cstheme="minorHAnsi"/>
          <w:szCs w:val="28"/>
        </w:rPr>
        <w:t>p</w:t>
      </w:r>
      <w:r w:rsidRPr="002A749B">
        <w:rPr>
          <w:rFonts w:cstheme="minorHAnsi"/>
          <w:szCs w:val="28"/>
        </w:rPr>
        <w:t xml:space="preserve">ara Pagamento </w:t>
      </w:r>
      <w:r>
        <w:rPr>
          <w:rFonts w:cstheme="minorHAnsi"/>
          <w:szCs w:val="28"/>
        </w:rPr>
        <w:t>d</w:t>
      </w:r>
      <w:r w:rsidRPr="002A749B">
        <w:rPr>
          <w:rFonts w:cstheme="minorHAnsi"/>
          <w:szCs w:val="28"/>
        </w:rPr>
        <w:t>a Contraprestação</w:t>
      </w:r>
      <w:bookmarkEnd w:id="51"/>
    </w:p>
    <w:p w14:paraId="0DBCBABD" w14:textId="77777777" w:rsidR="00637D1E" w:rsidRPr="00123780" w:rsidRDefault="00637D1E" w:rsidP="006927B6">
      <w:pPr>
        <w:rPr>
          <w:b/>
          <w:noProof/>
        </w:rPr>
      </w:pPr>
      <w:bookmarkStart w:id="52" w:name="_Toc73032371"/>
      <w:r w:rsidRPr="00123780">
        <w:rPr>
          <w:noProof/>
        </w:rPr>
        <w:t>Para o pagamento da CONTRAPRESTAÇÃO PÚBLICA MENSAL, a CONCESSIONÁRIA enviará ao PODER CONCEDENTE, até o 5º (quinto) dia útil de cada mês, o RELATÓRIO DE MEDIÇÃO DE SERVIÇOS, acompanhado da respectiva Nota Fiscal e das certidões de regularidade fiscal, trabalhista e previdenciária.</w:t>
      </w:r>
      <w:bookmarkEnd w:id="52"/>
    </w:p>
    <w:p w14:paraId="1C549644" w14:textId="77777777" w:rsidR="00637D1E" w:rsidRPr="00123780" w:rsidRDefault="00637D1E" w:rsidP="006927B6">
      <w:pPr>
        <w:rPr>
          <w:b/>
          <w:noProof/>
        </w:rPr>
      </w:pPr>
      <w:bookmarkStart w:id="53" w:name="_Toc73032372"/>
      <w:r w:rsidRPr="00123780">
        <w:rPr>
          <w:noProof/>
        </w:rPr>
        <w:lastRenderedPageBreak/>
        <w:t>O RELATÓRIO DE MEDIÇÃO DE SERVIÇOS discriminará os valores devidos referentes ao CONCESSIONÁRIO, contendo o valor atualizado da contraprestação mensal (CPmês), a relação entre o consumo efetivo (CEmês) das unidades da COMPESA e o consumo contratado (CCmês) definido em contrato, o valor do índice médio de desempenho do mês anterior ao da contraprestação calculado pelo verificador independente, o custo da compra no mercado de curto prazo (CPMC) do mês anterior ao da contraprestação e participação da COMPESA na receita acessória (PRA) .</w:t>
      </w:r>
      <w:bookmarkEnd w:id="53"/>
    </w:p>
    <w:p w14:paraId="74156B9E" w14:textId="77777777" w:rsidR="00637D1E" w:rsidRDefault="00637D1E" w:rsidP="006927B6">
      <w:pPr>
        <w:rPr>
          <w:b/>
          <w:noProof/>
        </w:rPr>
      </w:pPr>
      <w:bookmarkStart w:id="54" w:name="_Toc73032373"/>
      <w:r w:rsidRPr="006C4F72">
        <w:rPr>
          <w:noProof/>
        </w:rPr>
        <w:t xml:space="preserve">O PODER CONCEDENTE efetuará o pagamento da CONTRAPRETAÇÃO PÚBLICA MENSAL, através de depósito em conta corrente de titularidade do CONCESSIONÁRIO, em </w:t>
      </w:r>
      <w:r>
        <w:rPr>
          <w:noProof/>
        </w:rPr>
        <w:t xml:space="preserve">até </w:t>
      </w:r>
      <w:r w:rsidRPr="006C4F72">
        <w:rPr>
          <w:noProof/>
        </w:rPr>
        <w:t>10 (dez) dias corridos contados da apresentação do RELATÓRIO DE MEDIÇÃO DE SERVIÇOS e da Nota Fiscal correspondente.</w:t>
      </w:r>
      <w:bookmarkEnd w:id="54"/>
    </w:p>
    <w:p w14:paraId="74CE8016" w14:textId="77777777" w:rsidR="00637D1E" w:rsidRPr="00123780" w:rsidRDefault="00637D1E" w:rsidP="006927B6">
      <w:pPr>
        <w:rPr>
          <w:b/>
          <w:noProof/>
        </w:rPr>
      </w:pPr>
      <w:bookmarkStart w:id="55" w:name="_Toc73032374"/>
      <w:r w:rsidRPr="00123780">
        <w:rPr>
          <w:noProof/>
        </w:rPr>
        <w:t>Antes de efetivar o pagamento</w:t>
      </w:r>
      <w:r>
        <w:rPr>
          <w:noProof/>
        </w:rPr>
        <w:t xml:space="preserve">, </w:t>
      </w:r>
      <w:r w:rsidRPr="00123780">
        <w:rPr>
          <w:noProof/>
        </w:rPr>
        <w:t xml:space="preserve">o </w:t>
      </w:r>
      <w:r>
        <w:rPr>
          <w:noProof/>
        </w:rPr>
        <w:t>PODER CONCEDENTE</w:t>
      </w:r>
      <w:r w:rsidRPr="00123780">
        <w:rPr>
          <w:noProof/>
        </w:rPr>
        <w:t xml:space="preserve"> deve verificar se existe notificação emitida a respeito de medições anteriores, decorrentes de descontos ou multas impostas por este, hipótese em que deve cumpri-la.</w:t>
      </w:r>
      <w:bookmarkEnd w:id="55"/>
    </w:p>
    <w:p w14:paraId="3114B737" w14:textId="77777777" w:rsidR="00637D1E" w:rsidRPr="00123780" w:rsidRDefault="00637D1E" w:rsidP="006927B6">
      <w:pPr>
        <w:rPr>
          <w:b/>
          <w:noProof/>
        </w:rPr>
      </w:pPr>
      <w:bookmarkStart w:id="56" w:name="_Toc73032375"/>
      <w:r w:rsidRPr="00123780">
        <w:rPr>
          <w:noProof/>
        </w:rPr>
        <w:t xml:space="preserve">Sem prejuízo do pagamento previsto </w:t>
      </w:r>
      <w:r>
        <w:rPr>
          <w:noProof/>
        </w:rPr>
        <w:t>da CONTRAPRESTAÇÃO PÚBLICA MENSAL</w:t>
      </w:r>
      <w:r w:rsidRPr="00123780">
        <w:rPr>
          <w:noProof/>
        </w:rPr>
        <w:t>, o PODER CONCEDENTE examinará o RELATÓRIO DE MEDIÇÃO DE SERVIÇOS e as certidões referidas acima, tendo o prazo de 5 (cinco) dias contados do seu recebimento para se manifestar formalmente a respeito.</w:t>
      </w:r>
      <w:bookmarkEnd w:id="56"/>
    </w:p>
    <w:p w14:paraId="02C59020" w14:textId="77777777" w:rsidR="00637D1E" w:rsidRPr="00123780" w:rsidRDefault="00637D1E" w:rsidP="006927B6">
      <w:pPr>
        <w:rPr>
          <w:b/>
          <w:noProof/>
        </w:rPr>
      </w:pPr>
      <w:bookmarkStart w:id="57" w:name="_Toc73032376"/>
      <w:r w:rsidRPr="00123780">
        <w:rPr>
          <w:noProof/>
        </w:rPr>
        <w:t>No caso de o PODER CONCEDENTE identificar a necessidade de descontos e/ou discordar do RELATÓRIO DE MEDIÇÃO DE SERVIÇOS, na manifestação acima, deverá indicar os aspectos da medição dos quais discorda e os valores que deseja descontar, devendo as eventuais diferenças de valor ser compensadas na CONTRAPRESTAÇÃO PÚBLICA MENSAL devida no mês subsequente ou do mês em que restar definida a questão, corrigidas com base no IPCA ou outro índice que vier a substituí-lo.</w:t>
      </w:r>
      <w:bookmarkEnd w:id="57"/>
    </w:p>
    <w:p w14:paraId="7036D89D" w14:textId="77777777" w:rsidR="00637D1E" w:rsidRPr="00123780" w:rsidRDefault="00637D1E" w:rsidP="006927B6">
      <w:pPr>
        <w:rPr>
          <w:b/>
          <w:noProof/>
        </w:rPr>
      </w:pPr>
      <w:bookmarkStart w:id="58" w:name="_Toc73032377"/>
      <w:r w:rsidRPr="00123780">
        <w:rPr>
          <w:noProof/>
        </w:rPr>
        <w:t xml:space="preserve">Caso a CONCESSIONÁRIA não concorde com a decisão do PODER CONCEDENTE de que trata </w:t>
      </w:r>
      <w:r>
        <w:rPr>
          <w:noProof/>
        </w:rPr>
        <w:t>o prágrafo</w:t>
      </w:r>
      <w:r w:rsidRPr="00123780">
        <w:rPr>
          <w:noProof/>
        </w:rPr>
        <w:t xml:space="preserve"> acima, poderá acionar os mecanismos de solução de conflito.</w:t>
      </w:r>
      <w:bookmarkEnd w:id="58"/>
    </w:p>
    <w:p w14:paraId="0320F9B3" w14:textId="77777777" w:rsidR="00637D1E" w:rsidRPr="00123780" w:rsidRDefault="00637D1E" w:rsidP="006927B6">
      <w:pPr>
        <w:rPr>
          <w:b/>
          <w:noProof/>
        </w:rPr>
      </w:pPr>
      <w:bookmarkStart w:id="59" w:name="_Toc73032378"/>
      <w:r w:rsidRPr="00123780">
        <w:rPr>
          <w:noProof/>
        </w:rPr>
        <w:t>Eventual diferença devida de uma PARTE à outra, em razão da decisão que vier a ser adotada por qualquer dos mecanismos previstos, será compensada na CONTRAPRESTAÇÃO PÚBLICA MENSAL devida no mês subsequente à decisão correspondente, corrigida monetariamente com base no IPCA ou outro índice que vier a substituí-lo.</w:t>
      </w:r>
      <w:bookmarkEnd w:id="59"/>
    </w:p>
    <w:p w14:paraId="2317F968" w14:textId="77777777" w:rsidR="00637D1E" w:rsidRPr="00123780" w:rsidRDefault="00637D1E" w:rsidP="006927B6">
      <w:pPr>
        <w:rPr>
          <w:b/>
          <w:noProof/>
        </w:rPr>
      </w:pPr>
      <w:bookmarkStart w:id="60" w:name="_Toc73032379"/>
      <w:r w:rsidRPr="00123780">
        <w:rPr>
          <w:noProof/>
        </w:rPr>
        <w:t>No caso de ausência de certidão exigível que ateste regularidade, independentemente de ser possível realizar o pagamento, conforme entendimento dos órgãos de controle então em vigor, deverá ser aberto processo para apurar a conduta da CONCESSIONÁRIA e, sendo o caso, aplicar a sanção incidente na espécie.</w:t>
      </w:r>
      <w:bookmarkEnd w:id="60"/>
    </w:p>
    <w:p w14:paraId="69C7D928" w14:textId="77777777" w:rsidR="00637D1E" w:rsidRDefault="00637D1E" w:rsidP="006927B6">
      <w:pPr>
        <w:rPr>
          <w:b/>
          <w:noProof/>
        </w:rPr>
      </w:pPr>
      <w:bookmarkStart w:id="61" w:name="_Toc73032380"/>
      <w:r w:rsidRPr="00123780">
        <w:rPr>
          <w:noProof/>
        </w:rPr>
        <w:lastRenderedPageBreak/>
        <w:t>No caso de atraso no pagamento da CONTRAPRESTAÇÃO PÚBLICA MENSAL devida à CONCESSIONÁRIA, o PODER CONCEDENTE arcará com juros moratórios simples de 0,5% a.m. (cinco décimos por cento) pro rata die, calculados desde a data do vencimento até a data do efetivo pagamento do valor, além de correção monetária pelo IPCA, sem prejuízo da utilização da GARANTIA PÚBLICA de pagamento da CONTRAPRESTAÇÃO PÚBLICA MENSAL.</w:t>
      </w:r>
      <w:bookmarkEnd w:id="61"/>
    </w:p>
    <w:p w14:paraId="32E2C439" w14:textId="77777777" w:rsidR="00637D1E" w:rsidRPr="00D26DCF" w:rsidRDefault="00637D1E" w:rsidP="006927B6">
      <w:r w:rsidRPr="00D26DCF">
        <w:t>A CONCESSIONÁRIA acionará o AGENTE GARANTIDOR em caso de atraso no pagamento da CONTRAPRESTAÇÃO PÚBLICA MENSAL superior a 5 dias úteis após o prazo estipulado</w:t>
      </w:r>
      <w:r>
        <w:t xml:space="preserve"> de 10 dias corridos a partir da data de emissão da fatura pelo concessionário.</w:t>
      </w:r>
    </w:p>
    <w:p w14:paraId="0387023B" w14:textId="77777777" w:rsidR="00631C92" w:rsidRPr="00631C92" w:rsidRDefault="00631C92" w:rsidP="003C0353">
      <w:pPr>
        <w:pStyle w:val="Ttulo2"/>
        <w:numPr>
          <w:ilvl w:val="1"/>
          <w:numId w:val="2"/>
        </w:numPr>
        <w:spacing w:after="160" w:line="288" w:lineRule="auto"/>
        <w:rPr>
          <w:rFonts w:cstheme="minorHAnsi"/>
          <w:bCs/>
          <w:szCs w:val="28"/>
        </w:rPr>
      </w:pPr>
      <w:bookmarkStart w:id="62" w:name="_Toc73544656"/>
      <w:r w:rsidRPr="00631C92">
        <w:rPr>
          <w:rFonts w:cstheme="minorHAnsi"/>
          <w:bCs/>
          <w:szCs w:val="28"/>
        </w:rPr>
        <w:t>Critérios para Atualização Monetária da Contraprestação</w:t>
      </w:r>
      <w:bookmarkEnd w:id="62"/>
    </w:p>
    <w:p w14:paraId="6D6D3CBD" w14:textId="7A5490A7" w:rsidR="00631C92" w:rsidRDefault="00631C92" w:rsidP="00631C92">
      <w:pPr>
        <w:rPr>
          <w:rFonts w:eastAsia="Calibri"/>
          <w:noProof/>
        </w:rPr>
      </w:pPr>
      <w:r w:rsidRPr="009C2D25">
        <w:rPr>
          <w:rFonts w:eastAsia="Calibri"/>
          <w:noProof/>
        </w:rPr>
        <w:t>O reajuste contratual será realizado anualmente, no mês seguinte ao aniversário de 12 meses da assinatura do contrato ou do último reajuste aplicado, utilizando como índice o IPCA (Índice de Preço ao Consumidor Amplo), calculado pelo IBGE, acumulado dos últimos 12 meses anteriores ao aniversário do contrato.</w:t>
      </w:r>
    </w:p>
    <w:p w14:paraId="048C7DBC" w14:textId="18B24BB7" w:rsidR="00A53647" w:rsidRPr="009C2D25" w:rsidRDefault="00A53647" w:rsidP="00A53647">
      <w:pPr>
        <w:rPr>
          <w:rFonts w:eastAsia="Calibri"/>
          <w:noProof/>
        </w:rPr>
      </w:pPr>
      <w:r w:rsidRPr="009C2D25">
        <w:rPr>
          <w:rFonts w:eastAsia="Calibri"/>
          <w:noProof/>
        </w:rPr>
        <w:t>Um ponto importante a destacar é que o reajuste tarifário da distribuidora de energia local (CELPE) tem sido consideravelmente acima do IPCA. Para análise foi considerado o histórico do IPCA e do reajuste tarifário (201</w:t>
      </w:r>
      <w:r w:rsidR="00257E2B">
        <w:rPr>
          <w:rFonts w:eastAsia="Calibri"/>
          <w:noProof/>
        </w:rPr>
        <w:t>5</w:t>
      </w:r>
      <w:r w:rsidRPr="009C2D25">
        <w:rPr>
          <w:rFonts w:eastAsia="Calibri"/>
          <w:noProof/>
        </w:rPr>
        <w:t xml:space="preserve">-2020). Conforme mostra a tabela abaixo, o reajuste da CELPE no acumulado dos últimos </w:t>
      </w:r>
      <w:r w:rsidR="00257E2B">
        <w:rPr>
          <w:rFonts w:eastAsia="Calibri"/>
          <w:noProof/>
        </w:rPr>
        <w:t>6</w:t>
      </w:r>
      <w:r w:rsidRPr="009C2D25">
        <w:rPr>
          <w:rFonts w:eastAsia="Calibri"/>
          <w:noProof/>
        </w:rPr>
        <w:t xml:space="preserve"> anos foi </w:t>
      </w:r>
      <w:r w:rsidR="00257E2B">
        <w:rPr>
          <w:rFonts w:eastAsia="Calibri"/>
          <w:noProof/>
        </w:rPr>
        <w:t>19,59</w:t>
      </w:r>
      <w:r w:rsidRPr="009C2D25">
        <w:rPr>
          <w:rFonts w:eastAsia="Calibri"/>
          <w:noProof/>
        </w:rPr>
        <w:t xml:space="preserve">% acima do IPCA, o que significa uma média anual de reajuste tarifário de </w:t>
      </w:r>
      <w:r w:rsidR="003C0353">
        <w:rPr>
          <w:rFonts w:eastAsia="Calibri"/>
          <w:noProof/>
        </w:rPr>
        <w:t>4,21</w:t>
      </w:r>
      <w:r w:rsidRPr="009C2D25">
        <w:rPr>
          <w:rFonts w:eastAsia="Calibri"/>
          <w:noProof/>
        </w:rPr>
        <w:t>% acima do IPCA.</w:t>
      </w:r>
    </w:p>
    <w:p w14:paraId="1CC04C99" w14:textId="7F00C074" w:rsidR="00A53647" w:rsidRDefault="00A53647" w:rsidP="00A53647">
      <w:pPr>
        <w:rPr>
          <w:rFonts w:eastAsia="Calibri"/>
          <w:noProof/>
        </w:rPr>
      </w:pPr>
      <w:r w:rsidRPr="009C2D25">
        <w:rPr>
          <w:rFonts w:eastAsia="Calibri"/>
          <w:noProof/>
        </w:rPr>
        <w:t>Através dessa análise é possível inferir que há um potencial de ganho no longo prazo, com o hedge dos gastos de energia pelo IPCA, através da implantação da usina de autoprodução. Isso se dá, pois com o investimento nesse tipo de sistema, os reajustes tarifários afetam muito menos o autoprodutor, já que ele produz a própria energia.</w:t>
      </w:r>
    </w:p>
    <w:p w14:paraId="7C4B8431" w14:textId="520CFC31" w:rsidR="00257E2B" w:rsidRPr="001E717E" w:rsidRDefault="001E717E" w:rsidP="001E717E">
      <w:pPr>
        <w:pStyle w:val="Legenda"/>
      </w:pPr>
      <w:bookmarkStart w:id="63" w:name="_Toc73543836"/>
      <w:r>
        <w:t xml:space="preserve">Tabela </w:t>
      </w:r>
      <w:fldSimple w:instr=" SEQ Tabela \* ARABIC ">
        <w:r w:rsidR="003A39A3">
          <w:rPr>
            <w:noProof/>
          </w:rPr>
          <w:t>18</w:t>
        </w:r>
      </w:fldSimple>
      <w:r w:rsidRPr="00E174B4">
        <w:t xml:space="preserve"> - Reajuste tarifário da CELPE vs. IPCA (2015-2020)</w:t>
      </w:r>
      <w:bookmarkEnd w:id="63"/>
    </w:p>
    <w:tbl>
      <w:tblPr>
        <w:tblW w:w="5000" w:type="pct"/>
        <w:tblCellMar>
          <w:left w:w="70" w:type="dxa"/>
          <w:right w:w="70" w:type="dxa"/>
        </w:tblCellMar>
        <w:tblLook w:val="04A0" w:firstRow="1" w:lastRow="0" w:firstColumn="1" w:lastColumn="0" w:noHBand="0" w:noVBand="1"/>
      </w:tblPr>
      <w:tblGrid>
        <w:gridCol w:w="2098"/>
        <w:gridCol w:w="1052"/>
        <w:gridCol w:w="1051"/>
        <w:gridCol w:w="875"/>
        <w:gridCol w:w="875"/>
        <w:gridCol w:w="879"/>
        <w:gridCol w:w="850"/>
        <w:gridCol w:w="1027"/>
        <w:gridCol w:w="1029"/>
      </w:tblGrid>
      <w:tr w:rsidR="00A0106C" w:rsidRPr="00A0106C" w14:paraId="4FD8A2D4" w14:textId="77777777" w:rsidTr="003C0353">
        <w:trPr>
          <w:trHeight w:val="288"/>
        </w:trPr>
        <w:tc>
          <w:tcPr>
            <w:tcW w:w="5000" w:type="pct"/>
            <w:gridSpan w:val="9"/>
            <w:tcBorders>
              <w:top w:val="single" w:sz="4" w:space="0" w:color="auto"/>
              <w:left w:val="single" w:sz="4" w:space="0" w:color="auto"/>
              <w:bottom w:val="single" w:sz="4" w:space="0" w:color="auto"/>
              <w:right w:val="single" w:sz="4" w:space="0" w:color="000000"/>
            </w:tcBorders>
            <w:shd w:val="clear" w:color="000000" w:fill="2F75B5"/>
            <w:noWrap/>
            <w:vAlign w:val="bottom"/>
            <w:hideMark/>
          </w:tcPr>
          <w:p w14:paraId="208956EE" w14:textId="77777777" w:rsidR="00A0106C" w:rsidRPr="00A0106C" w:rsidRDefault="00A0106C" w:rsidP="00A0106C">
            <w:pPr>
              <w:spacing w:before="0" w:after="0" w:line="240" w:lineRule="auto"/>
              <w:ind w:firstLine="0"/>
              <w:jc w:val="center"/>
              <w:rPr>
                <w:rFonts w:ascii="Calibri" w:eastAsia="Times New Roman" w:hAnsi="Calibri" w:cs="Calibri"/>
                <w:b/>
                <w:bCs/>
                <w:color w:val="FFFFFF"/>
                <w:sz w:val="20"/>
                <w:szCs w:val="20"/>
                <w:lang w:eastAsia="pt-BR"/>
              </w:rPr>
            </w:pPr>
            <w:r w:rsidRPr="00A0106C">
              <w:rPr>
                <w:rFonts w:ascii="Calibri" w:eastAsia="Times New Roman" w:hAnsi="Calibri" w:cs="Calibri"/>
                <w:b/>
                <w:bCs/>
                <w:color w:val="FFFFFF"/>
                <w:sz w:val="20"/>
                <w:szCs w:val="20"/>
                <w:lang w:eastAsia="pt-BR"/>
              </w:rPr>
              <w:t>QUADRO REAJUSTE CELPE X IPCA 6 ANOS</w:t>
            </w:r>
          </w:p>
        </w:tc>
      </w:tr>
      <w:tr w:rsidR="003C0353" w:rsidRPr="003C0353" w14:paraId="75740CFC" w14:textId="77777777" w:rsidTr="003C0353">
        <w:trPr>
          <w:trHeight w:val="288"/>
        </w:trPr>
        <w:tc>
          <w:tcPr>
            <w:tcW w:w="1069" w:type="pct"/>
            <w:tcBorders>
              <w:top w:val="nil"/>
              <w:left w:val="single" w:sz="4" w:space="0" w:color="auto"/>
              <w:bottom w:val="single" w:sz="4" w:space="0" w:color="auto"/>
              <w:right w:val="single" w:sz="4" w:space="0" w:color="auto"/>
            </w:tcBorders>
            <w:shd w:val="clear" w:color="000000" w:fill="9BC2E6"/>
            <w:noWrap/>
            <w:vAlign w:val="bottom"/>
            <w:hideMark/>
          </w:tcPr>
          <w:p w14:paraId="44EB8BF6" w14:textId="77777777" w:rsidR="00A0106C" w:rsidRPr="00A0106C" w:rsidRDefault="00A0106C" w:rsidP="00A0106C">
            <w:pPr>
              <w:spacing w:before="0" w:after="0" w:line="240" w:lineRule="auto"/>
              <w:ind w:firstLine="0"/>
              <w:jc w:val="left"/>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 </w:t>
            </w:r>
          </w:p>
        </w:tc>
        <w:tc>
          <w:tcPr>
            <w:tcW w:w="536" w:type="pct"/>
            <w:tcBorders>
              <w:top w:val="nil"/>
              <w:left w:val="nil"/>
              <w:bottom w:val="single" w:sz="4" w:space="0" w:color="auto"/>
              <w:right w:val="single" w:sz="4" w:space="0" w:color="auto"/>
            </w:tcBorders>
            <w:shd w:val="clear" w:color="000000" w:fill="9BC2E6"/>
            <w:noWrap/>
            <w:vAlign w:val="bottom"/>
            <w:hideMark/>
          </w:tcPr>
          <w:p w14:paraId="1B653A41"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2015</w:t>
            </w:r>
          </w:p>
        </w:tc>
        <w:tc>
          <w:tcPr>
            <w:tcW w:w="536" w:type="pct"/>
            <w:tcBorders>
              <w:top w:val="nil"/>
              <w:left w:val="nil"/>
              <w:bottom w:val="single" w:sz="4" w:space="0" w:color="auto"/>
              <w:right w:val="single" w:sz="4" w:space="0" w:color="auto"/>
            </w:tcBorders>
            <w:shd w:val="clear" w:color="000000" w:fill="9BC2E6"/>
            <w:noWrap/>
            <w:vAlign w:val="bottom"/>
            <w:hideMark/>
          </w:tcPr>
          <w:p w14:paraId="157899F2"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2016</w:t>
            </w:r>
          </w:p>
        </w:tc>
        <w:tc>
          <w:tcPr>
            <w:tcW w:w="446" w:type="pct"/>
            <w:tcBorders>
              <w:top w:val="nil"/>
              <w:left w:val="nil"/>
              <w:bottom w:val="single" w:sz="4" w:space="0" w:color="auto"/>
              <w:right w:val="single" w:sz="4" w:space="0" w:color="auto"/>
            </w:tcBorders>
            <w:shd w:val="clear" w:color="000000" w:fill="9BC2E6"/>
            <w:noWrap/>
            <w:vAlign w:val="bottom"/>
            <w:hideMark/>
          </w:tcPr>
          <w:p w14:paraId="4EB69395"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2017</w:t>
            </w:r>
          </w:p>
        </w:tc>
        <w:tc>
          <w:tcPr>
            <w:tcW w:w="446" w:type="pct"/>
            <w:tcBorders>
              <w:top w:val="nil"/>
              <w:left w:val="nil"/>
              <w:bottom w:val="single" w:sz="4" w:space="0" w:color="auto"/>
              <w:right w:val="single" w:sz="4" w:space="0" w:color="auto"/>
            </w:tcBorders>
            <w:shd w:val="clear" w:color="000000" w:fill="9BC2E6"/>
            <w:noWrap/>
            <w:vAlign w:val="bottom"/>
            <w:hideMark/>
          </w:tcPr>
          <w:p w14:paraId="4D489D96"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2018</w:t>
            </w:r>
          </w:p>
        </w:tc>
        <w:tc>
          <w:tcPr>
            <w:tcW w:w="446" w:type="pct"/>
            <w:tcBorders>
              <w:top w:val="nil"/>
              <w:left w:val="nil"/>
              <w:bottom w:val="single" w:sz="4" w:space="0" w:color="auto"/>
              <w:right w:val="single" w:sz="4" w:space="0" w:color="auto"/>
            </w:tcBorders>
            <w:shd w:val="clear" w:color="000000" w:fill="9BC2E6"/>
            <w:noWrap/>
            <w:vAlign w:val="bottom"/>
            <w:hideMark/>
          </w:tcPr>
          <w:p w14:paraId="75D250E4"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2019</w:t>
            </w:r>
          </w:p>
        </w:tc>
        <w:tc>
          <w:tcPr>
            <w:tcW w:w="446" w:type="pct"/>
            <w:tcBorders>
              <w:top w:val="nil"/>
              <w:left w:val="nil"/>
              <w:bottom w:val="single" w:sz="4" w:space="0" w:color="auto"/>
              <w:right w:val="single" w:sz="4" w:space="0" w:color="auto"/>
            </w:tcBorders>
            <w:shd w:val="clear" w:color="000000" w:fill="9BC2E6"/>
            <w:noWrap/>
            <w:vAlign w:val="bottom"/>
            <w:hideMark/>
          </w:tcPr>
          <w:p w14:paraId="20762D05"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2020</w:t>
            </w:r>
          </w:p>
        </w:tc>
        <w:tc>
          <w:tcPr>
            <w:tcW w:w="536" w:type="pct"/>
            <w:tcBorders>
              <w:top w:val="nil"/>
              <w:left w:val="nil"/>
              <w:bottom w:val="single" w:sz="4" w:space="0" w:color="auto"/>
              <w:right w:val="single" w:sz="4" w:space="0" w:color="auto"/>
            </w:tcBorders>
            <w:shd w:val="clear" w:color="000000" w:fill="9BC2E6"/>
            <w:noWrap/>
            <w:vAlign w:val="bottom"/>
            <w:hideMark/>
          </w:tcPr>
          <w:p w14:paraId="70A9EBC2"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Total</w:t>
            </w:r>
          </w:p>
        </w:tc>
        <w:tc>
          <w:tcPr>
            <w:tcW w:w="536" w:type="pct"/>
            <w:tcBorders>
              <w:top w:val="nil"/>
              <w:left w:val="nil"/>
              <w:bottom w:val="single" w:sz="4" w:space="0" w:color="auto"/>
              <w:right w:val="single" w:sz="4" w:space="0" w:color="auto"/>
            </w:tcBorders>
            <w:shd w:val="clear" w:color="000000" w:fill="9BC2E6"/>
            <w:noWrap/>
            <w:vAlign w:val="bottom"/>
            <w:hideMark/>
          </w:tcPr>
          <w:p w14:paraId="41C6749A"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20"/>
                <w:szCs w:val="20"/>
                <w:lang w:eastAsia="pt-BR"/>
              </w:rPr>
            </w:pPr>
            <w:r w:rsidRPr="00A0106C">
              <w:rPr>
                <w:rFonts w:ascii="Calibri" w:eastAsia="Times New Roman" w:hAnsi="Calibri" w:cs="Calibri"/>
                <w:b/>
                <w:bCs/>
                <w:color w:val="000000"/>
                <w:sz w:val="20"/>
                <w:szCs w:val="20"/>
                <w:lang w:eastAsia="pt-BR"/>
              </w:rPr>
              <w:t>Média</w:t>
            </w:r>
          </w:p>
        </w:tc>
      </w:tr>
      <w:tr w:rsidR="003C0353" w:rsidRPr="003C0353" w14:paraId="27EC0A23" w14:textId="77777777" w:rsidTr="003C0353">
        <w:trPr>
          <w:trHeight w:val="288"/>
        </w:trPr>
        <w:tc>
          <w:tcPr>
            <w:tcW w:w="1069" w:type="pct"/>
            <w:tcBorders>
              <w:top w:val="nil"/>
              <w:left w:val="single" w:sz="4" w:space="0" w:color="auto"/>
              <w:bottom w:val="single" w:sz="4" w:space="0" w:color="auto"/>
              <w:right w:val="single" w:sz="4" w:space="0" w:color="auto"/>
            </w:tcBorders>
            <w:shd w:val="clear" w:color="000000" w:fill="DDEBF7"/>
            <w:noWrap/>
            <w:vAlign w:val="bottom"/>
            <w:hideMark/>
          </w:tcPr>
          <w:p w14:paraId="002325F9" w14:textId="77777777" w:rsidR="00A0106C" w:rsidRPr="00A0106C" w:rsidRDefault="00A0106C" w:rsidP="00A0106C">
            <w:pPr>
              <w:spacing w:before="0" w:after="0" w:line="240" w:lineRule="auto"/>
              <w:ind w:firstLine="0"/>
              <w:jc w:val="left"/>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Reajuste Celpe</w:t>
            </w:r>
          </w:p>
        </w:tc>
        <w:tc>
          <w:tcPr>
            <w:tcW w:w="536" w:type="pct"/>
            <w:tcBorders>
              <w:top w:val="nil"/>
              <w:left w:val="nil"/>
              <w:bottom w:val="single" w:sz="4" w:space="0" w:color="auto"/>
              <w:right w:val="single" w:sz="4" w:space="0" w:color="auto"/>
            </w:tcBorders>
            <w:shd w:val="clear" w:color="000000" w:fill="DDEBF7"/>
            <w:noWrap/>
            <w:vAlign w:val="bottom"/>
            <w:hideMark/>
          </w:tcPr>
          <w:p w14:paraId="5F746FD6"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12,72%</w:t>
            </w:r>
          </w:p>
        </w:tc>
        <w:tc>
          <w:tcPr>
            <w:tcW w:w="536" w:type="pct"/>
            <w:tcBorders>
              <w:top w:val="nil"/>
              <w:left w:val="nil"/>
              <w:bottom w:val="single" w:sz="4" w:space="0" w:color="auto"/>
              <w:right w:val="single" w:sz="4" w:space="0" w:color="auto"/>
            </w:tcBorders>
            <w:shd w:val="clear" w:color="000000" w:fill="DDEBF7"/>
            <w:noWrap/>
            <w:vAlign w:val="bottom"/>
            <w:hideMark/>
          </w:tcPr>
          <w:p w14:paraId="10F34F4B"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11,61%</w:t>
            </w:r>
          </w:p>
        </w:tc>
        <w:tc>
          <w:tcPr>
            <w:tcW w:w="446" w:type="pct"/>
            <w:tcBorders>
              <w:top w:val="nil"/>
              <w:left w:val="nil"/>
              <w:bottom w:val="single" w:sz="4" w:space="0" w:color="auto"/>
              <w:right w:val="single" w:sz="4" w:space="0" w:color="auto"/>
            </w:tcBorders>
            <w:shd w:val="clear" w:color="000000" w:fill="DDEBF7"/>
            <w:noWrap/>
            <w:vAlign w:val="bottom"/>
            <w:hideMark/>
          </w:tcPr>
          <w:p w14:paraId="6135BD58"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8,91%</w:t>
            </w:r>
          </w:p>
        </w:tc>
        <w:tc>
          <w:tcPr>
            <w:tcW w:w="446" w:type="pct"/>
            <w:tcBorders>
              <w:top w:val="nil"/>
              <w:left w:val="nil"/>
              <w:bottom w:val="single" w:sz="4" w:space="0" w:color="auto"/>
              <w:right w:val="single" w:sz="4" w:space="0" w:color="auto"/>
            </w:tcBorders>
            <w:shd w:val="clear" w:color="000000" w:fill="DDEBF7"/>
            <w:noWrap/>
            <w:vAlign w:val="bottom"/>
            <w:hideMark/>
          </w:tcPr>
          <w:p w14:paraId="65ADD5A6"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8,58%</w:t>
            </w:r>
          </w:p>
        </w:tc>
        <w:tc>
          <w:tcPr>
            <w:tcW w:w="446" w:type="pct"/>
            <w:tcBorders>
              <w:top w:val="nil"/>
              <w:left w:val="nil"/>
              <w:bottom w:val="single" w:sz="4" w:space="0" w:color="auto"/>
              <w:right w:val="single" w:sz="4" w:space="0" w:color="auto"/>
            </w:tcBorders>
            <w:shd w:val="clear" w:color="000000" w:fill="DDEBF7"/>
            <w:noWrap/>
            <w:vAlign w:val="bottom"/>
            <w:hideMark/>
          </w:tcPr>
          <w:p w14:paraId="58EA24BC"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5,31%</w:t>
            </w:r>
          </w:p>
        </w:tc>
        <w:tc>
          <w:tcPr>
            <w:tcW w:w="446" w:type="pct"/>
            <w:tcBorders>
              <w:top w:val="nil"/>
              <w:left w:val="nil"/>
              <w:bottom w:val="single" w:sz="4" w:space="0" w:color="auto"/>
              <w:right w:val="single" w:sz="4" w:space="0" w:color="auto"/>
            </w:tcBorders>
            <w:shd w:val="clear" w:color="000000" w:fill="DDEBF7"/>
            <w:noWrap/>
            <w:vAlign w:val="bottom"/>
            <w:hideMark/>
          </w:tcPr>
          <w:p w14:paraId="29901B90"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4,55%</w:t>
            </w:r>
          </w:p>
        </w:tc>
        <w:tc>
          <w:tcPr>
            <w:tcW w:w="536" w:type="pct"/>
            <w:tcBorders>
              <w:top w:val="nil"/>
              <w:left w:val="nil"/>
              <w:bottom w:val="single" w:sz="4" w:space="0" w:color="auto"/>
              <w:right w:val="single" w:sz="4" w:space="0" w:color="auto"/>
            </w:tcBorders>
            <w:shd w:val="clear" w:color="000000" w:fill="DDEBF7"/>
            <w:noWrap/>
            <w:vAlign w:val="bottom"/>
            <w:hideMark/>
          </w:tcPr>
          <w:p w14:paraId="187E1FEF"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63,80%</w:t>
            </w:r>
          </w:p>
        </w:tc>
        <w:tc>
          <w:tcPr>
            <w:tcW w:w="536" w:type="pct"/>
            <w:tcBorders>
              <w:top w:val="nil"/>
              <w:left w:val="nil"/>
              <w:bottom w:val="single" w:sz="4" w:space="0" w:color="auto"/>
              <w:right w:val="single" w:sz="4" w:space="0" w:color="auto"/>
            </w:tcBorders>
            <w:shd w:val="clear" w:color="000000" w:fill="DDEBF7"/>
            <w:noWrap/>
            <w:vAlign w:val="bottom"/>
            <w:hideMark/>
          </w:tcPr>
          <w:p w14:paraId="399BC547"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10,63%</w:t>
            </w:r>
          </w:p>
        </w:tc>
      </w:tr>
      <w:tr w:rsidR="00A0106C" w:rsidRPr="00A0106C" w14:paraId="6B874F30" w14:textId="77777777" w:rsidTr="003C0353">
        <w:trPr>
          <w:trHeight w:val="288"/>
        </w:trPr>
        <w:tc>
          <w:tcPr>
            <w:tcW w:w="1069" w:type="pct"/>
            <w:tcBorders>
              <w:top w:val="nil"/>
              <w:left w:val="single" w:sz="4" w:space="0" w:color="auto"/>
              <w:bottom w:val="single" w:sz="4" w:space="0" w:color="auto"/>
              <w:right w:val="single" w:sz="4" w:space="0" w:color="auto"/>
            </w:tcBorders>
            <w:shd w:val="clear" w:color="auto" w:fill="auto"/>
            <w:noWrap/>
            <w:vAlign w:val="bottom"/>
            <w:hideMark/>
          </w:tcPr>
          <w:p w14:paraId="254DB649" w14:textId="77777777" w:rsidR="00A0106C" w:rsidRPr="00A0106C" w:rsidRDefault="00A0106C" w:rsidP="00A0106C">
            <w:pPr>
              <w:spacing w:before="0" w:after="0" w:line="240" w:lineRule="auto"/>
              <w:ind w:firstLine="0"/>
              <w:jc w:val="left"/>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IPCA</w:t>
            </w:r>
          </w:p>
        </w:tc>
        <w:tc>
          <w:tcPr>
            <w:tcW w:w="536" w:type="pct"/>
            <w:tcBorders>
              <w:top w:val="nil"/>
              <w:left w:val="nil"/>
              <w:bottom w:val="single" w:sz="4" w:space="0" w:color="auto"/>
              <w:right w:val="single" w:sz="4" w:space="0" w:color="auto"/>
            </w:tcBorders>
            <w:shd w:val="clear" w:color="auto" w:fill="auto"/>
            <w:noWrap/>
            <w:vAlign w:val="bottom"/>
            <w:hideMark/>
          </w:tcPr>
          <w:p w14:paraId="3156D2A1"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10,67%</w:t>
            </w:r>
          </w:p>
        </w:tc>
        <w:tc>
          <w:tcPr>
            <w:tcW w:w="536" w:type="pct"/>
            <w:tcBorders>
              <w:top w:val="nil"/>
              <w:left w:val="nil"/>
              <w:bottom w:val="single" w:sz="4" w:space="0" w:color="auto"/>
              <w:right w:val="single" w:sz="4" w:space="0" w:color="auto"/>
            </w:tcBorders>
            <w:shd w:val="clear" w:color="auto" w:fill="auto"/>
            <w:noWrap/>
            <w:vAlign w:val="bottom"/>
            <w:hideMark/>
          </w:tcPr>
          <w:p w14:paraId="6ADB4899"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6,29%</w:t>
            </w:r>
          </w:p>
        </w:tc>
        <w:tc>
          <w:tcPr>
            <w:tcW w:w="446" w:type="pct"/>
            <w:tcBorders>
              <w:top w:val="nil"/>
              <w:left w:val="nil"/>
              <w:bottom w:val="single" w:sz="4" w:space="0" w:color="auto"/>
              <w:right w:val="single" w:sz="4" w:space="0" w:color="auto"/>
            </w:tcBorders>
            <w:shd w:val="clear" w:color="auto" w:fill="auto"/>
            <w:noWrap/>
            <w:vAlign w:val="bottom"/>
            <w:hideMark/>
          </w:tcPr>
          <w:p w14:paraId="797CF4D0"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2,95%</w:t>
            </w:r>
          </w:p>
        </w:tc>
        <w:tc>
          <w:tcPr>
            <w:tcW w:w="446" w:type="pct"/>
            <w:tcBorders>
              <w:top w:val="nil"/>
              <w:left w:val="nil"/>
              <w:bottom w:val="single" w:sz="4" w:space="0" w:color="auto"/>
              <w:right w:val="single" w:sz="4" w:space="0" w:color="auto"/>
            </w:tcBorders>
            <w:shd w:val="clear" w:color="auto" w:fill="auto"/>
            <w:noWrap/>
            <w:vAlign w:val="bottom"/>
            <w:hideMark/>
          </w:tcPr>
          <w:p w14:paraId="49C8CAAB"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3,75%</w:t>
            </w:r>
          </w:p>
        </w:tc>
        <w:tc>
          <w:tcPr>
            <w:tcW w:w="446" w:type="pct"/>
            <w:tcBorders>
              <w:top w:val="nil"/>
              <w:left w:val="nil"/>
              <w:bottom w:val="single" w:sz="4" w:space="0" w:color="auto"/>
              <w:right w:val="single" w:sz="4" w:space="0" w:color="auto"/>
            </w:tcBorders>
            <w:shd w:val="clear" w:color="auto" w:fill="auto"/>
            <w:noWrap/>
            <w:vAlign w:val="bottom"/>
            <w:hideMark/>
          </w:tcPr>
          <w:p w14:paraId="3713ECBF"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4,30%</w:t>
            </w:r>
          </w:p>
        </w:tc>
        <w:tc>
          <w:tcPr>
            <w:tcW w:w="446" w:type="pct"/>
            <w:tcBorders>
              <w:top w:val="nil"/>
              <w:left w:val="nil"/>
              <w:bottom w:val="single" w:sz="4" w:space="0" w:color="auto"/>
              <w:right w:val="single" w:sz="4" w:space="0" w:color="auto"/>
            </w:tcBorders>
            <w:shd w:val="clear" w:color="auto" w:fill="auto"/>
            <w:noWrap/>
            <w:vAlign w:val="bottom"/>
            <w:hideMark/>
          </w:tcPr>
          <w:p w14:paraId="126E2113"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4,52%</w:t>
            </w:r>
          </w:p>
        </w:tc>
        <w:tc>
          <w:tcPr>
            <w:tcW w:w="536" w:type="pct"/>
            <w:tcBorders>
              <w:top w:val="nil"/>
              <w:left w:val="nil"/>
              <w:bottom w:val="single" w:sz="4" w:space="0" w:color="auto"/>
              <w:right w:val="single" w:sz="4" w:space="0" w:color="auto"/>
            </w:tcBorders>
            <w:shd w:val="clear" w:color="000000" w:fill="FFFFFF"/>
            <w:noWrap/>
            <w:vAlign w:val="bottom"/>
            <w:hideMark/>
          </w:tcPr>
          <w:p w14:paraId="25F78688"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36,97%</w:t>
            </w:r>
          </w:p>
        </w:tc>
        <w:tc>
          <w:tcPr>
            <w:tcW w:w="536" w:type="pct"/>
            <w:tcBorders>
              <w:top w:val="nil"/>
              <w:left w:val="nil"/>
              <w:bottom w:val="single" w:sz="4" w:space="0" w:color="auto"/>
              <w:right w:val="single" w:sz="4" w:space="0" w:color="auto"/>
            </w:tcBorders>
            <w:shd w:val="clear" w:color="auto" w:fill="auto"/>
            <w:noWrap/>
            <w:vAlign w:val="bottom"/>
            <w:hideMark/>
          </w:tcPr>
          <w:p w14:paraId="23F0E4D4"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6,16%</w:t>
            </w:r>
          </w:p>
        </w:tc>
      </w:tr>
      <w:tr w:rsidR="003C0353" w:rsidRPr="003C0353" w14:paraId="18D1A45B" w14:textId="77777777" w:rsidTr="003C0353">
        <w:trPr>
          <w:trHeight w:val="288"/>
        </w:trPr>
        <w:tc>
          <w:tcPr>
            <w:tcW w:w="1069" w:type="pct"/>
            <w:tcBorders>
              <w:top w:val="nil"/>
              <w:left w:val="single" w:sz="4" w:space="0" w:color="auto"/>
              <w:bottom w:val="single" w:sz="4" w:space="0" w:color="auto"/>
              <w:right w:val="single" w:sz="4" w:space="0" w:color="auto"/>
            </w:tcBorders>
            <w:shd w:val="clear" w:color="000000" w:fill="DDEBF7"/>
            <w:noWrap/>
            <w:vAlign w:val="bottom"/>
            <w:hideMark/>
          </w:tcPr>
          <w:p w14:paraId="40F5CACA" w14:textId="77777777" w:rsidR="00A0106C" w:rsidRPr="00A0106C" w:rsidRDefault="00A0106C" w:rsidP="00A0106C">
            <w:pPr>
              <w:spacing w:before="0" w:after="0" w:line="240" w:lineRule="auto"/>
              <w:ind w:firstLine="0"/>
              <w:jc w:val="left"/>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Diferença</w:t>
            </w:r>
          </w:p>
        </w:tc>
        <w:tc>
          <w:tcPr>
            <w:tcW w:w="536" w:type="pct"/>
            <w:tcBorders>
              <w:top w:val="nil"/>
              <w:left w:val="nil"/>
              <w:bottom w:val="single" w:sz="4" w:space="0" w:color="auto"/>
              <w:right w:val="single" w:sz="4" w:space="0" w:color="auto"/>
            </w:tcBorders>
            <w:shd w:val="clear" w:color="000000" w:fill="DDEBF7"/>
            <w:noWrap/>
            <w:vAlign w:val="bottom"/>
            <w:hideMark/>
          </w:tcPr>
          <w:p w14:paraId="30718605"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1,85%</w:t>
            </w:r>
          </w:p>
        </w:tc>
        <w:tc>
          <w:tcPr>
            <w:tcW w:w="536" w:type="pct"/>
            <w:tcBorders>
              <w:top w:val="nil"/>
              <w:left w:val="nil"/>
              <w:bottom w:val="single" w:sz="4" w:space="0" w:color="auto"/>
              <w:right w:val="single" w:sz="4" w:space="0" w:color="auto"/>
            </w:tcBorders>
            <w:shd w:val="clear" w:color="000000" w:fill="DDEBF7"/>
            <w:noWrap/>
            <w:vAlign w:val="bottom"/>
            <w:hideMark/>
          </w:tcPr>
          <w:p w14:paraId="0E2F311B"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5,01%</w:t>
            </w:r>
          </w:p>
        </w:tc>
        <w:tc>
          <w:tcPr>
            <w:tcW w:w="446" w:type="pct"/>
            <w:tcBorders>
              <w:top w:val="nil"/>
              <w:left w:val="nil"/>
              <w:bottom w:val="single" w:sz="4" w:space="0" w:color="auto"/>
              <w:right w:val="single" w:sz="4" w:space="0" w:color="auto"/>
            </w:tcBorders>
            <w:shd w:val="clear" w:color="000000" w:fill="DDEBF7"/>
            <w:noWrap/>
            <w:vAlign w:val="bottom"/>
            <w:hideMark/>
          </w:tcPr>
          <w:p w14:paraId="437B90A1"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5,79%</w:t>
            </w:r>
          </w:p>
        </w:tc>
        <w:tc>
          <w:tcPr>
            <w:tcW w:w="446" w:type="pct"/>
            <w:tcBorders>
              <w:top w:val="nil"/>
              <w:left w:val="nil"/>
              <w:bottom w:val="single" w:sz="4" w:space="0" w:color="auto"/>
              <w:right w:val="single" w:sz="4" w:space="0" w:color="auto"/>
            </w:tcBorders>
            <w:shd w:val="clear" w:color="000000" w:fill="DDEBF7"/>
            <w:noWrap/>
            <w:vAlign w:val="bottom"/>
            <w:hideMark/>
          </w:tcPr>
          <w:p w14:paraId="766856B0"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4,66%</w:t>
            </w:r>
          </w:p>
        </w:tc>
        <w:tc>
          <w:tcPr>
            <w:tcW w:w="446" w:type="pct"/>
            <w:tcBorders>
              <w:top w:val="nil"/>
              <w:left w:val="nil"/>
              <w:bottom w:val="single" w:sz="4" w:space="0" w:color="auto"/>
              <w:right w:val="single" w:sz="4" w:space="0" w:color="auto"/>
            </w:tcBorders>
            <w:shd w:val="clear" w:color="000000" w:fill="DDEBF7"/>
            <w:noWrap/>
            <w:vAlign w:val="bottom"/>
            <w:hideMark/>
          </w:tcPr>
          <w:p w14:paraId="1BD294DA"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0,97%</w:t>
            </w:r>
          </w:p>
        </w:tc>
        <w:tc>
          <w:tcPr>
            <w:tcW w:w="446" w:type="pct"/>
            <w:tcBorders>
              <w:top w:val="nil"/>
              <w:left w:val="nil"/>
              <w:bottom w:val="single" w:sz="4" w:space="0" w:color="auto"/>
              <w:right w:val="single" w:sz="4" w:space="0" w:color="auto"/>
            </w:tcBorders>
            <w:shd w:val="clear" w:color="000000" w:fill="DDEBF7"/>
            <w:noWrap/>
            <w:vAlign w:val="bottom"/>
            <w:hideMark/>
          </w:tcPr>
          <w:p w14:paraId="78A52CDC"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0,03%</w:t>
            </w:r>
          </w:p>
        </w:tc>
        <w:tc>
          <w:tcPr>
            <w:tcW w:w="536" w:type="pct"/>
            <w:tcBorders>
              <w:top w:val="nil"/>
              <w:left w:val="nil"/>
              <w:bottom w:val="single" w:sz="4" w:space="0" w:color="auto"/>
              <w:right w:val="single" w:sz="4" w:space="0" w:color="auto"/>
            </w:tcBorders>
            <w:shd w:val="clear" w:color="000000" w:fill="DDEBF7"/>
            <w:noWrap/>
            <w:vAlign w:val="bottom"/>
            <w:hideMark/>
          </w:tcPr>
          <w:p w14:paraId="73B6E091"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19,59%</w:t>
            </w:r>
          </w:p>
        </w:tc>
        <w:tc>
          <w:tcPr>
            <w:tcW w:w="536" w:type="pct"/>
            <w:tcBorders>
              <w:top w:val="nil"/>
              <w:left w:val="nil"/>
              <w:bottom w:val="single" w:sz="4" w:space="0" w:color="auto"/>
              <w:right w:val="single" w:sz="4" w:space="0" w:color="auto"/>
            </w:tcBorders>
            <w:shd w:val="clear" w:color="000000" w:fill="DDEBF7"/>
            <w:noWrap/>
            <w:vAlign w:val="bottom"/>
            <w:hideMark/>
          </w:tcPr>
          <w:p w14:paraId="49D20333" w14:textId="77777777" w:rsidR="00A0106C" w:rsidRPr="00A0106C" w:rsidRDefault="00A0106C" w:rsidP="00A0106C">
            <w:pPr>
              <w:spacing w:before="0" w:after="0" w:line="240" w:lineRule="auto"/>
              <w:ind w:firstLine="0"/>
              <w:jc w:val="center"/>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4,21%</w:t>
            </w:r>
          </w:p>
        </w:tc>
      </w:tr>
      <w:tr w:rsidR="00A0106C" w:rsidRPr="00A0106C" w14:paraId="34DC8A51" w14:textId="77777777" w:rsidTr="003C0353">
        <w:trPr>
          <w:trHeight w:val="288"/>
        </w:trPr>
        <w:tc>
          <w:tcPr>
            <w:tcW w:w="3481" w:type="pct"/>
            <w:gridSpan w:val="6"/>
            <w:tcBorders>
              <w:top w:val="nil"/>
              <w:left w:val="nil"/>
              <w:bottom w:val="nil"/>
              <w:right w:val="nil"/>
            </w:tcBorders>
            <w:shd w:val="clear" w:color="auto" w:fill="auto"/>
            <w:noWrap/>
            <w:vAlign w:val="bottom"/>
            <w:hideMark/>
          </w:tcPr>
          <w:p w14:paraId="3D9AEEF5" w14:textId="77777777" w:rsidR="00A0106C" w:rsidRPr="00A0106C" w:rsidRDefault="00A0106C" w:rsidP="00A0106C">
            <w:pPr>
              <w:spacing w:before="0" w:after="0" w:line="240" w:lineRule="auto"/>
              <w:ind w:firstLine="0"/>
              <w:jc w:val="left"/>
              <w:rPr>
                <w:rFonts w:ascii="Calibri" w:eastAsia="Times New Roman" w:hAnsi="Calibri" w:cs="Calibri"/>
                <w:sz w:val="20"/>
                <w:szCs w:val="20"/>
                <w:lang w:eastAsia="pt-BR"/>
              </w:rPr>
            </w:pPr>
            <w:r w:rsidRPr="00A0106C">
              <w:rPr>
                <w:rFonts w:ascii="Calibri" w:eastAsia="Times New Roman" w:hAnsi="Calibri" w:cs="Calibri"/>
                <w:sz w:val="20"/>
                <w:szCs w:val="20"/>
                <w:lang w:eastAsia="pt-BR"/>
              </w:rPr>
              <w:t>fonte: https://www.aneel.gov.br/luz-na-tarifa e https://tudodefinancas.com/ipca/</w:t>
            </w:r>
          </w:p>
        </w:tc>
        <w:tc>
          <w:tcPr>
            <w:tcW w:w="446" w:type="pct"/>
            <w:tcBorders>
              <w:top w:val="nil"/>
              <w:left w:val="nil"/>
              <w:bottom w:val="nil"/>
              <w:right w:val="nil"/>
            </w:tcBorders>
            <w:shd w:val="clear" w:color="auto" w:fill="auto"/>
            <w:noWrap/>
            <w:vAlign w:val="bottom"/>
            <w:hideMark/>
          </w:tcPr>
          <w:p w14:paraId="7BCDF3CF" w14:textId="77777777" w:rsidR="00A0106C" w:rsidRPr="00A0106C" w:rsidRDefault="00A0106C" w:rsidP="00A0106C">
            <w:pPr>
              <w:spacing w:before="0" w:after="0" w:line="240" w:lineRule="auto"/>
              <w:ind w:firstLine="0"/>
              <w:jc w:val="left"/>
              <w:rPr>
                <w:rFonts w:ascii="Calibri" w:eastAsia="Times New Roman" w:hAnsi="Calibri" w:cs="Calibri"/>
                <w:sz w:val="20"/>
                <w:szCs w:val="20"/>
                <w:lang w:eastAsia="pt-BR"/>
              </w:rPr>
            </w:pPr>
          </w:p>
        </w:tc>
        <w:tc>
          <w:tcPr>
            <w:tcW w:w="536" w:type="pct"/>
            <w:tcBorders>
              <w:top w:val="nil"/>
              <w:left w:val="nil"/>
              <w:bottom w:val="nil"/>
              <w:right w:val="nil"/>
            </w:tcBorders>
            <w:shd w:val="clear" w:color="auto" w:fill="auto"/>
            <w:noWrap/>
            <w:vAlign w:val="bottom"/>
            <w:hideMark/>
          </w:tcPr>
          <w:p w14:paraId="270F3EFE" w14:textId="77777777" w:rsidR="00A0106C" w:rsidRPr="00A0106C" w:rsidRDefault="00A0106C" w:rsidP="00A0106C">
            <w:pPr>
              <w:spacing w:before="0" w:after="0" w:line="240" w:lineRule="auto"/>
              <w:ind w:firstLine="0"/>
              <w:jc w:val="left"/>
              <w:rPr>
                <w:rFonts w:ascii="Times New Roman" w:eastAsia="Times New Roman" w:hAnsi="Times New Roman" w:cs="Times New Roman"/>
                <w:sz w:val="20"/>
                <w:szCs w:val="20"/>
                <w:lang w:eastAsia="pt-BR"/>
              </w:rPr>
            </w:pPr>
          </w:p>
        </w:tc>
        <w:tc>
          <w:tcPr>
            <w:tcW w:w="536" w:type="pct"/>
            <w:tcBorders>
              <w:top w:val="nil"/>
              <w:left w:val="nil"/>
              <w:bottom w:val="nil"/>
              <w:right w:val="nil"/>
            </w:tcBorders>
            <w:shd w:val="clear" w:color="auto" w:fill="auto"/>
            <w:noWrap/>
            <w:vAlign w:val="bottom"/>
            <w:hideMark/>
          </w:tcPr>
          <w:p w14:paraId="0EF0543E" w14:textId="77777777" w:rsidR="00A0106C" w:rsidRPr="00A0106C" w:rsidRDefault="00A0106C" w:rsidP="00A0106C">
            <w:pPr>
              <w:spacing w:before="0" w:after="0" w:line="240" w:lineRule="auto"/>
              <w:ind w:firstLine="0"/>
              <w:jc w:val="left"/>
              <w:rPr>
                <w:rFonts w:ascii="Times New Roman" w:eastAsia="Times New Roman" w:hAnsi="Times New Roman" w:cs="Times New Roman"/>
                <w:sz w:val="20"/>
                <w:szCs w:val="20"/>
                <w:lang w:eastAsia="pt-BR"/>
              </w:rPr>
            </w:pPr>
          </w:p>
        </w:tc>
      </w:tr>
    </w:tbl>
    <w:p w14:paraId="193E4291" w14:textId="1D8C7657" w:rsidR="00A53647" w:rsidRDefault="00A53647" w:rsidP="00257E2B">
      <w:pPr>
        <w:ind w:firstLine="0"/>
      </w:pPr>
    </w:p>
    <w:p w14:paraId="61F3E25A" w14:textId="643F80DE" w:rsidR="00257E2B" w:rsidRPr="00257E2B" w:rsidRDefault="00257E2B" w:rsidP="00257E2B">
      <w:pPr>
        <w:rPr>
          <w:rFonts w:eastAsia="Calibri"/>
        </w:rPr>
      </w:pPr>
    </w:p>
    <w:p w14:paraId="733FAD3F" w14:textId="6CE6399A" w:rsidR="00257E2B" w:rsidRDefault="00257E2B" w:rsidP="00257E2B"/>
    <w:p w14:paraId="573CC28E" w14:textId="1E380334" w:rsidR="00257E2B" w:rsidRDefault="00257E2B" w:rsidP="00257E2B">
      <w:pPr>
        <w:tabs>
          <w:tab w:val="left" w:pos="3253"/>
        </w:tabs>
        <w:rPr>
          <w:rFonts w:eastAsia="Calibri"/>
        </w:rPr>
      </w:pPr>
      <w:r>
        <w:rPr>
          <w:rFonts w:eastAsia="Calibri"/>
        </w:rPr>
        <w:tab/>
      </w:r>
    </w:p>
    <w:p w14:paraId="65DFB163" w14:textId="51A51874" w:rsidR="00257E2B" w:rsidRDefault="00257E2B" w:rsidP="00257E2B">
      <w:pPr>
        <w:tabs>
          <w:tab w:val="left" w:pos="3253"/>
        </w:tabs>
        <w:rPr>
          <w:rFonts w:eastAsia="Calibri"/>
        </w:rPr>
      </w:pPr>
    </w:p>
    <w:p w14:paraId="45A7ECC9" w14:textId="22BD2BEC" w:rsidR="00257E2B" w:rsidRPr="00257E2B" w:rsidRDefault="00257E2B" w:rsidP="00257E2B">
      <w:pPr>
        <w:tabs>
          <w:tab w:val="left" w:pos="3253"/>
        </w:tabs>
        <w:jc w:val="center"/>
        <w:rPr>
          <w:rFonts w:eastAsia="Calibri"/>
        </w:rPr>
      </w:pPr>
      <w:bookmarkStart w:id="64" w:name="_Toc73544368"/>
      <w:r w:rsidRPr="009C2D25">
        <w:rPr>
          <w:sz w:val="22"/>
        </w:rPr>
        <w:t xml:space="preserve">Gráfico </w:t>
      </w:r>
      <w:r w:rsidRPr="009C2D25">
        <w:rPr>
          <w:i/>
          <w:iCs/>
          <w:sz w:val="22"/>
        </w:rPr>
        <w:fldChar w:fldCharType="begin"/>
      </w:r>
      <w:r w:rsidRPr="009C2D25">
        <w:rPr>
          <w:sz w:val="22"/>
        </w:rPr>
        <w:instrText xml:space="preserve"> SEQ Gráfico \* ARABIC </w:instrText>
      </w:r>
      <w:r w:rsidRPr="009C2D25">
        <w:rPr>
          <w:i/>
          <w:iCs/>
          <w:sz w:val="22"/>
        </w:rPr>
        <w:fldChar w:fldCharType="separate"/>
      </w:r>
      <w:r w:rsidR="003801CE">
        <w:rPr>
          <w:noProof/>
          <w:sz w:val="22"/>
        </w:rPr>
        <w:t>1</w:t>
      </w:r>
      <w:r w:rsidRPr="009C2D25">
        <w:rPr>
          <w:i/>
          <w:iCs/>
          <w:sz w:val="22"/>
        </w:rPr>
        <w:fldChar w:fldCharType="end"/>
      </w:r>
      <w:r w:rsidRPr="009C2D25">
        <w:rPr>
          <w:sz w:val="22"/>
        </w:rPr>
        <w:t xml:space="preserve"> - Reajuste tarifário da CELPE vs. IPCA (201</w:t>
      </w:r>
      <w:r>
        <w:rPr>
          <w:sz w:val="22"/>
        </w:rPr>
        <w:t>5</w:t>
      </w:r>
      <w:r w:rsidRPr="009C2D25">
        <w:rPr>
          <w:sz w:val="22"/>
        </w:rPr>
        <w:t>-2020)</w:t>
      </w:r>
      <w:bookmarkEnd w:id="64"/>
    </w:p>
    <w:p w14:paraId="408E9FBD" w14:textId="497F8C16" w:rsidR="00637D1E" w:rsidRPr="006668DF" w:rsidRDefault="00257E2B" w:rsidP="00257E2B">
      <w:pPr>
        <w:jc w:val="center"/>
      </w:pPr>
      <w:r>
        <w:rPr>
          <w:noProof/>
        </w:rPr>
        <w:drawing>
          <wp:inline distT="0" distB="0" distL="0" distR="0" wp14:anchorId="3D2DFB76" wp14:editId="2814C50C">
            <wp:extent cx="4572000" cy="2743200"/>
            <wp:effectExtent l="0" t="0" r="0" b="0"/>
            <wp:docPr id="1" name="Gráfico 1">
              <a:extLst xmlns:a="http://schemas.openxmlformats.org/drawingml/2006/main">
                <a:ext uri="{FF2B5EF4-FFF2-40B4-BE49-F238E27FC236}">
                  <a16:creationId xmlns:a16="http://schemas.microsoft.com/office/drawing/2014/main" id="{956A1E7C-5837-41FD-9764-D2960A89B2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553A5123" w14:textId="30A3812F" w:rsidR="00257E2B" w:rsidRPr="00257E2B" w:rsidRDefault="00257E2B" w:rsidP="00257E2B">
      <w:pPr>
        <w:spacing w:before="0" w:after="0" w:line="240" w:lineRule="auto"/>
        <w:ind w:firstLine="0"/>
        <w:jc w:val="center"/>
        <w:rPr>
          <w:rFonts w:ascii="Calibri" w:eastAsia="Times New Roman" w:hAnsi="Calibri" w:cs="Calibri"/>
          <w:sz w:val="22"/>
          <w:lang w:eastAsia="pt-BR"/>
        </w:rPr>
      </w:pPr>
      <w:r>
        <w:rPr>
          <w:rFonts w:ascii="Calibri" w:eastAsia="Times New Roman" w:hAnsi="Calibri" w:cs="Calibri"/>
          <w:sz w:val="22"/>
          <w:lang w:eastAsia="pt-BR"/>
        </w:rPr>
        <w:t xml:space="preserve">                     F</w:t>
      </w:r>
      <w:r w:rsidRPr="00257E2B">
        <w:rPr>
          <w:rFonts w:ascii="Calibri" w:eastAsia="Times New Roman" w:hAnsi="Calibri" w:cs="Calibri"/>
          <w:sz w:val="22"/>
          <w:lang w:eastAsia="pt-BR"/>
        </w:rPr>
        <w:t>onte: https://www.aneel.gov.br/luz-na-tarifa e https://tudodefinancas.com/ipca/</w:t>
      </w:r>
    </w:p>
    <w:p w14:paraId="164160FC" w14:textId="77777777" w:rsidR="00257E2B" w:rsidRDefault="00257E2B" w:rsidP="00257E2B">
      <w:pPr>
        <w:pStyle w:val="Ttulo2"/>
        <w:spacing w:after="160" w:line="288" w:lineRule="auto"/>
        <w:rPr>
          <w:rFonts w:cstheme="minorHAnsi"/>
          <w:szCs w:val="28"/>
        </w:rPr>
      </w:pPr>
    </w:p>
    <w:p w14:paraId="3A92F81E" w14:textId="6B437737" w:rsidR="00637D1E" w:rsidRPr="00D17A44" w:rsidRDefault="00637D1E" w:rsidP="003C0353">
      <w:pPr>
        <w:pStyle w:val="Ttulo2"/>
        <w:numPr>
          <w:ilvl w:val="1"/>
          <w:numId w:val="2"/>
        </w:numPr>
        <w:spacing w:after="160" w:line="288" w:lineRule="auto"/>
        <w:rPr>
          <w:rFonts w:cstheme="minorHAnsi"/>
          <w:szCs w:val="28"/>
        </w:rPr>
      </w:pPr>
      <w:bookmarkStart w:id="65" w:name="_Toc73544657"/>
      <w:r w:rsidRPr="00D17A44">
        <w:rPr>
          <w:rFonts w:cstheme="minorHAnsi"/>
          <w:szCs w:val="28"/>
        </w:rPr>
        <w:t xml:space="preserve">Estrutura </w:t>
      </w:r>
      <w:r>
        <w:rPr>
          <w:rFonts w:cstheme="minorHAnsi"/>
          <w:szCs w:val="28"/>
        </w:rPr>
        <w:t>d</w:t>
      </w:r>
      <w:r w:rsidRPr="00D17A44">
        <w:rPr>
          <w:rFonts w:cstheme="minorHAnsi"/>
          <w:szCs w:val="28"/>
        </w:rPr>
        <w:t xml:space="preserve">e Garantias </w:t>
      </w:r>
      <w:r>
        <w:rPr>
          <w:rFonts w:cstheme="minorHAnsi"/>
          <w:szCs w:val="28"/>
        </w:rPr>
        <w:t>d</w:t>
      </w:r>
      <w:r w:rsidRPr="00D17A44">
        <w:rPr>
          <w:rFonts w:cstheme="minorHAnsi"/>
          <w:szCs w:val="28"/>
        </w:rPr>
        <w:t>a Concessão</w:t>
      </w:r>
      <w:bookmarkEnd w:id="65"/>
    </w:p>
    <w:p w14:paraId="3345644D" w14:textId="77777777" w:rsidR="00637D1E" w:rsidRDefault="00637D1E" w:rsidP="00637D1E">
      <w:pPr>
        <w:rPr>
          <w:rFonts w:eastAsia="Calibri"/>
          <w:noProof/>
        </w:rPr>
      </w:pPr>
      <w:r w:rsidRPr="001D7D6B">
        <w:rPr>
          <w:rFonts w:eastAsia="Calibri"/>
          <w:noProof/>
        </w:rPr>
        <w:t>Será designada pela COMPESA uma INSTITUIÇÃO FINANCEIRA</w:t>
      </w:r>
      <w:r>
        <w:rPr>
          <w:rFonts w:eastAsia="Calibri"/>
          <w:noProof/>
        </w:rPr>
        <w:t xml:space="preserve"> (AGENTE DE GARANTIA)</w:t>
      </w:r>
      <w:r w:rsidRPr="001D7D6B">
        <w:rPr>
          <w:rFonts w:eastAsia="Calibri"/>
          <w:noProof/>
        </w:rPr>
        <w:t xml:space="preserve"> responsável pela gestão da GARANTIA PÚBLICA</w:t>
      </w:r>
      <w:r>
        <w:rPr>
          <w:rFonts w:eastAsia="Calibri"/>
          <w:noProof/>
        </w:rPr>
        <w:t>. Será</w:t>
      </w:r>
      <w:r w:rsidRPr="001D7D6B">
        <w:rPr>
          <w:rFonts w:eastAsia="Calibri"/>
          <w:noProof/>
        </w:rPr>
        <w:t xml:space="preserve"> criada uma CONTA RESERVA pela COMPESA j</w:t>
      </w:r>
      <w:r>
        <w:rPr>
          <w:rFonts w:eastAsia="Calibri"/>
          <w:noProof/>
        </w:rPr>
        <w:t xml:space="preserve">unto ao AGENTE DE GARANTIA, as mesmas serão abastecidas a partir da cessão </w:t>
      </w:r>
      <w:r>
        <w:t>d</w:t>
      </w:r>
      <w:r w:rsidRPr="0069464B">
        <w:t>os direitos</w:t>
      </w:r>
      <w:r>
        <w:t xml:space="preserve"> de parte do recebível </w:t>
      </w:r>
      <w:r w:rsidRPr="00123780">
        <w:t>da receita das tarifas cobradas dos usuários pelos serviços prestados advindos dos Contratos de Concessão de Serviço Público de abastecimento de água e de coleta e tratamento de esgoto (DIREITOS CEDIDOS/RECEITA CEDIDA)</w:t>
      </w:r>
      <w:r>
        <w:t xml:space="preserve"> da COMPESA, no valor correspondente a 3 contraprestações públicas mensais</w:t>
      </w:r>
      <w:r w:rsidRPr="0069464B">
        <w:t>, em caráter fiduciário e resolúvel, como garantia de</w:t>
      </w:r>
      <w:r w:rsidRPr="0069464B">
        <w:rPr>
          <w:w w:val="99"/>
        </w:rPr>
        <w:t xml:space="preserve"> </w:t>
      </w:r>
      <w:r w:rsidRPr="0069464B">
        <w:t>pagamento das obrigações assumidas pelo PODER CONCEDENTE no CONTRATO DE</w:t>
      </w:r>
      <w:r w:rsidRPr="0069464B">
        <w:rPr>
          <w:w w:val="99"/>
        </w:rPr>
        <w:t xml:space="preserve"> </w:t>
      </w:r>
      <w:r w:rsidRPr="0069464B">
        <w:t>CONCESSÃO ADMINISTRATIVA</w:t>
      </w:r>
      <w:r>
        <w:t>.</w:t>
      </w:r>
    </w:p>
    <w:p w14:paraId="0825A9CE" w14:textId="77777777" w:rsidR="00637D1E" w:rsidRPr="00123780" w:rsidRDefault="00637D1E" w:rsidP="00637D1E">
      <w:pPr>
        <w:rPr>
          <w:rFonts w:eastAsia="Calibri"/>
          <w:noProof/>
        </w:rPr>
      </w:pPr>
      <w:r w:rsidRPr="00123780">
        <w:rPr>
          <w:rFonts w:eastAsia="Calibri"/>
          <w:noProof/>
        </w:rPr>
        <w:t>O AGENTE DE GARANTIA, na qualidade de administrador e gestor da CONTA RESERVA, previstas em CONTRATO, é nomeado, nos termos dos artigos 627 e seguintes do Código Civil Brasileiro, depositário dos DIREITOS CEDIDOS, devendo realizar o pagamento da CONTRAPRESTAÇÃO PÚBLICA MENSAL e de quaisquer outras obrigações pecuniárias, multas e ou indenizações devidas pela COMPESA e manter o saldo mínimo DA CONTA RESERVA, qual seja, o valor equivalente a 3 (três) CONTRAPRESTAÇÕES PUBLICAS MENSAIS.</w:t>
      </w:r>
    </w:p>
    <w:p w14:paraId="27EFF06C" w14:textId="77777777" w:rsidR="00637D1E" w:rsidRPr="00D17A44" w:rsidRDefault="00637D1E" w:rsidP="00637D1E">
      <w:pPr>
        <w:rPr>
          <w:rFonts w:eastAsia="Calibri"/>
          <w:noProof/>
        </w:rPr>
      </w:pPr>
      <w:r w:rsidRPr="00123780">
        <w:rPr>
          <w:rFonts w:eastAsia="Calibri"/>
          <w:noProof/>
        </w:rPr>
        <w:lastRenderedPageBreak/>
        <w:t>À exemplo, a Parceria Público-Privada firmada pelo Estado de Pernambuco para a construção do projeto Arena Multiuso da Copa 2014 se valeu do mecanismo da Conta Garantia para a confecção do sistema de garantias do contrato.</w:t>
      </w:r>
    </w:p>
    <w:p w14:paraId="3AE715A2" w14:textId="6FCD6D72" w:rsidR="00637D1E" w:rsidRDefault="00637D1E" w:rsidP="00637D1E">
      <w:pPr>
        <w:rPr>
          <w:rFonts w:eastAsia="Calibri"/>
          <w:noProof/>
        </w:rPr>
      </w:pPr>
      <w:r w:rsidRPr="00D17A44">
        <w:rPr>
          <w:rFonts w:eastAsia="Calibri"/>
          <w:noProof/>
        </w:rPr>
        <w:t xml:space="preserve">Assim propomos a constituição de </w:t>
      </w:r>
      <w:r w:rsidRPr="00D17A44">
        <w:rPr>
          <w:rFonts w:eastAsia="Calibri"/>
          <w:b/>
          <w:bCs/>
          <w:noProof/>
        </w:rPr>
        <w:t>Conta Reserva</w:t>
      </w:r>
      <w:r>
        <w:rPr>
          <w:rFonts w:eastAsia="Calibri"/>
          <w:b/>
          <w:bCs/>
          <w:noProof/>
        </w:rPr>
        <w:t xml:space="preserve"> de movimentação exclusiva do AGENTE GARANTIDOR,</w:t>
      </w:r>
      <w:r w:rsidRPr="00D17A44">
        <w:rPr>
          <w:rFonts w:eastAsia="Calibri"/>
          <w:b/>
          <w:bCs/>
          <w:noProof/>
        </w:rPr>
        <w:t xml:space="preserve"> com um saldo no valor mínimo de 3 vezes o valor da contraprestação mensal</w:t>
      </w:r>
      <w:r w:rsidRPr="00D17A44">
        <w:rPr>
          <w:rFonts w:eastAsia="Calibri"/>
          <w:noProof/>
        </w:rPr>
        <w:t xml:space="preserve"> a ser paga pela COMPESA, garantido o colchão de liquidez necessário para garantir a atratividade econômica da concessão.</w:t>
      </w:r>
    </w:p>
    <w:p w14:paraId="36EC9F8F" w14:textId="2EB1EF37" w:rsidR="00257E2B" w:rsidRDefault="00257E2B" w:rsidP="00637D1E">
      <w:pPr>
        <w:rPr>
          <w:rFonts w:eastAsia="Calibri"/>
          <w:noProof/>
        </w:rPr>
      </w:pPr>
    </w:p>
    <w:p w14:paraId="6B13EFB6" w14:textId="77777777" w:rsidR="00257E2B" w:rsidRPr="00F30D05" w:rsidRDefault="00257E2B" w:rsidP="003C0353">
      <w:pPr>
        <w:pStyle w:val="Ttulo2"/>
        <w:numPr>
          <w:ilvl w:val="1"/>
          <w:numId w:val="2"/>
        </w:numPr>
        <w:spacing w:after="160" w:line="288" w:lineRule="auto"/>
        <w:rPr>
          <w:rFonts w:cstheme="minorHAnsi"/>
          <w:szCs w:val="28"/>
        </w:rPr>
      </w:pPr>
      <w:bookmarkStart w:id="66" w:name="_Toc73544658"/>
      <w:r w:rsidRPr="00F30D05">
        <w:rPr>
          <w:rFonts w:cstheme="minorHAnsi"/>
          <w:szCs w:val="28"/>
        </w:rPr>
        <w:t xml:space="preserve">Instrumentos Tributários </w:t>
      </w:r>
      <w:r>
        <w:rPr>
          <w:rFonts w:cstheme="minorHAnsi"/>
          <w:szCs w:val="28"/>
        </w:rPr>
        <w:t>e</w:t>
      </w:r>
      <w:r w:rsidRPr="00F30D05">
        <w:rPr>
          <w:rFonts w:cstheme="minorHAnsi"/>
          <w:szCs w:val="28"/>
        </w:rPr>
        <w:t xml:space="preserve"> Urbanísticos </w:t>
      </w:r>
      <w:r>
        <w:rPr>
          <w:rFonts w:cstheme="minorHAnsi"/>
          <w:szCs w:val="28"/>
        </w:rPr>
        <w:t>d</w:t>
      </w:r>
      <w:r w:rsidRPr="00F30D05">
        <w:rPr>
          <w:rFonts w:cstheme="minorHAnsi"/>
          <w:szCs w:val="28"/>
        </w:rPr>
        <w:t xml:space="preserve">e Arrecadação </w:t>
      </w:r>
      <w:r>
        <w:rPr>
          <w:rFonts w:cstheme="minorHAnsi"/>
          <w:szCs w:val="28"/>
        </w:rPr>
        <w:t>e</w:t>
      </w:r>
      <w:r w:rsidRPr="00F30D05">
        <w:rPr>
          <w:rFonts w:cstheme="minorHAnsi"/>
          <w:szCs w:val="28"/>
        </w:rPr>
        <w:t xml:space="preserve"> Recuperação </w:t>
      </w:r>
      <w:r>
        <w:rPr>
          <w:rFonts w:cstheme="minorHAnsi"/>
          <w:szCs w:val="28"/>
        </w:rPr>
        <w:t>d</w:t>
      </w:r>
      <w:r w:rsidRPr="00F30D05">
        <w:rPr>
          <w:rFonts w:cstheme="minorHAnsi"/>
          <w:szCs w:val="28"/>
        </w:rPr>
        <w:t>e Mais Valia Fundiária Do Projeto</w:t>
      </w:r>
      <w:bookmarkEnd w:id="66"/>
    </w:p>
    <w:p w14:paraId="76DFF700" w14:textId="45165B88" w:rsidR="00257E2B" w:rsidRPr="00D17A44" w:rsidRDefault="00257E2B" w:rsidP="00257E2B">
      <w:pPr>
        <w:rPr>
          <w:rFonts w:eastAsia="Calibri"/>
          <w:noProof/>
        </w:rPr>
      </w:pPr>
      <w:r w:rsidRPr="00D17A44">
        <w:rPr>
          <w:rFonts w:eastAsia="Calibri"/>
          <w:noProof/>
        </w:rPr>
        <w:t>A mais valia fundiária pode se dar de duas formas, uma pela concessão de isenções tributárias geralmente concedidas pelos governos municipais para a instalação de empreendimentos e outra pela execução de ações e intervenções na região por parte do poder público ou parceiro privado. Nesse estudo trataremos apenas da segunda forma de mais valia fundiária, pois a primeir</w:t>
      </w:r>
      <w:r w:rsidR="002A34A0">
        <w:rPr>
          <w:rFonts w:eastAsia="Calibri"/>
          <w:noProof/>
        </w:rPr>
        <w:t>a forma</w:t>
      </w:r>
      <w:r w:rsidRPr="00D17A44">
        <w:rPr>
          <w:rFonts w:eastAsia="Calibri"/>
          <w:noProof/>
        </w:rPr>
        <w:t xml:space="preserve"> apesar de ser um importante atrativo para novos empreendimentos depende diretamente de uma ação política governamental</w:t>
      </w:r>
      <w:r w:rsidR="00E9232E">
        <w:rPr>
          <w:rFonts w:eastAsia="Calibri"/>
          <w:noProof/>
        </w:rPr>
        <w:t xml:space="preserve">, </w:t>
      </w:r>
      <w:r w:rsidR="0015039B">
        <w:rPr>
          <w:rFonts w:eastAsia="Calibri"/>
          <w:noProof/>
        </w:rPr>
        <w:t>lém da não incidência de</w:t>
      </w:r>
      <w:r w:rsidR="00E9232E">
        <w:rPr>
          <w:rFonts w:eastAsia="Calibri"/>
          <w:noProof/>
        </w:rPr>
        <w:t xml:space="preserve"> ICMS sobre o modelo de autoprodução de energia</w:t>
      </w:r>
      <w:r w:rsidRPr="00D17A44">
        <w:rPr>
          <w:rFonts w:eastAsia="Calibri"/>
          <w:noProof/>
        </w:rPr>
        <w:t>.</w:t>
      </w:r>
    </w:p>
    <w:p w14:paraId="0913ABC5" w14:textId="77777777" w:rsidR="00257E2B" w:rsidRPr="00D17A44" w:rsidRDefault="00257E2B" w:rsidP="00257E2B">
      <w:pPr>
        <w:rPr>
          <w:rFonts w:eastAsia="Calibri"/>
          <w:noProof/>
        </w:rPr>
      </w:pPr>
      <w:r w:rsidRPr="00D17A44">
        <w:rPr>
          <w:rFonts w:eastAsia="Calibri"/>
          <w:noProof/>
        </w:rPr>
        <w:t>Determinadas ações e decisões de intervenções urbanísticas podem alterar o valor da terra, como a realização de OBRAS PÚBLICAS (novas vias, ou duplicação das já existentes; rede de esgoto e água; rede elétrica; calçadas e iluminação pública, construção de escolas, hospitais, parques). A realização de mais valia fundiária pode se dar através de parcerias público privado, as PPP´s são instrumentos criados por lei para viabilizar e contratualizar a realização de tarefas públicas, de serviços e obras públicas por particulares.</w:t>
      </w:r>
    </w:p>
    <w:p w14:paraId="52B16647" w14:textId="77777777" w:rsidR="00257E2B" w:rsidRPr="00D17A44" w:rsidRDefault="00257E2B" w:rsidP="00257E2B">
      <w:pPr>
        <w:rPr>
          <w:rFonts w:eastAsia="Calibri"/>
          <w:noProof/>
        </w:rPr>
      </w:pPr>
      <w:r w:rsidRPr="00D17A44">
        <w:rPr>
          <w:rFonts w:eastAsia="Calibri"/>
          <w:noProof/>
        </w:rPr>
        <w:t>Para escolha da região indicada para a construção da usina fotovoltaica proposta foram analisadas características técnicas do estado de Pernambuco, como irradiação solar anual, índice de reflexão solar médio, temperatura e precipitação nas estações do ano. Também foi considerada a proximidade com a subestação da CHESF denominada Bom Nome de 230/69kV e com a subestação da CELPE de Afogados da Ingazeira. Além disso, foi fundamental a comparação dos indicadores socioeconômicos de cada região, de modo a priorizar aquelas que melhor poderiam se beneficiar com a construção da usina, promovendo desenvolvimento tecnológico e educacional para os habitantes locais.</w:t>
      </w:r>
    </w:p>
    <w:p w14:paraId="7AAD9718" w14:textId="77777777" w:rsidR="00257E2B" w:rsidRPr="00D17A44" w:rsidRDefault="00257E2B" w:rsidP="00257E2B">
      <w:pPr>
        <w:rPr>
          <w:rFonts w:eastAsia="Calibri"/>
          <w:noProof/>
        </w:rPr>
      </w:pPr>
      <w:r w:rsidRPr="00D17A44">
        <w:rPr>
          <w:rFonts w:eastAsia="Calibri"/>
          <w:noProof/>
        </w:rPr>
        <w:t xml:space="preserve">Após um apanhado geral das características socioeconômicas e técnicas das regiões as quais subdividem-se o estado de Pernambuco, indicamos o Sertão Central e o Sertão do Pajeú como as regiões mais propícia para construção das usinas, em virtude das diversas melhorias que tal </w:t>
      </w:r>
      <w:r w:rsidRPr="00D17A44">
        <w:rPr>
          <w:rFonts w:eastAsia="Calibri"/>
          <w:noProof/>
        </w:rPr>
        <w:lastRenderedPageBreak/>
        <w:t>empreendimento pode trazer para a região, e do grande potencial de geração de energia fotovoltaica aproximadamete uniforme em todo o estado.</w:t>
      </w:r>
    </w:p>
    <w:p w14:paraId="708A63BC" w14:textId="77777777" w:rsidR="00257E2B" w:rsidRPr="00D17A44" w:rsidRDefault="00257E2B" w:rsidP="00257E2B">
      <w:pPr>
        <w:rPr>
          <w:rFonts w:eastAsia="Calibri"/>
          <w:noProof/>
        </w:rPr>
      </w:pPr>
      <w:r w:rsidRPr="00D17A44">
        <w:rPr>
          <w:rFonts w:eastAsia="Calibri"/>
          <w:noProof/>
        </w:rPr>
        <w:t xml:space="preserve">A construção de uma usina ajudará no desenvolvimento das regiões, proporcionando novos empregos e instituições de ensino e pesquisa com o objetivo de desenvolver estudos sobre o potencial energético da região, capacitando a população local tanto para a área de pesquisa como para trabalhar nas usinas. </w:t>
      </w:r>
    </w:p>
    <w:p w14:paraId="0821126B" w14:textId="77777777" w:rsidR="00257E2B" w:rsidRDefault="00257E2B" w:rsidP="00257E2B">
      <w:pPr>
        <w:rPr>
          <w:rFonts w:eastAsia="Calibri"/>
          <w:noProof/>
        </w:rPr>
      </w:pPr>
      <w:r w:rsidRPr="00D17A44">
        <w:rPr>
          <w:rFonts w:eastAsia="Calibri"/>
          <w:noProof/>
        </w:rPr>
        <w:t>Outro ponto a se destacar é a melhoria na infraestrutura local que ajuda na valorização da região e o aumento do valor do hectare, além de atrair outros empreendimentos que se beneficiam ou fazem parte da cadeia de produção de energia renovável. E como consequência do aumento de empreendimentos na região teremos também um aumento na arrecadação dos impostos do município, do estado e do governo federal.</w:t>
      </w:r>
    </w:p>
    <w:p w14:paraId="76D17BB1" w14:textId="77777777" w:rsidR="00637D1E" w:rsidRPr="007334EF" w:rsidRDefault="00637D1E" w:rsidP="007334EF">
      <w:pPr>
        <w:ind w:firstLine="0"/>
        <w:jc w:val="center"/>
        <w:rPr>
          <w:sz w:val="18"/>
          <w:szCs w:val="16"/>
        </w:rPr>
      </w:pPr>
    </w:p>
    <w:p w14:paraId="76CF8B79" w14:textId="2A18C8C3" w:rsidR="007334EF" w:rsidRPr="00CF33CB" w:rsidRDefault="007334EF" w:rsidP="003C0353">
      <w:pPr>
        <w:pStyle w:val="Ttulo2"/>
        <w:numPr>
          <w:ilvl w:val="1"/>
          <w:numId w:val="2"/>
        </w:numPr>
        <w:spacing w:after="160" w:line="288" w:lineRule="auto"/>
      </w:pPr>
      <w:bookmarkStart w:id="67" w:name="_Toc73544659"/>
      <w:r>
        <w:t>Plano de Investimentos e Reinvestimentos</w:t>
      </w:r>
      <w:r w:rsidRPr="00CF33CB">
        <w:t xml:space="preserve"> </w:t>
      </w:r>
      <w:r>
        <w:t>p</w:t>
      </w:r>
      <w:r w:rsidRPr="00CF33CB">
        <w:t xml:space="preserve">ara </w:t>
      </w:r>
      <w:r>
        <w:t>o</w:t>
      </w:r>
      <w:r w:rsidRPr="00CF33CB">
        <w:t xml:space="preserve"> Projeto</w:t>
      </w:r>
      <w:bookmarkEnd w:id="67"/>
    </w:p>
    <w:p w14:paraId="1326A835" w14:textId="21DF520A" w:rsidR="007334EF" w:rsidRPr="00CF33CB" w:rsidRDefault="007334EF" w:rsidP="007334EF">
      <w:r w:rsidRPr="00CF33CB">
        <w:t xml:space="preserve">Para se obter a melhor estimativa possível para o custo real de instalação de uma usina fotovoltaica de </w:t>
      </w:r>
      <w:r w:rsidR="00C50AC7">
        <w:t>135</w:t>
      </w:r>
      <w:r>
        <w:t xml:space="preserve"> MW de potência de saída e de </w:t>
      </w:r>
      <w:r w:rsidR="00C50AC7">
        <w:t>168</w:t>
      </w:r>
      <w:r w:rsidRPr="00CF33CB">
        <w:t xml:space="preserve"> </w:t>
      </w:r>
      <w:proofErr w:type="spellStart"/>
      <w:r w:rsidRPr="00CF33CB">
        <w:t>MWp</w:t>
      </w:r>
      <w:proofErr w:type="spellEnd"/>
      <w:r>
        <w:t xml:space="preserve"> de potência instalada</w:t>
      </w:r>
      <w:r w:rsidRPr="00CF33CB">
        <w:t xml:space="preserve">, esse estudo adota como parâmetros técnicos os dados referentes à construção de usinas da mesma potência, com detalhamento e especificações dos investimentos resultantes de levantamentos e tratamentos técnicos realizados pela equipe técnica do </w:t>
      </w:r>
      <w:r>
        <w:t>estudo</w:t>
      </w:r>
      <w:r w:rsidRPr="00CF33CB">
        <w:t>.</w:t>
      </w:r>
    </w:p>
    <w:p w14:paraId="4D0FA77C" w14:textId="0F5B0594" w:rsidR="007334EF" w:rsidRDefault="007334EF" w:rsidP="007334EF">
      <w:r w:rsidRPr="00CF33CB">
        <w:t>O primeiro passo para a realização dessa análise é a definição da tecnologia a ser utilizada, considerando aquelas existentes e já testadas amplamente no mercado, que atendam rigorosamente ao modelo do investimento, definido p</w:t>
      </w:r>
      <w:r>
        <w:t>or edital, de construção de uma de usina</w:t>
      </w:r>
      <w:r w:rsidRPr="00CF33CB">
        <w:t xml:space="preserve"> de geração de energia elétrica a partir </w:t>
      </w:r>
      <w:r>
        <w:t>de fonte renovável</w:t>
      </w:r>
      <w:r w:rsidRPr="00CF33CB">
        <w:t xml:space="preserve"> </w:t>
      </w:r>
      <w:r>
        <w:t>para a autoprodução no ambiente de contratação livre (ACL)</w:t>
      </w:r>
      <w:r w:rsidRPr="00CF33CB">
        <w:t xml:space="preserve">. </w:t>
      </w:r>
    </w:p>
    <w:p w14:paraId="48ED465A" w14:textId="1386A396" w:rsidR="007334EF" w:rsidRPr="00257E2B" w:rsidRDefault="007334EF" w:rsidP="003C0353">
      <w:pPr>
        <w:pStyle w:val="Ttulo2"/>
        <w:numPr>
          <w:ilvl w:val="2"/>
          <w:numId w:val="2"/>
        </w:numPr>
        <w:spacing w:after="160" w:line="288" w:lineRule="auto"/>
        <w:rPr>
          <w:b w:val="0"/>
          <w:bCs/>
        </w:rPr>
      </w:pPr>
      <w:bookmarkStart w:id="68" w:name="_Toc73544660"/>
      <w:r w:rsidRPr="00257E2B">
        <w:rPr>
          <w:b w:val="0"/>
          <w:bCs/>
        </w:rPr>
        <w:t>Investimentos Iniciais Total do Projeto</w:t>
      </w:r>
      <w:bookmarkEnd w:id="68"/>
    </w:p>
    <w:p w14:paraId="51B0C522" w14:textId="697F873C" w:rsidR="007334EF" w:rsidRPr="00CF33CB" w:rsidRDefault="007334EF" w:rsidP="007334EF">
      <w:r w:rsidRPr="00CF33CB">
        <w:t>O investimento inicial corresponde às despesas com todos os bens necessários para que a usina de geração fotovoltaica possa funcionar</w:t>
      </w:r>
      <w:r>
        <w:t xml:space="preserve"> e para a entrada da COMPESA no ACL (Ambiente de Contratação Livre)</w:t>
      </w:r>
      <w:r w:rsidRPr="00CF33CB">
        <w:t xml:space="preserve">. O CAPEX é formado por </w:t>
      </w:r>
      <w:r>
        <w:t xml:space="preserve">períodos de </w:t>
      </w:r>
      <w:r w:rsidRPr="00CF33CB">
        <w:t xml:space="preserve">investimentos </w:t>
      </w:r>
      <w:r>
        <w:t>de pré-implantação e implantação</w:t>
      </w:r>
      <w:r w:rsidRPr="00CF33CB">
        <w:t xml:space="preserve">, </w:t>
      </w:r>
      <w:r w:rsidR="00662D1E">
        <w:t>totalizando um período de 4 anos</w:t>
      </w:r>
      <w:r>
        <w:t>. Segue abaixo o resumo do</w:t>
      </w:r>
      <w:r w:rsidRPr="00CF33CB">
        <w:t xml:space="preserve"> CAPEX </w:t>
      </w:r>
      <w:r>
        <w:t xml:space="preserve">total inicial do projeto. </w:t>
      </w:r>
      <w:r w:rsidRPr="00CF33CB">
        <w:t>(</w:t>
      </w:r>
      <w:r w:rsidR="000A0641">
        <w:t xml:space="preserve">Tabela </w:t>
      </w:r>
      <w:r w:rsidR="0015039B">
        <w:t>18</w:t>
      </w:r>
      <w:r w:rsidRPr="00CF33CB">
        <w:t>)</w:t>
      </w:r>
    </w:p>
    <w:p w14:paraId="2FDCEC5A" w14:textId="77777777" w:rsidR="00B81C78" w:rsidRDefault="00B81C78" w:rsidP="007334EF">
      <w:pPr>
        <w:ind w:firstLine="0"/>
        <w:jc w:val="center"/>
        <w:rPr>
          <w:sz w:val="22"/>
          <w:szCs w:val="20"/>
        </w:rPr>
      </w:pPr>
    </w:p>
    <w:p w14:paraId="1EF9E583" w14:textId="77777777" w:rsidR="00B81C78" w:rsidRDefault="00B81C78" w:rsidP="007334EF">
      <w:pPr>
        <w:ind w:firstLine="0"/>
        <w:jc w:val="center"/>
        <w:rPr>
          <w:sz w:val="22"/>
          <w:szCs w:val="20"/>
        </w:rPr>
      </w:pPr>
    </w:p>
    <w:p w14:paraId="71C29D07" w14:textId="77777777" w:rsidR="00B81C78" w:rsidRDefault="00B81C78" w:rsidP="007334EF">
      <w:pPr>
        <w:ind w:firstLine="0"/>
        <w:jc w:val="center"/>
        <w:rPr>
          <w:sz w:val="22"/>
          <w:szCs w:val="20"/>
        </w:rPr>
      </w:pPr>
    </w:p>
    <w:p w14:paraId="28578B69" w14:textId="77777777" w:rsidR="00B81C78" w:rsidRDefault="00B81C78" w:rsidP="007334EF">
      <w:pPr>
        <w:ind w:firstLine="0"/>
        <w:jc w:val="center"/>
        <w:rPr>
          <w:sz w:val="22"/>
          <w:szCs w:val="20"/>
        </w:rPr>
      </w:pPr>
    </w:p>
    <w:p w14:paraId="33A994C4" w14:textId="77777777" w:rsidR="00B81C78" w:rsidRDefault="00B81C78" w:rsidP="007334EF">
      <w:pPr>
        <w:ind w:firstLine="0"/>
        <w:jc w:val="center"/>
        <w:rPr>
          <w:sz w:val="22"/>
          <w:szCs w:val="20"/>
        </w:rPr>
      </w:pPr>
    </w:p>
    <w:p w14:paraId="6B83C955" w14:textId="77777777" w:rsidR="00B81C78" w:rsidRDefault="00B81C78" w:rsidP="007334EF">
      <w:pPr>
        <w:ind w:firstLine="0"/>
        <w:jc w:val="center"/>
        <w:rPr>
          <w:sz w:val="22"/>
          <w:szCs w:val="20"/>
        </w:rPr>
      </w:pPr>
    </w:p>
    <w:p w14:paraId="6DA6C761" w14:textId="77777777" w:rsidR="00B81C78" w:rsidRDefault="00B81C78" w:rsidP="007334EF">
      <w:pPr>
        <w:ind w:firstLine="0"/>
        <w:jc w:val="center"/>
        <w:rPr>
          <w:sz w:val="22"/>
          <w:szCs w:val="20"/>
        </w:rPr>
      </w:pPr>
    </w:p>
    <w:p w14:paraId="37699D64" w14:textId="77777777" w:rsidR="00B81C78" w:rsidRDefault="00B81C78" w:rsidP="007334EF">
      <w:pPr>
        <w:ind w:firstLine="0"/>
        <w:jc w:val="center"/>
        <w:rPr>
          <w:sz w:val="22"/>
          <w:szCs w:val="20"/>
        </w:rPr>
      </w:pPr>
    </w:p>
    <w:p w14:paraId="05878C69" w14:textId="168B5440" w:rsidR="007334EF" w:rsidRPr="001E717E" w:rsidRDefault="001E717E" w:rsidP="001E717E">
      <w:pPr>
        <w:pStyle w:val="Legenda"/>
      </w:pPr>
      <w:bookmarkStart w:id="69" w:name="_Toc73543837"/>
      <w:r>
        <w:t xml:space="preserve">Tabela </w:t>
      </w:r>
      <w:fldSimple w:instr=" SEQ Tabela \* ARABIC ">
        <w:r w:rsidR="003A39A3">
          <w:rPr>
            <w:noProof/>
          </w:rPr>
          <w:t>19</w:t>
        </w:r>
      </w:fldSimple>
      <w:r>
        <w:t xml:space="preserve"> </w:t>
      </w:r>
      <w:r w:rsidRPr="00D61F54">
        <w:t>- CAPEX – USINA 135 MW</w:t>
      </w:r>
      <w:bookmarkEnd w:id="69"/>
    </w:p>
    <w:tbl>
      <w:tblPr>
        <w:tblW w:w="9960" w:type="dxa"/>
        <w:tblCellMar>
          <w:left w:w="70" w:type="dxa"/>
          <w:right w:w="70" w:type="dxa"/>
        </w:tblCellMar>
        <w:tblLook w:val="04A0" w:firstRow="1" w:lastRow="0" w:firstColumn="1" w:lastColumn="0" w:noHBand="0" w:noVBand="1"/>
      </w:tblPr>
      <w:tblGrid>
        <w:gridCol w:w="3406"/>
        <w:gridCol w:w="1854"/>
        <w:gridCol w:w="2040"/>
        <w:gridCol w:w="1300"/>
        <w:gridCol w:w="1360"/>
      </w:tblGrid>
      <w:tr w:rsidR="00604446" w:rsidRPr="000C7DB2" w14:paraId="35E3AD03" w14:textId="77777777" w:rsidTr="009A7C01">
        <w:trPr>
          <w:trHeight w:val="330"/>
        </w:trPr>
        <w:tc>
          <w:tcPr>
            <w:tcW w:w="3406" w:type="dxa"/>
            <w:tcBorders>
              <w:top w:val="single" w:sz="12" w:space="0" w:color="194CCC"/>
              <w:left w:val="single" w:sz="12" w:space="0" w:color="194CCC"/>
              <w:bottom w:val="single" w:sz="12" w:space="0" w:color="194CCC"/>
              <w:right w:val="single" w:sz="12" w:space="0" w:color="194CCC"/>
            </w:tcBorders>
            <w:shd w:val="clear" w:color="auto" w:fill="auto"/>
            <w:noWrap/>
            <w:vAlign w:val="center"/>
            <w:hideMark/>
          </w:tcPr>
          <w:p w14:paraId="2A6AC93D"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Item</w:t>
            </w:r>
          </w:p>
        </w:tc>
        <w:tc>
          <w:tcPr>
            <w:tcW w:w="1854" w:type="dxa"/>
            <w:tcBorders>
              <w:top w:val="single" w:sz="12" w:space="0" w:color="194CCC"/>
              <w:left w:val="nil"/>
              <w:bottom w:val="single" w:sz="12" w:space="0" w:color="194CCC"/>
              <w:right w:val="single" w:sz="12" w:space="0" w:color="194CCC"/>
            </w:tcBorders>
            <w:shd w:val="clear" w:color="auto" w:fill="auto"/>
            <w:vAlign w:val="center"/>
            <w:hideMark/>
          </w:tcPr>
          <w:p w14:paraId="5DB6FBF4"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Valor Unitário</w:t>
            </w:r>
          </w:p>
        </w:tc>
        <w:tc>
          <w:tcPr>
            <w:tcW w:w="2040" w:type="dxa"/>
            <w:tcBorders>
              <w:top w:val="single" w:sz="12" w:space="0" w:color="194CCC"/>
              <w:left w:val="nil"/>
              <w:bottom w:val="single" w:sz="12" w:space="0" w:color="194CCC"/>
              <w:right w:val="single" w:sz="12" w:space="0" w:color="194CCC"/>
            </w:tcBorders>
            <w:shd w:val="clear" w:color="auto" w:fill="auto"/>
            <w:noWrap/>
            <w:vAlign w:val="center"/>
            <w:hideMark/>
          </w:tcPr>
          <w:p w14:paraId="4FECB4D4"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Valor Total</w:t>
            </w:r>
          </w:p>
        </w:tc>
        <w:tc>
          <w:tcPr>
            <w:tcW w:w="1300" w:type="dxa"/>
            <w:tcBorders>
              <w:top w:val="single" w:sz="12" w:space="0" w:color="194CCC"/>
              <w:left w:val="nil"/>
              <w:bottom w:val="single" w:sz="12" w:space="0" w:color="194CCC"/>
              <w:right w:val="single" w:sz="12" w:space="0" w:color="194CCC"/>
            </w:tcBorders>
            <w:shd w:val="clear" w:color="auto" w:fill="auto"/>
            <w:noWrap/>
            <w:vAlign w:val="center"/>
            <w:hideMark/>
          </w:tcPr>
          <w:p w14:paraId="46E20627"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R$/</w:t>
            </w:r>
            <w:proofErr w:type="spellStart"/>
            <w:r w:rsidRPr="000C7DB2">
              <w:rPr>
                <w:rFonts w:ascii="Calibri" w:eastAsia="Times New Roman" w:hAnsi="Calibri" w:cs="Calibri"/>
                <w:b/>
                <w:bCs/>
                <w:color w:val="000000"/>
                <w:sz w:val="20"/>
                <w:szCs w:val="20"/>
                <w:lang w:eastAsia="pt-BR"/>
              </w:rPr>
              <w:t>Wp</w:t>
            </w:r>
            <w:proofErr w:type="spellEnd"/>
          </w:p>
        </w:tc>
        <w:tc>
          <w:tcPr>
            <w:tcW w:w="1360" w:type="dxa"/>
            <w:tcBorders>
              <w:top w:val="single" w:sz="12" w:space="0" w:color="194CCC"/>
              <w:left w:val="nil"/>
              <w:bottom w:val="single" w:sz="12" w:space="0" w:color="194CCC"/>
              <w:right w:val="single" w:sz="12" w:space="0" w:color="194CCC"/>
            </w:tcBorders>
            <w:shd w:val="clear" w:color="auto" w:fill="auto"/>
            <w:noWrap/>
            <w:vAlign w:val="center"/>
            <w:hideMark/>
          </w:tcPr>
          <w:p w14:paraId="6812D78A"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 CAPEX</w:t>
            </w:r>
          </w:p>
        </w:tc>
      </w:tr>
      <w:tr w:rsidR="00604446" w:rsidRPr="000C7DB2" w14:paraId="6B03E733"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7A712ACC"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Módulos Fotovoltaico</w:t>
            </w:r>
          </w:p>
        </w:tc>
        <w:tc>
          <w:tcPr>
            <w:tcW w:w="1854" w:type="dxa"/>
            <w:tcBorders>
              <w:top w:val="nil"/>
              <w:left w:val="nil"/>
              <w:bottom w:val="single" w:sz="8" w:space="0" w:color="194CCC"/>
              <w:right w:val="single" w:sz="8" w:space="0" w:color="194CCC"/>
            </w:tcBorders>
            <w:shd w:val="clear" w:color="auto" w:fill="auto"/>
            <w:vAlign w:val="center"/>
            <w:hideMark/>
          </w:tcPr>
          <w:p w14:paraId="6283C4BA"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R$ 500,24</w:t>
            </w:r>
          </w:p>
        </w:tc>
        <w:tc>
          <w:tcPr>
            <w:tcW w:w="2040" w:type="dxa"/>
            <w:tcBorders>
              <w:top w:val="nil"/>
              <w:left w:val="nil"/>
              <w:bottom w:val="single" w:sz="8" w:space="0" w:color="194CCC"/>
              <w:right w:val="single" w:sz="8" w:space="0" w:color="194CCC"/>
            </w:tcBorders>
            <w:shd w:val="clear" w:color="auto" w:fill="auto"/>
            <w:noWrap/>
            <w:vAlign w:val="center"/>
            <w:hideMark/>
          </w:tcPr>
          <w:p w14:paraId="741EEDB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R$ 193.200.000,00</w:t>
            </w:r>
          </w:p>
        </w:tc>
        <w:tc>
          <w:tcPr>
            <w:tcW w:w="1300" w:type="dxa"/>
            <w:tcBorders>
              <w:top w:val="nil"/>
              <w:left w:val="nil"/>
              <w:bottom w:val="single" w:sz="8" w:space="0" w:color="194CCC"/>
              <w:right w:val="single" w:sz="8" w:space="0" w:color="194CCC"/>
            </w:tcBorders>
            <w:shd w:val="clear" w:color="auto" w:fill="auto"/>
            <w:noWrap/>
            <w:vAlign w:val="center"/>
            <w:hideMark/>
          </w:tcPr>
          <w:p w14:paraId="6192264C"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R$ 1,15</w:t>
            </w:r>
          </w:p>
        </w:tc>
        <w:tc>
          <w:tcPr>
            <w:tcW w:w="1360" w:type="dxa"/>
            <w:tcBorders>
              <w:top w:val="nil"/>
              <w:left w:val="nil"/>
              <w:bottom w:val="single" w:sz="8" w:space="0" w:color="194CCC"/>
              <w:right w:val="single" w:sz="12" w:space="0" w:color="194CCC"/>
            </w:tcBorders>
            <w:shd w:val="clear" w:color="auto" w:fill="auto"/>
            <w:noWrap/>
            <w:vAlign w:val="center"/>
            <w:hideMark/>
          </w:tcPr>
          <w:p w14:paraId="3ED4210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42,65%</w:t>
            </w:r>
          </w:p>
        </w:tc>
      </w:tr>
      <w:tr w:rsidR="00604446" w:rsidRPr="000C7DB2" w14:paraId="0DA0FC11"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0FC991AE"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Inversores (casa de força)</w:t>
            </w:r>
          </w:p>
        </w:tc>
        <w:tc>
          <w:tcPr>
            <w:tcW w:w="1854" w:type="dxa"/>
            <w:tcBorders>
              <w:top w:val="nil"/>
              <w:left w:val="nil"/>
              <w:bottom w:val="single" w:sz="8" w:space="0" w:color="194CCC"/>
              <w:right w:val="single" w:sz="8" w:space="0" w:color="194CCC"/>
            </w:tcBorders>
            <w:shd w:val="clear" w:color="auto" w:fill="auto"/>
            <w:vAlign w:val="center"/>
            <w:hideMark/>
          </w:tcPr>
          <w:p w14:paraId="42E68751"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R$ 688.874,70</w:t>
            </w:r>
          </w:p>
        </w:tc>
        <w:tc>
          <w:tcPr>
            <w:tcW w:w="2040" w:type="dxa"/>
            <w:tcBorders>
              <w:top w:val="nil"/>
              <w:left w:val="nil"/>
              <w:bottom w:val="single" w:sz="8" w:space="0" w:color="194CCC"/>
              <w:right w:val="single" w:sz="8" w:space="0" w:color="194CCC"/>
            </w:tcBorders>
            <w:shd w:val="clear" w:color="auto" w:fill="auto"/>
            <w:noWrap/>
            <w:vAlign w:val="center"/>
            <w:hideMark/>
          </w:tcPr>
          <w:p w14:paraId="20E216BA"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R$ 37.199.232,00</w:t>
            </w:r>
          </w:p>
        </w:tc>
        <w:tc>
          <w:tcPr>
            <w:tcW w:w="1300" w:type="dxa"/>
            <w:tcBorders>
              <w:top w:val="nil"/>
              <w:left w:val="nil"/>
              <w:bottom w:val="single" w:sz="8" w:space="0" w:color="194CCC"/>
              <w:right w:val="single" w:sz="8" w:space="0" w:color="194CCC"/>
            </w:tcBorders>
            <w:shd w:val="clear" w:color="auto" w:fill="auto"/>
            <w:noWrap/>
            <w:vAlign w:val="center"/>
            <w:hideMark/>
          </w:tcPr>
          <w:p w14:paraId="1C8EB16B"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R$ 0,22</w:t>
            </w:r>
          </w:p>
        </w:tc>
        <w:tc>
          <w:tcPr>
            <w:tcW w:w="1360" w:type="dxa"/>
            <w:tcBorders>
              <w:top w:val="nil"/>
              <w:left w:val="nil"/>
              <w:bottom w:val="single" w:sz="8" w:space="0" w:color="194CCC"/>
              <w:right w:val="single" w:sz="12" w:space="0" w:color="194CCC"/>
            </w:tcBorders>
            <w:shd w:val="clear" w:color="auto" w:fill="auto"/>
            <w:noWrap/>
            <w:vAlign w:val="center"/>
            <w:hideMark/>
          </w:tcPr>
          <w:p w14:paraId="2939132A"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8,21%</w:t>
            </w:r>
          </w:p>
        </w:tc>
      </w:tr>
      <w:tr w:rsidR="00604446" w:rsidRPr="000C7DB2" w14:paraId="2F5235D6"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73F2C86D"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Estruturas com Tracker</w:t>
            </w:r>
          </w:p>
        </w:tc>
        <w:tc>
          <w:tcPr>
            <w:tcW w:w="1854" w:type="dxa"/>
            <w:tcBorders>
              <w:top w:val="nil"/>
              <w:left w:val="nil"/>
              <w:bottom w:val="single" w:sz="8" w:space="0" w:color="194CCC"/>
              <w:right w:val="single" w:sz="8" w:space="0" w:color="194CCC"/>
            </w:tcBorders>
            <w:shd w:val="clear" w:color="auto" w:fill="auto"/>
            <w:vAlign w:val="center"/>
            <w:hideMark/>
          </w:tcPr>
          <w:p w14:paraId="43FFFCE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4E95F4C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R$ 82.320.000,00</w:t>
            </w:r>
          </w:p>
        </w:tc>
        <w:tc>
          <w:tcPr>
            <w:tcW w:w="1300" w:type="dxa"/>
            <w:tcBorders>
              <w:top w:val="nil"/>
              <w:left w:val="nil"/>
              <w:bottom w:val="single" w:sz="8" w:space="0" w:color="194CCC"/>
              <w:right w:val="single" w:sz="8" w:space="0" w:color="194CCC"/>
            </w:tcBorders>
            <w:shd w:val="clear" w:color="auto" w:fill="auto"/>
            <w:noWrap/>
            <w:vAlign w:val="center"/>
            <w:hideMark/>
          </w:tcPr>
          <w:p w14:paraId="69DC150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R$ 0,49</w:t>
            </w:r>
          </w:p>
        </w:tc>
        <w:tc>
          <w:tcPr>
            <w:tcW w:w="1360" w:type="dxa"/>
            <w:tcBorders>
              <w:top w:val="nil"/>
              <w:left w:val="nil"/>
              <w:bottom w:val="single" w:sz="8" w:space="0" w:color="194CCC"/>
              <w:right w:val="single" w:sz="12" w:space="0" w:color="194CCC"/>
            </w:tcBorders>
            <w:shd w:val="clear" w:color="auto" w:fill="auto"/>
            <w:noWrap/>
            <w:vAlign w:val="center"/>
            <w:hideMark/>
          </w:tcPr>
          <w:p w14:paraId="3B1F0010"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18,17%</w:t>
            </w:r>
          </w:p>
        </w:tc>
      </w:tr>
      <w:tr w:rsidR="00604446" w:rsidRPr="000C7DB2" w14:paraId="4F503BBA"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7FE82C47" w14:textId="77777777" w:rsidR="00604446" w:rsidRPr="000C7DB2" w:rsidRDefault="00604446" w:rsidP="009A7C01">
            <w:pPr>
              <w:ind w:firstLine="0"/>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Obras civis</w:t>
            </w:r>
          </w:p>
        </w:tc>
        <w:tc>
          <w:tcPr>
            <w:tcW w:w="1854" w:type="dxa"/>
            <w:tcBorders>
              <w:top w:val="nil"/>
              <w:left w:val="nil"/>
              <w:bottom w:val="single" w:sz="8" w:space="0" w:color="194CCC"/>
              <w:right w:val="single" w:sz="8" w:space="0" w:color="194CCC"/>
            </w:tcBorders>
            <w:shd w:val="clear" w:color="auto" w:fill="auto"/>
            <w:vAlign w:val="center"/>
            <w:hideMark/>
          </w:tcPr>
          <w:p w14:paraId="08F7A252"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1F1AE774"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R$ 24.360.000,00</w:t>
            </w:r>
          </w:p>
        </w:tc>
        <w:tc>
          <w:tcPr>
            <w:tcW w:w="1300" w:type="dxa"/>
            <w:tcBorders>
              <w:top w:val="nil"/>
              <w:left w:val="nil"/>
              <w:bottom w:val="single" w:sz="8" w:space="0" w:color="194CCC"/>
              <w:right w:val="single" w:sz="8" w:space="0" w:color="194CCC"/>
            </w:tcBorders>
            <w:shd w:val="clear" w:color="auto" w:fill="auto"/>
            <w:noWrap/>
            <w:vAlign w:val="center"/>
            <w:hideMark/>
          </w:tcPr>
          <w:p w14:paraId="662E0170"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R$ 0,15</w:t>
            </w:r>
          </w:p>
        </w:tc>
        <w:tc>
          <w:tcPr>
            <w:tcW w:w="1360" w:type="dxa"/>
            <w:tcBorders>
              <w:top w:val="nil"/>
              <w:left w:val="nil"/>
              <w:bottom w:val="single" w:sz="8" w:space="0" w:color="194CCC"/>
              <w:right w:val="single" w:sz="12" w:space="0" w:color="194CCC"/>
            </w:tcBorders>
            <w:shd w:val="clear" w:color="auto" w:fill="auto"/>
            <w:noWrap/>
            <w:vAlign w:val="center"/>
            <w:hideMark/>
          </w:tcPr>
          <w:p w14:paraId="0DFA1DA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5,38%</w:t>
            </w:r>
          </w:p>
        </w:tc>
      </w:tr>
      <w:tr w:rsidR="00604446" w:rsidRPr="000C7DB2" w14:paraId="666A5791" w14:textId="77777777" w:rsidTr="009A7C01">
        <w:trPr>
          <w:trHeight w:val="795"/>
        </w:trPr>
        <w:tc>
          <w:tcPr>
            <w:tcW w:w="3406" w:type="dxa"/>
            <w:tcBorders>
              <w:top w:val="nil"/>
              <w:left w:val="single" w:sz="12" w:space="0" w:color="194CCC"/>
              <w:bottom w:val="single" w:sz="12" w:space="0" w:color="194CCC"/>
              <w:right w:val="single" w:sz="12" w:space="0" w:color="194CCC"/>
            </w:tcBorders>
            <w:shd w:val="clear" w:color="auto" w:fill="auto"/>
            <w:vAlign w:val="center"/>
            <w:hideMark/>
          </w:tcPr>
          <w:p w14:paraId="541020EA"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Montagem eletromecânica (Fotovoltaico) + Demais Componentes (Cabos, conectores etc.)</w:t>
            </w:r>
          </w:p>
        </w:tc>
        <w:tc>
          <w:tcPr>
            <w:tcW w:w="1854" w:type="dxa"/>
            <w:tcBorders>
              <w:top w:val="nil"/>
              <w:left w:val="nil"/>
              <w:bottom w:val="single" w:sz="8" w:space="0" w:color="194CCC"/>
              <w:right w:val="single" w:sz="8" w:space="0" w:color="194CCC"/>
            </w:tcBorders>
            <w:shd w:val="clear" w:color="auto" w:fill="auto"/>
            <w:vAlign w:val="center"/>
            <w:hideMark/>
          </w:tcPr>
          <w:p w14:paraId="09CBA2C1"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642F6F3F"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R$ 42.000.000,00</w:t>
            </w:r>
          </w:p>
        </w:tc>
        <w:tc>
          <w:tcPr>
            <w:tcW w:w="1300" w:type="dxa"/>
            <w:tcBorders>
              <w:top w:val="nil"/>
              <w:left w:val="nil"/>
              <w:bottom w:val="single" w:sz="8" w:space="0" w:color="194CCC"/>
              <w:right w:val="single" w:sz="8" w:space="0" w:color="194CCC"/>
            </w:tcBorders>
            <w:shd w:val="clear" w:color="auto" w:fill="auto"/>
            <w:noWrap/>
            <w:vAlign w:val="center"/>
            <w:hideMark/>
          </w:tcPr>
          <w:p w14:paraId="0ACBB961"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R$ 0,25</w:t>
            </w:r>
          </w:p>
        </w:tc>
        <w:tc>
          <w:tcPr>
            <w:tcW w:w="1360" w:type="dxa"/>
            <w:tcBorders>
              <w:top w:val="nil"/>
              <w:left w:val="nil"/>
              <w:bottom w:val="single" w:sz="8" w:space="0" w:color="194CCC"/>
              <w:right w:val="single" w:sz="12" w:space="0" w:color="194CCC"/>
            </w:tcBorders>
            <w:shd w:val="clear" w:color="auto" w:fill="auto"/>
            <w:noWrap/>
            <w:vAlign w:val="center"/>
            <w:hideMark/>
          </w:tcPr>
          <w:p w14:paraId="44936A8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9,27%</w:t>
            </w:r>
          </w:p>
        </w:tc>
      </w:tr>
      <w:tr w:rsidR="00604446" w:rsidRPr="000C7DB2" w14:paraId="6D058BB0"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vAlign w:val="center"/>
            <w:hideMark/>
          </w:tcPr>
          <w:p w14:paraId="18AE3B0E"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Seguros de Instalação</w:t>
            </w:r>
          </w:p>
        </w:tc>
        <w:tc>
          <w:tcPr>
            <w:tcW w:w="1854" w:type="dxa"/>
            <w:tcBorders>
              <w:top w:val="nil"/>
              <w:left w:val="nil"/>
              <w:bottom w:val="single" w:sz="8" w:space="0" w:color="194CCC"/>
              <w:right w:val="single" w:sz="8" w:space="0" w:color="194CCC"/>
            </w:tcBorders>
            <w:shd w:val="clear" w:color="auto" w:fill="auto"/>
            <w:vAlign w:val="center"/>
            <w:hideMark/>
          </w:tcPr>
          <w:p w14:paraId="6F1C58B5"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2D8402AE"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R$ 1.300.119,76</w:t>
            </w:r>
          </w:p>
        </w:tc>
        <w:tc>
          <w:tcPr>
            <w:tcW w:w="1300" w:type="dxa"/>
            <w:tcBorders>
              <w:top w:val="nil"/>
              <w:left w:val="nil"/>
              <w:bottom w:val="single" w:sz="8" w:space="0" w:color="194CCC"/>
              <w:right w:val="single" w:sz="8" w:space="0" w:color="194CCC"/>
            </w:tcBorders>
            <w:shd w:val="clear" w:color="auto" w:fill="auto"/>
            <w:noWrap/>
            <w:vAlign w:val="center"/>
            <w:hideMark/>
          </w:tcPr>
          <w:p w14:paraId="3C67887B"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R$ 0,01</w:t>
            </w:r>
          </w:p>
        </w:tc>
        <w:tc>
          <w:tcPr>
            <w:tcW w:w="1360" w:type="dxa"/>
            <w:tcBorders>
              <w:top w:val="nil"/>
              <w:left w:val="nil"/>
              <w:bottom w:val="single" w:sz="8" w:space="0" w:color="194CCC"/>
              <w:right w:val="single" w:sz="12" w:space="0" w:color="194CCC"/>
            </w:tcBorders>
            <w:shd w:val="clear" w:color="auto" w:fill="auto"/>
            <w:noWrap/>
            <w:vAlign w:val="center"/>
            <w:hideMark/>
          </w:tcPr>
          <w:p w14:paraId="6AEBA428"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0,29%</w:t>
            </w:r>
          </w:p>
        </w:tc>
      </w:tr>
      <w:tr w:rsidR="00604446" w:rsidRPr="000C7DB2" w14:paraId="01ABA85E"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08CCD434"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Sistema SCADA + CFTV + Iluminação</w:t>
            </w:r>
          </w:p>
        </w:tc>
        <w:tc>
          <w:tcPr>
            <w:tcW w:w="1854" w:type="dxa"/>
            <w:tcBorders>
              <w:top w:val="nil"/>
              <w:left w:val="nil"/>
              <w:bottom w:val="single" w:sz="8" w:space="0" w:color="194CCC"/>
              <w:right w:val="single" w:sz="8" w:space="0" w:color="194CCC"/>
            </w:tcBorders>
            <w:shd w:val="clear" w:color="auto" w:fill="auto"/>
            <w:vAlign w:val="center"/>
            <w:hideMark/>
          </w:tcPr>
          <w:p w14:paraId="34F58CB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4B23CFF9"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R$ 6.624.240,00</w:t>
            </w:r>
          </w:p>
        </w:tc>
        <w:tc>
          <w:tcPr>
            <w:tcW w:w="1300" w:type="dxa"/>
            <w:tcBorders>
              <w:top w:val="nil"/>
              <w:left w:val="nil"/>
              <w:bottom w:val="single" w:sz="8" w:space="0" w:color="194CCC"/>
              <w:right w:val="single" w:sz="8" w:space="0" w:color="194CCC"/>
            </w:tcBorders>
            <w:shd w:val="clear" w:color="auto" w:fill="auto"/>
            <w:noWrap/>
            <w:vAlign w:val="center"/>
            <w:hideMark/>
          </w:tcPr>
          <w:p w14:paraId="37EE639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R$ 0,04</w:t>
            </w:r>
          </w:p>
        </w:tc>
        <w:tc>
          <w:tcPr>
            <w:tcW w:w="1360" w:type="dxa"/>
            <w:tcBorders>
              <w:top w:val="nil"/>
              <w:left w:val="nil"/>
              <w:bottom w:val="single" w:sz="8" w:space="0" w:color="194CCC"/>
              <w:right w:val="single" w:sz="12" w:space="0" w:color="194CCC"/>
            </w:tcBorders>
            <w:shd w:val="clear" w:color="auto" w:fill="auto"/>
            <w:noWrap/>
            <w:vAlign w:val="center"/>
            <w:hideMark/>
          </w:tcPr>
          <w:p w14:paraId="4F6F736B"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1,46%</w:t>
            </w:r>
          </w:p>
        </w:tc>
      </w:tr>
      <w:tr w:rsidR="00604446" w:rsidRPr="000C7DB2" w14:paraId="5017267D"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3166BF1E"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Torre Meteorológica</w:t>
            </w:r>
          </w:p>
        </w:tc>
        <w:tc>
          <w:tcPr>
            <w:tcW w:w="1854" w:type="dxa"/>
            <w:tcBorders>
              <w:top w:val="nil"/>
              <w:left w:val="nil"/>
              <w:bottom w:val="single" w:sz="8" w:space="0" w:color="194CCC"/>
              <w:right w:val="single" w:sz="8" w:space="0" w:color="194CCC"/>
            </w:tcBorders>
            <w:shd w:val="clear" w:color="auto" w:fill="auto"/>
            <w:vAlign w:val="center"/>
            <w:hideMark/>
          </w:tcPr>
          <w:p w14:paraId="4DBEB8BE"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28C22F82"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R$ 90.000,00</w:t>
            </w:r>
          </w:p>
        </w:tc>
        <w:tc>
          <w:tcPr>
            <w:tcW w:w="1300" w:type="dxa"/>
            <w:tcBorders>
              <w:top w:val="nil"/>
              <w:left w:val="nil"/>
              <w:bottom w:val="single" w:sz="8" w:space="0" w:color="194CCC"/>
              <w:right w:val="single" w:sz="8" w:space="0" w:color="194CCC"/>
            </w:tcBorders>
            <w:shd w:val="clear" w:color="auto" w:fill="auto"/>
            <w:noWrap/>
            <w:vAlign w:val="center"/>
            <w:hideMark/>
          </w:tcPr>
          <w:p w14:paraId="3CA569F0"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R$ 0,00</w:t>
            </w:r>
          </w:p>
        </w:tc>
        <w:tc>
          <w:tcPr>
            <w:tcW w:w="1360" w:type="dxa"/>
            <w:tcBorders>
              <w:top w:val="nil"/>
              <w:left w:val="nil"/>
              <w:bottom w:val="single" w:sz="8" w:space="0" w:color="194CCC"/>
              <w:right w:val="single" w:sz="12" w:space="0" w:color="194CCC"/>
            </w:tcBorders>
            <w:shd w:val="clear" w:color="auto" w:fill="auto"/>
            <w:noWrap/>
            <w:vAlign w:val="center"/>
            <w:hideMark/>
          </w:tcPr>
          <w:p w14:paraId="30DE029E"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0,02%</w:t>
            </w:r>
          </w:p>
        </w:tc>
      </w:tr>
      <w:tr w:rsidR="00604446" w:rsidRPr="000C7DB2" w14:paraId="2E2169F4"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232C6101"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Subestação 230kV (Equipamentos + MO)</w:t>
            </w:r>
          </w:p>
        </w:tc>
        <w:tc>
          <w:tcPr>
            <w:tcW w:w="1854" w:type="dxa"/>
            <w:tcBorders>
              <w:top w:val="nil"/>
              <w:left w:val="nil"/>
              <w:bottom w:val="single" w:sz="8" w:space="0" w:color="194CCC"/>
              <w:right w:val="single" w:sz="8" w:space="0" w:color="194CCC"/>
            </w:tcBorders>
            <w:shd w:val="clear" w:color="auto" w:fill="auto"/>
            <w:vAlign w:val="center"/>
            <w:hideMark/>
          </w:tcPr>
          <w:p w14:paraId="789223CC"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19745168"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R$ 33.600.000,00</w:t>
            </w:r>
          </w:p>
        </w:tc>
        <w:tc>
          <w:tcPr>
            <w:tcW w:w="1300" w:type="dxa"/>
            <w:tcBorders>
              <w:top w:val="nil"/>
              <w:left w:val="nil"/>
              <w:bottom w:val="single" w:sz="8" w:space="0" w:color="194CCC"/>
              <w:right w:val="single" w:sz="8" w:space="0" w:color="194CCC"/>
            </w:tcBorders>
            <w:shd w:val="clear" w:color="auto" w:fill="auto"/>
            <w:noWrap/>
            <w:vAlign w:val="center"/>
            <w:hideMark/>
          </w:tcPr>
          <w:p w14:paraId="1E63C5D8"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R$ 0,20</w:t>
            </w:r>
          </w:p>
        </w:tc>
        <w:tc>
          <w:tcPr>
            <w:tcW w:w="1360" w:type="dxa"/>
            <w:tcBorders>
              <w:top w:val="nil"/>
              <w:left w:val="nil"/>
              <w:bottom w:val="single" w:sz="8" w:space="0" w:color="194CCC"/>
              <w:right w:val="single" w:sz="12" w:space="0" w:color="194CCC"/>
            </w:tcBorders>
            <w:shd w:val="clear" w:color="auto" w:fill="auto"/>
            <w:noWrap/>
            <w:vAlign w:val="center"/>
            <w:hideMark/>
          </w:tcPr>
          <w:p w14:paraId="74A9B8BF"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7,42%</w:t>
            </w:r>
          </w:p>
        </w:tc>
      </w:tr>
      <w:tr w:rsidR="00604446" w:rsidRPr="000C7DB2" w14:paraId="1B5B0CDD"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52EA8524"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Custos de Conexão</w:t>
            </w:r>
          </w:p>
        </w:tc>
        <w:tc>
          <w:tcPr>
            <w:tcW w:w="1854" w:type="dxa"/>
            <w:tcBorders>
              <w:top w:val="nil"/>
              <w:left w:val="nil"/>
              <w:bottom w:val="single" w:sz="8" w:space="0" w:color="194CCC"/>
              <w:right w:val="single" w:sz="8" w:space="0" w:color="194CCC"/>
            </w:tcBorders>
            <w:shd w:val="clear" w:color="auto" w:fill="auto"/>
            <w:vAlign w:val="center"/>
            <w:hideMark/>
          </w:tcPr>
          <w:p w14:paraId="0A028535"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1DBCEE8A"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R$ 16.800.000,00</w:t>
            </w:r>
          </w:p>
        </w:tc>
        <w:tc>
          <w:tcPr>
            <w:tcW w:w="1300" w:type="dxa"/>
            <w:tcBorders>
              <w:top w:val="nil"/>
              <w:left w:val="nil"/>
              <w:bottom w:val="single" w:sz="8" w:space="0" w:color="194CCC"/>
              <w:right w:val="single" w:sz="8" w:space="0" w:color="194CCC"/>
            </w:tcBorders>
            <w:shd w:val="clear" w:color="auto" w:fill="auto"/>
            <w:noWrap/>
            <w:vAlign w:val="center"/>
            <w:hideMark/>
          </w:tcPr>
          <w:p w14:paraId="7417E50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R$ 0,10</w:t>
            </w:r>
          </w:p>
        </w:tc>
        <w:tc>
          <w:tcPr>
            <w:tcW w:w="1360" w:type="dxa"/>
            <w:tcBorders>
              <w:top w:val="nil"/>
              <w:left w:val="nil"/>
              <w:bottom w:val="single" w:sz="8" w:space="0" w:color="194CCC"/>
              <w:right w:val="single" w:sz="12" w:space="0" w:color="194CCC"/>
            </w:tcBorders>
            <w:shd w:val="clear" w:color="auto" w:fill="auto"/>
            <w:noWrap/>
            <w:vAlign w:val="center"/>
            <w:hideMark/>
          </w:tcPr>
          <w:p w14:paraId="53B9D632"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3,71%</w:t>
            </w:r>
          </w:p>
        </w:tc>
      </w:tr>
      <w:tr w:rsidR="00604446" w:rsidRPr="000C7DB2" w14:paraId="48C73F48"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0F0945D1"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Estudo Ambiental (EIA-RIMA)</w:t>
            </w:r>
          </w:p>
        </w:tc>
        <w:tc>
          <w:tcPr>
            <w:tcW w:w="1854" w:type="dxa"/>
            <w:tcBorders>
              <w:top w:val="nil"/>
              <w:left w:val="nil"/>
              <w:bottom w:val="single" w:sz="8" w:space="0" w:color="194CCC"/>
              <w:right w:val="single" w:sz="8" w:space="0" w:color="194CCC"/>
            </w:tcBorders>
            <w:shd w:val="clear" w:color="auto" w:fill="auto"/>
            <w:vAlign w:val="center"/>
            <w:hideMark/>
          </w:tcPr>
          <w:p w14:paraId="71C819FF"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249A38E2"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R$ 682.500,00</w:t>
            </w:r>
          </w:p>
        </w:tc>
        <w:tc>
          <w:tcPr>
            <w:tcW w:w="1300" w:type="dxa"/>
            <w:tcBorders>
              <w:top w:val="nil"/>
              <w:left w:val="nil"/>
              <w:bottom w:val="single" w:sz="8" w:space="0" w:color="194CCC"/>
              <w:right w:val="single" w:sz="8" w:space="0" w:color="194CCC"/>
            </w:tcBorders>
            <w:shd w:val="clear" w:color="auto" w:fill="auto"/>
            <w:noWrap/>
            <w:vAlign w:val="center"/>
            <w:hideMark/>
          </w:tcPr>
          <w:p w14:paraId="4B8509A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R$ 0,00</w:t>
            </w:r>
          </w:p>
        </w:tc>
        <w:tc>
          <w:tcPr>
            <w:tcW w:w="1360" w:type="dxa"/>
            <w:tcBorders>
              <w:top w:val="nil"/>
              <w:left w:val="nil"/>
              <w:bottom w:val="single" w:sz="8" w:space="0" w:color="194CCC"/>
              <w:right w:val="single" w:sz="12" w:space="0" w:color="194CCC"/>
            </w:tcBorders>
            <w:shd w:val="clear" w:color="auto" w:fill="auto"/>
            <w:noWrap/>
            <w:vAlign w:val="center"/>
            <w:hideMark/>
          </w:tcPr>
          <w:p w14:paraId="49CFED16"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0,15%</w:t>
            </w:r>
          </w:p>
        </w:tc>
      </w:tr>
      <w:tr w:rsidR="00604446" w:rsidRPr="000C7DB2" w14:paraId="6D7ABBF8"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1ED38247"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lastRenderedPageBreak/>
              <w:t>Consultoria/Licenciamento Ambiental</w:t>
            </w:r>
          </w:p>
        </w:tc>
        <w:tc>
          <w:tcPr>
            <w:tcW w:w="1854" w:type="dxa"/>
            <w:tcBorders>
              <w:top w:val="nil"/>
              <w:left w:val="nil"/>
              <w:bottom w:val="single" w:sz="8" w:space="0" w:color="194CCC"/>
              <w:right w:val="single" w:sz="8" w:space="0" w:color="194CCC"/>
            </w:tcBorders>
            <w:shd w:val="clear" w:color="auto" w:fill="auto"/>
            <w:vAlign w:val="center"/>
            <w:hideMark/>
          </w:tcPr>
          <w:p w14:paraId="33399E75"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4480BEFA"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R$ 71.500,00</w:t>
            </w:r>
          </w:p>
        </w:tc>
        <w:tc>
          <w:tcPr>
            <w:tcW w:w="1300" w:type="dxa"/>
            <w:tcBorders>
              <w:top w:val="nil"/>
              <w:left w:val="nil"/>
              <w:bottom w:val="single" w:sz="8" w:space="0" w:color="194CCC"/>
              <w:right w:val="single" w:sz="8" w:space="0" w:color="194CCC"/>
            </w:tcBorders>
            <w:shd w:val="clear" w:color="auto" w:fill="auto"/>
            <w:noWrap/>
            <w:vAlign w:val="center"/>
            <w:hideMark/>
          </w:tcPr>
          <w:p w14:paraId="1A2B59CF"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R$ 0,00</w:t>
            </w:r>
          </w:p>
        </w:tc>
        <w:tc>
          <w:tcPr>
            <w:tcW w:w="1360" w:type="dxa"/>
            <w:tcBorders>
              <w:top w:val="nil"/>
              <w:left w:val="nil"/>
              <w:bottom w:val="single" w:sz="8" w:space="0" w:color="194CCC"/>
              <w:right w:val="single" w:sz="12" w:space="0" w:color="194CCC"/>
            </w:tcBorders>
            <w:shd w:val="clear" w:color="auto" w:fill="auto"/>
            <w:noWrap/>
            <w:vAlign w:val="center"/>
            <w:hideMark/>
          </w:tcPr>
          <w:p w14:paraId="0C211DA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0,02%</w:t>
            </w:r>
          </w:p>
        </w:tc>
      </w:tr>
      <w:tr w:rsidR="00604446" w:rsidRPr="000C7DB2" w14:paraId="18AB3EF5"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188A1D6B"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Taxas Licenças Ambientais (LP, LI e LO)</w:t>
            </w:r>
          </w:p>
        </w:tc>
        <w:tc>
          <w:tcPr>
            <w:tcW w:w="1854" w:type="dxa"/>
            <w:tcBorders>
              <w:top w:val="nil"/>
              <w:left w:val="nil"/>
              <w:bottom w:val="single" w:sz="8" w:space="0" w:color="194CCC"/>
              <w:right w:val="single" w:sz="8" w:space="0" w:color="194CCC"/>
            </w:tcBorders>
            <w:shd w:val="clear" w:color="auto" w:fill="auto"/>
            <w:vAlign w:val="center"/>
            <w:hideMark/>
          </w:tcPr>
          <w:p w14:paraId="05976352"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1BCA054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R$ 10.049,00</w:t>
            </w:r>
          </w:p>
        </w:tc>
        <w:tc>
          <w:tcPr>
            <w:tcW w:w="1300" w:type="dxa"/>
            <w:tcBorders>
              <w:top w:val="nil"/>
              <w:left w:val="nil"/>
              <w:bottom w:val="single" w:sz="8" w:space="0" w:color="194CCC"/>
              <w:right w:val="single" w:sz="8" w:space="0" w:color="194CCC"/>
            </w:tcBorders>
            <w:shd w:val="clear" w:color="auto" w:fill="auto"/>
            <w:noWrap/>
            <w:vAlign w:val="center"/>
            <w:hideMark/>
          </w:tcPr>
          <w:p w14:paraId="3039290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R$ 0,00</w:t>
            </w:r>
          </w:p>
        </w:tc>
        <w:tc>
          <w:tcPr>
            <w:tcW w:w="1360" w:type="dxa"/>
            <w:tcBorders>
              <w:top w:val="nil"/>
              <w:left w:val="nil"/>
              <w:bottom w:val="single" w:sz="8" w:space="0" w:color="194CCC"/>
              <w:right w:val="single" w:sz="12" w:space="0" w:color="194CCC"/>
            </w:tcBorders>
            <w:shd w:val="clear" w:color="auto" w:fill="auto"/>
            <w:noWrap/>
            <w:vAlign w:val="center"/>
            <w:hideMark/>
          </w:tcPr>
          <w:p w14:paraId="1BE76F7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0,00%</w:t>
            </w:r>
          </w:p>
        </w:tc>
      </w:tr>
      <w:tr w:rsidR="00604446" w:rsidRPr="000C7DB2" w14:paraId="4DE19A00"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7C9B0EF9"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Monitoramento Ambiental</w:t>
            </w:r>
          </w:p>
        </w:tc>
        <w:tc>
          <w:tcPr>
            <w:tcW w:w="1854" w:type="dxa"/>
            <w:tcBorders>
              <w:top w:val="nil"/>
              <w:left w:val="nil"/>
              <w:bottom w:val="single" w:sz="8" w:space="0" w:color="194CCC"/>
              <w:right w:val="single" w:sz="8" w:space="0" w:color="194CCC"/>
            </w:tcBorders>
            <w:shd w:val="clear" w:color="auto" w:fill="auto"/>
            <w:vAlign w:val="center"/>
            <w:hideMark/>
          </w:tcPr>
          <w:p w14:paraId="639A5BB8"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33BD8606"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R$ 2.535.000,00</w:t>
            </w:r>
          </w:p>
        </w:tc>
        <w:tc>
          <w:tcPr>
            <w:tcW w:w="1300" w:type="dxa"/>
            <w:tcBorders>
              <w:top w:val="nil"/>
              <w:left w:val="nil"/>
              <w:bottom w:val="single" w:sz="8" w:space="0" w:color="194CCC"/>
              <w:right w:val="single" w:sz="8" w:space="0" w:color="194CCC"/>
            </w:tcBorders>
            <w:shd w:val="clear" w:color="auto" w:fill="auto"/>
            <w:noWrap/>
            <w:vAlign w:val="center"/>
            <w:hideMark/>
          </w:tcPr>
          <w:p w14:paraId="08CB686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R$ 0,02</w:t>
            </w:r>
          </w:p>
        </w:tc>
        <w:tc>
          <w:tcPr>
            <w:tcW w:w="1360" w:type="dxa"/>
            <w:tcBorders>
              <w:top w:val="nil"/>
              <w:left w:val="nil"/>
              <w:bottom w:val="single" w:sz="8" w:space="0" w:color="194CCC"/>
              <w:right w:val="single" w:sz="12" w:space="0" w:color="194CCC"/>
            </w:tcBorders>
            <w:shd w:val="clear" w:color="auto" w:fill="auto"/>
            <w:noWrap/>
            <w:vAlign w:val="center"/>
            <w:hideMark/>
          </w:tcPr>
          <w:p w14:paraId="7E70F12F"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0,56%</w:t>
            </w:r>
          </w:p>
        </w:tc>
      </w:tr>
      <w:tr w:rsidR="00604446" w:rsidRPr="000C7DB2" w14:paraId="5167CA6F"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62DDCAA3" w14:textId="77777777" w:rsidR="00604446" w:rsidRPr="000C7DB2" w:rsidRDefault="00604446" w:rsidP="009A7C01">
            <w:pP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Terreno</w:t>
            </w:r>
          </w:p>
        </w:tc>
        <w:tc>
          <w:tcPr>
            <w:tcW w:w="1854" w:type="dxa"/>
            <w:tcBorders>
              <w:top w:val="nil"/>
              <w:left w:val="nil"/>
              <w:bottom w:val="single" w:sz="8" w:space="0" w:color="194CCC"/>
              <w:right w:val="single" w:sz="8" w:space="0" w:color="194CCC"/>
            </w:tcBorders>
            <w:shd w:val="clear" w:color="auto" w:fill="auto"/>
            <w:vAlign w:val="center"/>
            <w:hideMark/>
          </w:tcPr>
          <w:p w14:paraId="71B3CAD8"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1979B56F"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R$ 2.856.000,00</w:t>
            </w:r>
          </w:p>
        </w:tc>
        <w:tc>
          <w:tcPr>
            <w:tcW w:w="1300" w:type="dxa"/>
            <w:tcBorders>
              <w:top w:val="nil"/>
              <w:left w:val="nil"/>
              <w:bottom w:val="single" w:sz="8" w:space="0" w:color="194CCC"/>
              <w:right w:val="single" w:sz="8" w:space="0" w:color="194CCC"/>
            </w:tcBorders>
            <w:shd w:val="clear" w:color="auto" w:fill="auto"/>
            <w:noWrap/>
            <w:vAlign w:val="center"/>
            <w:hideMark/>
          </w:tcPr>
          <w:p w14:paraId="6D322BA1"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R$ 0,02</w:t>
            </w:r>
          </w:p>
        </w:tc>
        <w:tc>
          <w:tcPr>
            <w:tcW w:w="1360" w:type="dxa"/>
            <w:tcBorders>
              <w:top w:val="nil"/>
              <w:left w:val="nil"/>
              <w:bottom w:val="single" w:sz="8" w:space="0" w:color="194CCC"/>
              <w:right w:val="single" w:sz="12" w:space="0" w:color="194CCC"/>
            </w:tcBorders>
            <w:shd w:val="clear" w:color="auto" w:fill="auto"/>
            <w:noWrap/>
            <w:vAlign w:val="center"/>
            <w:hideMark/>
          </w:tcPr>
          <w:p w14:paraId="38C0A431"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0,63%</w:t>
            </w:r>
          </w:p>
        </w:tc>
      </w:tr>
      <w:tr w:rsidR="00604446" w:rsidRPr="000C7DB2" w14:paraId="12EE9F26"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15CDEDFA"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Projetos e Estudos (elétrica e civil)</w:t>
            </w:r>
          </w:p>
        </w:tc>
        <w:tc>
          <w:tcPr>
            <w:tcW w:w="1854" w:type="dxa"/>
            <w:tcBorders>
              <w:top w:val="nil"/>
              <w:left w:val="nil"/>
              <w:bottom w:val="single" w:sz="8" w:space="0" w:color="194CCC"/>
              <w:right w:val="single" w:sz="8" w:space="0" w:color="194CCC"/>
            </w:tcBorders>
            <w:shd w:val="clear" w:color="auto" w:fill="auto"/>
            <w:vAlign w:val="center"/>
            <w:hideMark/>
          </w:tcPr>
          <w:p w14:paraId="182F47A5"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68DC44C7"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R$ 2.173.500,00</w:t>
            </w:r>
          </w:p>
        </w:tc>
        <w:tc>
          <w:tcPr>
            <w:tcW w:w="1300" w:type="dxa"/>
            <w:tcBorders>
              <w:top w:val="nil"/>
              <w:left w:val="nil"/>
              <w:bottom w:val="single" w:sz="8" w:space="0" w:color="194CCC"/>
              <w:right w:val="single" w:sz="8" w:space="0" w:color="194CCC"/>
            </w:tcBorders>
            <w:shd w:val="clear" w:color="auto" w:fill="auto"/>
            <w:noWrap/>
            <w:vAlign w:val="center"/>
            <w:hideMark/>
          </w:tcPr>
          <w:p w14:paraId="65477D34"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R$ 0,01</w:t>
            </w:r>
          </w:p>
        </w:tc>
        <w:tc>
          <w:tcPr>
            <w:tcW w:w="1360" w:type="dxa"/>
            <w:tcBorders>
              <w:top w:val="nil"/>
              <w:left w:val="nil"/>
              <w:bottom w:val="single" w:sz="8" w:space="0" w:color="194CCC"/>
              <w:right w:val="single" w:sz="12" w:space="0" w:color="194CCC"/>
            </w:tcBorders>
            <w:shd w:val="clear" w:color="auto" w:fill="auto"/>
            <w:noWrap/>
            <w:vAlign w:val="center"/>
            <w:hideMark/>
          </w:tcPr>
          <w:p w14:paraId="029B17D9"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0,48%</w:t>
            </w:r>
          </w:p>
        </w:tc>
      </w:tr>
      <w:tr w:rsidR="00604446" w:rsidRPr="000C7DB2" w14:paraId="428B79A5" w14:textId="77777777" w:rsidTr="009A7C01">
        <w:trPr>
          <w:trHeight w:val="540"/>
        </w:trPr>
        <w:tc>
          <w:tcPr>
            <w:tcW w:w="3406" w:type="dxa"/>
            <w:tcBorders>
              <w:top w:val="nil"/>
              <w:left w:val="single" w:sz="12" w:space="0" w:color="194CCC"/>
              <w:bottom w:val="single" w:sz="12" w:space="0" w:color="194CCC"/>
              <w:right w:val="single" w:sz="12" w:space="0" w:color="194CCC"/>
            </w:tcBorders>
            <w:shd w:val="clear" w:color="auto" w:fill="auto"/>
            <w:vAlign w:val="center"/>
            <w:hideMark/>
          </w:tcPr>
          <w:p w14:paraId="675C3AF0"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Despesas Gerencias e Administrativas de implantação</w:t>
            </w:r>
          </w:p>
        </w:tc>
        <w:tc>
          <w:tcPr>
            <w:tcW w:w="1854" w:type="dxa"/>
            <w:tcBorders>
              <w:top w:val="nil"/>
              <w:left w:val="nil"/>
              <w:bottom w:val="single" w:sz="8" w:space="0" w:color="194CCC"/>
              <w:right w:val="single" w:sz="8" w:space="0" w:color="194CCC"/>
            </w:tcBorders>
            <w:shd w:val="clear" w:color="auto" w:fill="auto"/>
            <w:vAlign w:val="center"/>
            <w:hideMark/>
          </w:tcPr>
          <w:p w14:paraId="584DFAA1"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4294CC7A"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R$ 2.488.910,66</w:t>
            </w:r>
          </w:p>
        </w:tc>
        <w:tc>
          <w:tcPr>
            <w:tcW w:w="1300" w:type="dxa"/>
            <w:tcBorders>
              <w:top w:val="nil"/>
              <w:left w:val="nil"/>
              <w:bottom w:val="single" w:sz="8" w:space="0" w:color="194CCC"/>
              <w:right w:val="single" w:sz="8" w:space="0" w:color="194CCC"/>
            </w:tcBorders>
            <w:shd w:val="clear" w:color="auto" w:fill="auto"/>
            <w:noWrap/>
            <w:vAlign w:val="center"/>
            <w:hideMark/>
          </w:tcPr>
          <w:p w14:paraId="617543ED"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R$ 0,01</w:t>
            </w:r>
          </w:p>
        </w:tc>
        <w:tc>
          <w:tcPr>
            <w:tcW w:w="1360" w:type="dxa"/>
            <w:tcBorders>
              <w:top w:val="nil"/>
              <w:left w:val="nil"/>
              <w:bottom w:val="single" w:sz="8" w:space="0" w:color="194CCC"/>
              <w:right w:val="single" w:sz="12" w:space="0" w:color="194CCC"/>
            </w:tcBorders>
            <w:shd w:val="clear" w:color="auto" w:fill="auto"/>
            <w:noWrap/>
            <w:vAlign w:val="center"/>
            <w:hideMark/>
          </w:tcPr>
          <w:p w14:paraId="6ABBD29B"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0,55%</w:t>
            </w:r>
          </w:p>
        </w:tc>
      </w:tr>
      <w:tr w:rsidR="00604446" w:rsidRPr="000C7DB2" w14:paraId="0C6B92B8"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vAlign w:val="center"/>
            <w:hideMark/>
          </w:tcPr>
          <w:p w14:paraId="7BC69A03" w14:textId="77777777" w:rsidR="00604446" w:rsidRPr="00EB3CA2" w:rsidRDefault="00604446" w:rsidP="009A7C01">
            <w:pPr>
              <w:jc w:val="center"/>
              <w:rPr>
                <w:rFonts w:ascii="Calibri" w:eastAsia="Times New Roman" w:hAnsi="Calibri" w:cs="Calibri"/>
                <w:b/>
                <w:bCs/>
                <w:color w:val="000000"/>
                <w:sz w:val="20"/>
                <w:szCs w:val="20"/>
                <w:lang w:eastAsia="pt-BR"/>
              </w:rPr>
            </w:pPr>
            <w:r w:rsidRPr="00EB3CA2">
              <w:rPr>
                <w:rFonts w:ascii="Calibri" w:eastAsia="Times New Roman" w:hAnsi="Calibri" w:cs="Calibri"/>
                <w:b/>
                <w:bCs/>
                <w:color w:val="000000"/>
                <w:sz w:val="20"/>
                <w:szCs w:val="20"/>
                <w:lang w:eastAsia="pt-BR"/>
              </w:rPr>
              <w:t>Estoque módulos</w:t>
            </w:r>
          </w:p>
        </w:tc>
        <w:tc>
          <w:tcPr>
            <w:tcW w:w="1854" w:type="dxa"/>
            <w:tcBorders>
              <w:top w:val="nil"/>
              <w:left w:val="nil"/>
              <w:bottom w:val="single" w:sz="8" w:space="0" w:color="194CCC"/>
              <w:right w:val="single" w:sz="8" w:space="0" w:color="194CCC"/>
            </w:tcBorders>
            <w:shd w:val="clear" w:color="auto" w:fill="auto"/>
            <w:vAlign w:val="center"/>
            <w:hideMark/>
          </w:tcPr>
          <w:p w14:paraId="0D0F5496"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0,75%</w:t>
            </w:r>
          </w:p>
        </w:tc>
        <w:tc>
          <w:tcPr>
            <w:tcW w:w="2040" w:type="dxa"/>
            <w:tcBorders>
              <w:top w:val="nil"/>
              <w:left w:val="nil"/>
              <w:bottom w:val="single" w:sz="8" w:space="0" w:color="194CCC"/>
              <w:right w:val="single" w:sz="8" w:space="0" w:color="194CCC"/>
            </w:tcBorders>
            <w:shd w:val="clear" w:color="auto" w:fill="auto"/>
            <w:noWrap/>
            <w:vAlign w:val="center"/>
            <w:hideMark/>
          </w:tcPr>
          <w:p w14:paraId="202CBCC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R$ 1.449.000,00</w:t>
            </w:r>
          </w:p>
        </w:tc>
        <w:tc>
          <w:tcPr>
            <w:tcW w:w="1300" w:type="dxa"/>
            <w:tcBorders>
              <w:top w:val="nil"/>
              <w:left w:val="nil"/>
              <w:bottom w:val="single" w:sz="8" w:space="0" w:color="194CCC"/>
              <w:right w:val="single" w:sz="8" w:space="0" w:color="194CCC"/>
            </w:tcBorders>
            <w:shd w:val="clear" w:color="auto" w:fill="auto"/>
            <w:noWrap/>
            <w:vAlign w:val="center"/>
            <w:hideMark/>
          </w:tcPr>
          <w:p w14:paraId="6F523624"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R$ 0,01</w:t>
            </w:r>
          </w:p>
        </w:tc>
        <w:tc>
          <w:tcPr>
            <w:tcW w:w="1360" w:type="dxa"/>
            <w:tcBorders>
              <w:top w:val="nil"/>
              <w:left w:val="nil"/>
              <w:bottom w:val="single" w:sz="8" w:space="0" w:color="194CCC"/>
              <w:right w:val="single" w:sz="12" w:space="0" w:color="194CCC"/>
            </w:tcBorders>
            <w:shd w:val="clear" w:color="auto" w:fill="auto"/>
            <w:noWrap/>
            <w:vAlign w:val="center"/>
            <w:hideMark/>
          </w:tcPr>
          <w:p w14:paraId="3FF3F0D9"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0,32%</w:t>
            </w:r>
          </w:p>
        </w:tc>
      </w:tr>
      <w:tr w:rsidR="00604446" w:rsidRPr="000C7DB2" w14:paraId="6BFF1F40"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15E8672D" w14:textId="77777777" w:rsidR="00604446" w:rsidRPr="00EB3CA2" w:rsidRDefault="00604446" w:rsidP="009A7C01">
            <w:pPr>
              <w:jc w:val="center"/>
              <w:rPr>
                <w:rFonts w:ascii="Calibri" w:eastAsia="Times New Roman" w:hAnsi="Calibri" w:cs="Calibri"/>
                <w:b/>
                <w:bCs/>
                <w:color w:val="000000"/>
                <w:sz w:val="20"/>
                <w:szCs w:val="20"/>
                <w:lang w:eastAsia="pt-BR"/>
              </w:rPr>
            </w:pPr>
            <w:r w:rsidRPr="00EB3CA2">
              <w:rPr>
                <w:rFonts w:ascii="Calibri" w:eastAsia="Times New Roman" w:hAnsi="Calibri" w:cs="Calibri"/>
                <w:b/>
                <w:bCs/>
                <w:color w:val="000000"/>
                <w:sz w:val="20"/>
                <w:szCs w:val="20"/>
                <w:lang w:eastAsia="pt-BR"/>
              </w:rPr>
              <w:t xml:space="preserve">Adequação de medições das </w:t>
            </w:r>
            <w:proofErr w:type="spellStart"/>
            <w:r w:rsidRPr="00EB3CA2">
              <w:rPr>
                <w:rFonts w:ascii="Calibri" w:eastAsia="Times New Roman" w:hAnsi="Calibri" w:cs="Calibri"/>
                <w:b/>
                <w:bCs/>
                <w:color w:val="000000"/>
                <w:sz w:val="20"/>
                <w:szCs w:val="20"/>
                <w:lang w:eastAsia="pt-BR"/>
              </w:rPr>
              <w:t>Ucs</w:t>
            </w:r>
            <w:proofErr w:type="spellEnd"/>
          </w:p>
        </w:tc>
        <w:tc>
          <w:tcPr>
            <w:tcW w:w="1854" w:type="dxa"/>
            <w:tcBorders>
              <w:top w:val="nil"/>
              <w:left w:val="nil"/>
              <w:bottom w:val="single" w:sz="8" w:space="0" w:color="194CCC"/>
              <w:right w:val="single" w:sz="8" w:space="0" w:color="194CCC"/>
            </w:tcBorders>
            <w:shd w:val="clear" w:color="auto" w:fill="auto"/>
            <w:vAlign w:val="center"/>
            <w:hideMark/>
          </w:tcPr>
          <w:p w14:paraId="0FCAE405"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R$ 29.911,71</w:t>
            </w:r>
          </w:p>
        </w:tc>
        <w:tc>
          <w:tcPr>
            <w:tcW w:w="2040" w:type="dxa"/>
            <w:tcBorders>
              <w:top w:val="nil"/>
              <w:left w:val="nil"/>
              <w:bottom w:val="single" w:sz="8" w:space="0" w:color="194CCC"/>
              <w:right w:val="single" w:sz="8" w:space="0" w:color="194CCC"/>
            </w:tcBorders>
            <w:shd w:val="clear" w:color="auto" w:fill="auto"/>
            <w:noWrap/>
            <w:vAlign w:val="center"/>
            <w:hideMark/>
          </w:tcPr>
          <w:p w14:paraId="759A4FE8"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R$ 1.944.261,15</w:t>
            </w:r>
          </w:p>
        </w:tc>
        <w:tc>
          <w:tcPr>
            <w:tcW w:w="1300" w:type="dxa"/>
            <w:tcBorders>
              <w:top w:val="nil"/>
              <w:left w:val="nil"/>
              <w:bottom w:val="single" w:sz="8" w:space="0" w:color="194CCC"/>
              <w:right w:val="single" w:sz="8" w:space="0" w:color="194CCC"/>
            </w:tcBorders>
            <w:shd w:val="clear" w:color="auto" w:fill="auto"/>
            <w:noWrap/>
            <w:vAlign w:val="center"/>
            <w:hideMark/>
          </w:tcPr>
          <w:p w14:paraId="3BF86B0C"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R$ 0,01</w:t>
            </w:r>
          </w:p>
        </w:tc>
        <w:tc>
          <w:tcPr>
            <w:tcW w:w="1360" w:type="dxa"/>
            <w:tcBorders>
              <w:top w:val="nil"/>
              <w:left w:val="nil"/>
              <w:bottom w:val="single" w:sz="8" w:space="0" w:color="194CCC"/>
              <w:right w:val="single" w:sz="12" w:space="0" w:color="194CCC"/>
            </w:tcBorders>
            <w:shd w:val="clear" w:color="auto" w:fill="auto"/>
            <w:noWrap/>
            <w:vAlign w:val="center"/>
            <w:hideMark/>
          </w:tcPr>
          <w:p w14:paraId="442F774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0,43%</w:t>
            </w:r>
          </w:p>
        </w:tc>
      </w:tr>
      <w:tr w:rsidR="00604446" w:rsidRPr="000C7DB2" w14:paraId="5DAE0B42"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355ED941" w14:textId="77777777" w:rsidR="00604446" w:rsidRPr="00EB3CA2" w:rsidRDefault="00604446" w:rsidP="009A7C01">
            <w:pPr>
              <w:jc w:val="center"/>
              <w:rPr>
                <w:rFonts w:ascii="Calibri" w:eastAsia="Times New Roman" w:hAnsi="Calibri" w:cs="Calibri"/>
                <w:b/>
                <w:bCs/>
                <w:color w:val="000000"/>
                <w:sz w:val="20"/>
                <w:szCs w:val="20"/>
                <w:lang w:eastAsia="pt-BR"/>
              </w:rPr>
            </w:pPr>
            <w:r w:rsidRPr="00EB3CA2">
              <w:rPr>
                <w:rFonts w:ascii="Calibri" w:eastAsia="Times New Roman" w:hAnsi="Calibri" w:cs="Calibri"/>
                <w:b/>
                <w:bCs/>
                <w:color w:val="000000"/>
                <w:sz w:val="20"/>
                <w:szCs w:val="20"/>
                <w:lang w:eastAsia="pt-BR"/>
              </w:rPr>
              <w:t>Ressarcimento de Estudos</w:t>
            </w:r>
          </w:p>
        </w:tc>
        <w:tc>
          <w:tcPr>
            <w:tcW w:w="1854" w:type="dxa"/>
            <w:tcBorders>
              <w:top w:val="nil"/>
              <w:left w:val="nil"/>
              <w:bottom w:val="single" w:sz="8" w:space="0" w:color="194CCC"/>
              <w:right w:val="single" w:sz="8" w:space="0" w:color="194CCC"/>
            </w:tcBorders>
            <w:shd w:val="clear" w:color="auto" w:fill="auto"/>
            <w:vAlign w:val="center"/>
            <w:hideMark/>
          </w:tcPr>
          <w:p w14:paraId="12C167F6"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8" w:space="0" w:color="194CCC"/>
              <w:right w:val="single" w:sz="8" w:space="0" w:color="194CCC"/>
            </w:tcBorders>
            <w:shd w:val="clear" w:color="auto" w:fill="auto"/>
            <w:noWrap/>
            <w:vAlign w:val="center"/>
            <w:hideMark/>
          </w:tcPr>
          <w:p w14:paraId="20BDF79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R$ 1.250.111,62</w:t>
            </w:r>
          </w:p>
        </w:tc>
        <w:tc>
          <w:tcPr>
            <w:tcW w:w="1300" w:type="dxa"/>
            <w:tcBorders>
              <w:top w:val="nil"/>
              <w:left w:val="nil"/>
              <w:bottom w:val="single" w:sz="8" w:space="0" w:color="194CCC"/>
              <w:right w:val="single" w:sz="8" w:space="0" w:color="194CCC"/>
            </w:tcBorders>
            <w:shd w:val="clear" w:color="auto" w:fill="auto"/>
            <w:noWrap/>
            <w:vAlign w:val="center"/>
            <w:hideMark/>
          </w:tcPr>
          <w:p w14:paraId="32CF868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R$ 0,01</w:t>
            </w:r>
          </w:p>
        </w:tc>
        <w:tc>
          <w:tcPr>
            <w:tcW w:w="1360" w:type="dxa"/>
            <w:tcBorders>
              <w:top w:val="nil"/>
              <w:left w:val="nil"/>
              <w:bottom w:val="single" w:sz="8" w:space="0" w:color="194CCC"/>
              <w:right w:val="single" w:sz="12" w:space="0" w:color="194CCC"/>
            </w:tcBorders>
            <w:shd w:val="clear" w:color="auto" w:fill="auto"/>
            <w:noWrap/>
            <w:vAlign w:val="center"/>
            <w:hideMark/>
          </w:tcPr>
          <w:p w14:paraId="5E682DB3" w14:textId="77777777" w:rsidR="00604446" w:rsidRPr="000C7DB2" w:rsidRDefault="00604446" w:rsidP="009A7C01">
            <w:pPr>
              <w:ind w:firstLine="0"/>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0,28%</w:t>
            </w:r>
          </w:p>
        </w:tc>
      </w:tr>
      <w:tr w:rsidR="00604446" w:rsidRPr="000C7DB2" w14:paraId="4C0E5653" w14:textId="77777777" w:rsidTr="009A7C01">
        <w:trPr>
          <w:trHeight w:val="330"/>
        </w:trPr>
        <w:tc>
          <w:tcPr>
            <w:tcW w:w="3406" w:type="dxa"/>
            <w:tcBorders>
              <w:top w:val="nil"/>
              <w:left w:val="single" w:sz="12" w:space="0" w:color="194CCC"/>
              <w:bottom w:val="single" w:sz="12" w:space="0" w:color="194CCC"/>
              <w:right w:val="single" w:sz="12" w:space="0" w:color="194CCC"/>
            </w:tcBorders>
            <w:shd w:val="clear" w:color="auto" w:fill="auto"/>
            <w:noWrap/>
            <w:vAlign w:val="center"/>
            <w:hideMark/>
          </w:tcPr>
          <w:p w14:paraId="78F2DE01" w14:textId="77777777" w:rsidR="00604446" w:rsidRPr="000C7DB2" w:rsidRDefault="00604446" w:rsidP="009A7C01">
            <w:pPr>
              <w:jc w:val="center"/>
              <w:rPr>
                <w:rFonts w:ascii="Calibri" w:eastAsia="Times New Roman" w:hAnsi="Calibri" w:cs="Calibri"/>
                <w:b/>
                <w:bCs/>
                <w:color w:val="000000"/>
                <w:sz w:val="20"/>
                <w:szCs w:val="20"/>
                <w:lang w:eastAsia="pt-BR"/>
              </w:rPr>
            </w:pPr>
            <w:r w:rsidRPr="000C7DB2">
              <w:rPr>
                <w:rFonts w:ascii="Calibri" w:eastAsia="Times New Roman" w:hAnsi="Calibri" w:cs="Calibri"/>
                <w:b/>
                <w:bCs/>
                <w:color w:val="000000"/>
                <w:sz w:val="20"/>
                <w:szCs w:val="20"/>
                <w:lang w:eastAsia="pt-BR"/>
              </w:rPr>
              <w:t>Total</w:t>
            </w:r>
          </w:p>
        </w:tc>
        <w:tc>
          <w:tcPr>
            <w:tcW w:w="1854" w:type="dxa"/>
            <w:tcBorders>
              <w:top w:val="nil"/>
              <w:left w:val="nil"/>
              <w:bottom w:val="single" w:sz="12" w:space="0" w:color="194CCC"/>
              <w:right w:val="single" w:sz="8" w:space="0" w:color="194CCC"/>
            </w:tcBorders>
            <w:shd w:val="clear" w:color="auto" w:fill="auto"/>
            <w:vAlign w:val="center"/>
            <w:hideMark/>
          </w:tcPr>
          <w:p w14:paraId="183BD64F" w14:textId="77777777" w:rsidR="00604446" w:rsidRPr="000C7DB2" w:rsidRDefault="00604446" w:rsidP="009A7C01">
            <w:pPr>
              <w:jc w:val="center"/>
              <w:rPr>
                <w:rFonts w:ascii="Calibri" w:eastAsia="Times New Roman" w:hAnsi="Calibri" w:cs="Calibri"/>
                <w:color w:val="000000"/>
                <w:sz w:val="20"/>
                <w:szCs w:val="20"/>
                <w:lang w:eastAsia="pt-BR"/>
              </w:rPr>
            </w:pPr>
            <w:r w:rsidRPr="000C7DB2">
              <w:rPr>
                <w:rFonts w:ascii="Calibri" w:eastAsia="Times New Roman" w:hAnsi="Calibri" w:cs="Calibri"/>
                <w:color w:val="000000"/>
                <w:sz w:val="20"/>
                <w:szCs w:val="20"/>
                <w:lang w:eastAsia="pt-BR"/>
              </w:rPr>
              <w:t>-</w:t>
            </w:r>
          </w:p>
        </w:tc>
        <w:tc>
          <w:tcPr>
            <w:tcW w:w="2040" w:type="dxa"/>
            <w:tcBorders>
              <w:top w:val="nil"/>
              <w:left w:val="nil"/>
              <w:bottom w:val="single" w:sz="12" w:space="0" w:color="194CCC"/>
              <w:right w:val="single" w:sz="8" w:space="0" w:color="194CCC"/>
            </w:tcBorders>
            <w:shd w:val="clear" w:color="auto" w:fill="auto"/>
            <w:noWrap/>
            <w:vAlign w:val="center"/>
            <w:hideMark/>
          </w:tcPr>
          <w:p w14:paraId="4A99579C" w14:textId="77777777" w:rsidR="00604446" w:rsidRPr="001C7F75" w:rsidRDefault="00604446" w:rsidP="009A7C01">
            <w:pPr>
              <w:ind w:firstLine="0"/>
              <w:jc w:val="center"/>
              <w:rPr>
                <w:rFonts w:ascii="Calibri" w:eastAsia="Times New Roman" w:hAnsi="Calibri" w:cs="Calibri"/>
                <w:b/>
                <w:bCs/>
                <w:color w:val="000000"/>
                <w:sz w:val="20"/>
                <w:szCs w:val="20"/>
                <w:lang w:eastAsia="pt-BR"/>
              </w:rPr>
            </w:pPr>
            <w:r w:rsidRPr="001C7F75">
              <w:rPr>
                <w:rFonts w:ascii="Calibri" w:eastAsia="Times New Roman" w:hAnsi="Calibri" w:cs="Calibri"/>
                <w:b/>
                <w:bCs/>
                <w:color w:val="000000"/>
                <w:sz w:val="20"/>
                <w:szCs w:val="20"/>
                <w:lang w:eastAsia="pt-BR"/>
              </w:rPr>
              <w:t>R$ 452.954.424,19</w:t>
            </w:r>
          </w:p>
        </w:tc>
        <w:tc>
          <w:tcPr>
            <w:tcW w:w="1300" w:type="dxa"/>
            <w:tcBorders>
              <w:top w:val="nil"/>
              <w:left w:val="nil"/>
              <w:bottom w:val="single" w:sz="8" w:space="0" w:color="194CCC"/>
              <w:right w:val="single" w:sz="8" w:space="0" w:color="194CCC"/>
            </w:tcBorders>
            <w:shd w:val="clear" w:color="auto" w:fill="auto"/>
            <w:noWrap/>
            <w:vAlign w:val="center"/>
            <w:hideMark/>
          </w:tcPr>
          <w:p w14:paraId="77C2DD60" w14:textId="77777777" w:rsidR="00604446" w:rsidRPr="001C7F75" w:rsidRDefault="00604446" w:rsidP="009A7C01">
            <w:pPr>
              <w:ind w:firstLine="0"/>
              <w:jc w:val="center"/>
              <w:rPr>
                <w:rFonts w:ascii="Calibri" w:eastAsia="Times New Roman" w:hAnsi="Calibri" w:cs="Calibri"/>
                <w:b/>
                <w:bCs/>
                <w:color w:val="000000"/>
                <w:sz w:val="20"/>
                <w:szCs w:val="20"/>
                <w:lang w:eastAsia="pt-BR"/>
              </w:rPr>
            </w:pPr>
            <w:r w:rsidRPr="001C7F75">
              <w:rPr>
                <w:rFonts w:ascii="Calibri" w:eastAsia="Times New Roman" w:hAnsi="Calibri" w:cs="Calibri"/>
                <w:b/>
                <w:bCs/>
                <w:color w:val="000000"/>
                <w:sz w:val="20"/>
                <w:szCs w:val="20"/>
                <w:lang w:eastAsia="pt-BR"/>
              </w:rPr>
              <w:t>R$ 2,70</w:t>
            </w:r>
          </w:p>
        </w:tc>
        <w:tc>
          <w:tcPr>
            <w:tcW w:w="1360" w:type="dxa"/>
            <w:tcBorders>
              <w:top w:val="nil"/>
              <w:left w:val="nil"/>
              <w:bottom w:val="single" w:sz="8" w:space="0" w:color="194CCC"/>
              <w:right w:val="single" w:sz="12" w:space="0" w:color="194CCC"/>
            </w:tcBorders>
            <w:shd w:val="clear" w:color="auto" w:fill="auto"/>
            <w:noWrap/>
            <w:vAlign w:val="center"/>
            <w:hideMark/>
          </w:tcPr>
          <w:p w14:paraId="09B3A6B0" w14:textId="77777777" w:rsidR="00604446" w:rsidRPr="001C7F75" w:rsidRDefault="00604446" w:rsidP="009A7C01">
            <w:pPr>
              <w:ind w:firstLine="0"/>
              <w:jc w:val="center"/>
              <w:rPr>
                <w:rFonts w:ascii="Calibri" w:eastAsia="Times New Roman" w:hAnsi="Calibri" w:cs="Calibri"/>
                <w:b/>
                <w:bCs/>
                <w:color w:val="000000"/>
                <w:sz w:val="20"/>
                <w:szCs w:val="20"/>
                <w:lang w:eastAsia="pt-BR"/>
              </w:rPr>
            </w:pPr>
            <w:r w:rsidRPr="001C7F75">
              <w:rPr>
                <w:rFonts w:ascii="Calibri" w:eastAsia="Times New Roman" w:hAnsi="Calibri" w:cs="Calibri"/>
                <w:b/>
                <w:bCs/>
                <w:color w:val="000000"/>
                <w:sz w:val="20"/>
                <w:szCs w:val="20"/>
                <w:lang w:eastAsia="pt-BR"/>
              </w:rPr>
              <w:t>100,00%</w:t>
            </w:r>
          </w:p>
        </w:tc>
      </w:tr>
    </w:tbl>
    <w:p w14:paraId="2826FAB6" w14:textId="77777777" w:rsidR="007334EF" w:rsidRPr="007334EF" w:rsidRDefault="007334EF" w:rsidP="007334EF">
      <w:pPr>
        <w:ind w:firstLine="0"/>
        <w:jc w:val="center"/>
        <w:rPr>
          <w:sz w:val="18"/>
          <w:szCs w:val="16"/>
        </w:rPr>
      </w:pPr>
      <w:r w:rsidRPr="007334EF">
        <w:rPr>
          <w:sz w:val="18"/>
          <w:szCs w:val="16"/>
        </w:rPr>
        <w:t>Fonte: Elaboração Própria – Planilha Modelagem Financeira na Aba “CAPEX”</w:t>
      </w:r>
    </w:p>
    <w:p w14:paraId="7A6CCE83" w14:textId="12D9B050" w:rsidR="007334EF" w:rsidRDefault="007334EF" w:rsidP="007334EF">
      <w:r w:rsidRPr="00CF33CB">
        <w:t xml:space="preserve">Como pode ser visto na estrutura do CAPEX, os investimentos em </w:t>
      </w:r>
      <w:r>
        <w:t xml:space="preserve">terreno, </w:t>
      </w:r>
      <w:r w:rsidRPr="00CF33CB">
        <w:t xml:space="preserve">equipamentos </w:t>
      </w:r>
      <w:r>
        <w:t xml:space="preserve">e materiais </w:t>
      </w:r>
      <w:r w:rsidRPr="00CF33CB">
        <w:t xml:space="preserve">correspondem a </w:t>
      </w:r>
      <w:r>
        <w:t>81,</w:t>
      </w:r>
      <w:r w:rsidR="00A43D10">
        <w:t>8</w:t>
      </w:r>
      <w:r w:rsidRPr="00CF33CB">
        <w:t xml:space="preserve">% para </w:t>
      </w:r>
      <w:r>
        <w:t>a usina destinada</w:t>
      </w:r>
      <w:r w:rsidRPr="00CF33CB">
        <w:t xml:space="preserve"> ao sistema </w:t>
      </w:r>
      <w:r>
        <w:t>COMPESA</w:t>
      </w:r>
      <w:r w:rsidRPr="00CF33CB">
        <w:t xml:space="preserve">. O investimento em </w:t>
      </w:r>
      <w:r>
        <w:t xml:space="preserve">estudos, </w:t>
      </w:r>
      <w:r w:rsidRPr="00CF33CB">
        <w:t xml:space="preserve">projetos </w:t>
      </w:r>
      <w:r>
        <w:t xml:space="preserve">e seguros </w:t>
      </w:r>
      <w:r w:rsidRPr="00CF33CB">
        <w:t xml:space="preserve">equivale a </w:t>
      </w:r>
      <w:r>
        <w:t>1,80</w:t>
      </w:r>
      <w:r w:rsidRPr="00CF33CB">
        <w:t xml:space="preserve">% e os investimentos em serviços (aqui incluído a compensação ao projeto de PMI) respondem por </w:t>
      </w:r>
      <w:r>
        <w:t>16,4</w:t>
      </w:r>
      <w:r w:rsidRPr="00CF33CB">
        <w:t xml:space="preserve">% do CAPEX. </w:t>
      </w:r>
    </w:p>
    <w:p w14:paraId="731168E9" w14:textId="698292F5" w:rsidR="00A43D10" w:rsidRPr="000A0641" w:rsidRDefault="00662D1E" w:rsidP="003C0353">
      <w:pPr>
        <w:pStyle w:val="Ttulo2"/>
        <w:numPr>
          <w:ilvl w:val="2"/>
          <w:numId w:val="2"/>
        </w:numPr>
        <w:spacing w:after="160" w:line="288" w:lineRule="auto"/>
        <w:rPr>
          <w:b w:val="0"/>
          <w:bCs/>
        </w:rPr>
      </w:pPr>
      <w:bookmarkStart w:id="70" w:name="_Toc73544661"/>
      <w:r w:rsidRPr="000A0641">
        <w:rPr>
          <w:b w:val="0"/>
          <w:bCs/>
        </w:rPr>
        <w:t>Elementos</w:t>
      </w:r>
      <w:r w:rsidR="00A43D10" w:rsidRPr="000A0641">
        <w:rPr>
          <w:b w:val="0"/>
          <w:bCs/>
        </w:rPr>
        <w:t xml:space="preserve"> do CAPEX</w:t>
      </w:r>
      <w:r w:rsidRPr="000A0641">
        <w:rPr>
          <w:b w:val="0"/>
          <w:bCs/>
        </w:rPr>
        <w:t xml:space="preserve"> </w:t>
      </w:r>
      <w:r w:rsidR="00797CAB" w:rsidRPr="000A0641">
        <w:rPr>
          <w:b w:val="0"/>
          <w:bCs/>
        </w:rPr>
        <w:t>-</w:t>
      </w:r>
      <w:r w:rsidRPr="000A0641">
        <w:rPr>
          <w:b w:val="0"/>
          <w:bCs/>
        </w:rPr>
        <w:t xml:space="preserve"> </w:t>
      </w:r>
      <w:r w:rsidRPr="000A0641">
        <w:rPr>
          <w:b w:val="0"/>
          <w:bCs/>
          <w:i/>
          <w:iCs/>
        </w:rPr>
        <w:t>Pré Impla</w:t>
      </w:r>
      <w:r w:rsidR="00797CAB" w:rsidRPr="000A0641">
        <w:rPr>
          <w:b w:val="0"/>
          <w:bCs/>
          <w:i/>
          <w:iCs/>
        </w:rPr>
        <w:t>n</w:t>
      </w:r>
      <w:r w:rsidRPr="000A0641">
        <w:rPr>
          <w:b w:val="0"/>
          <w:bCs/>
          <w:i/>
          <w:iCs/>
        </w:rPr>
        <w:t>tação</w:t>
      </w:r>
      <w:bookmarkEnd w:id="70"/>
    </w:p>
    <w:p w14:paraId="18245004" w14:textId="7ECA5333" w:rsidR="00A43D10" w:rsidRDefault="00A43D10" w:rsidP="00A43D10">
      <w:r w:rsidRPr="00D8595C">
        <w:rPr>
          <w:b/>
        </w:rPr>
        <w:t>Ressarcimento de Estudos</w:t>
      </w:r>
      <w:r w:rsidRPr="00CF33CB">
        <w:rPr>
          <w:b/>
        </w:rPr>
        <w:t>:</w:t>
      </w:r>
      <w:r w:rsidRPr="00CF33CB">
        <w:t xml:space="preserve"> </w:t>
      </w:r>
      <w:r>
        <w:t>Para o ressarcimento</w:t>
      </w:r>
      <w:r w:rsidRPr="00CF33CB">
        <w:t xml:space="preserve"> dos estudos realizados durante a fase d</w:t>
      </w:r>
      <w:r>
        <w:t>o</w:t>
      </w:r>
      <w:r w:rsidRPr="00CF33CB">
        <w:t xml:space="preserve"> Pro</w:t>
      </w:r>
      <w:r>
        <w:t>cedimento</w:t>
      </w:r>
      <w:r w:rsidRPr="00CF33CB">
        <w:t xml:space="preserve"> de Manifestação de Interesse referente ao desenvolvimento do Estudo de Viabilidade Técnica, Econômico-financeira, Jurídica e Ambiental</w:t>
      </w:r>
      <w:r>
        <w:t>,</w:t>
      </w:r>
      <w:r w:rsidRPr="00CF33CB">
        <w:t xml:space="preserve"> </w:t>
      </w:r>
      <w:r>
        <w:t>utilizamos o valor nominal máximo</w:t>
      </w:r>
      <w:r w:rsidRPr="00CF33CB">
        <w:t xml:space="preserve"> de R$ </w:t>
      </w:r>
      <w:r>
        <w:t>1.250.111,62</w:t>
      </w:r>
      <w:r w:rsidRPr="00CF33CB">
        <w:t xml:space="preserve"> (</w:t>
      </w:r>
      <w:r>
        <w:t>um milhão duzentos e cinquenta mil cento e onze reais</w:t>
      </w:r>
      <w:r w:rsidRPr="00CF33CB">
        <w:t>)</w:t>
      </w:r>
      <w:r>
        <w:t xml:space="preserve"> pelo conjunto de projetos, levantamentos, investigações e estudos técnicos que irão subsidiar a modelagem do futuro certame para uma usina de autoprodução no ACL,</w:t>
      </w:r>
      <w:r w:rsidRPr="00CF33CB">
        <w:t xml:space="preserve"> a serem pagos no momento da assinatura do contrato pela </w:t>
      </w:r>
      <w:r w:rsidRPr="00CF33CB">
        <w:lastRenderedPageBreak/>
        <w:t>empresa ganhadora do processo licitatório.</w:t>
      </w:r>
      <w:r>
        <w:t xml:space="preserve"> O valor efetivo a ser pago na assinatura do contrato será reajustado pelo IPCA contado da data de publicação do edital até o momento do efetivo pagamento do ressarcimento dos estudos pela licitante vencedora.</w:t>
      </w:r>
    </w:p>
    <w:p w14:paraId="441E68EB" w14:textId="53302D27" w:rsidR="00A43D10" w:rsidRDefault="00A43D10" w:rsidP="00A43D10">
      <w:r w:rsidRPr="00CF33CB">
        <w:rPr>
          <w:b/>
        </w:rPr>
        <w:t>Terreno:</w:t>
      </w:r>
      <w:r w:rsidRPr="005F51C1">
        <w:t xml:space="preserve"> </w:t>
      </w:r>
      <w:r>
        <w:t>O terreno conceitual escolhido para implantação da usina em solo proposta neste estudo é localizado na cidade de São José do Belmonte, na região do Sertão Central do Estado do Pernambuco. É um terreno essencialmente plano e com fácil acesso viário, distante cerca de 10,3 km do centro urbano da cidade. Outro</w:t>
      </w:r>
      <w:r w:rsidRPr="0058454E">
        <w:t xml:space="preserve"> ponto positivo é a boa proximidade com as subestações –cerca de 7,5 km da subestação da Celpe</w:t>
      </w:r>
      <w:r>
        <w:t xml:space="preserve"> (SE </w:t>
      </w:r>
      <w:r w:rsidRPr="0058454E">
        <w:t>São José do Belmonte) e 12,2 km da subestação da Chesf (SE Bom Nome).</w:t>
      </w:r>
      <w:r>
        <w:t xml:space="preserve"> </w:t>
      </w:r>
      <w:r w:rsidRPr="00A352CD">
        <w:t>Os custos de aquisição de um terreno nesta região é outro ponto interessante para um empreendimento, visto que, em uma pesquisa em corretoras de imóveis rurais, em dois lotes encontrados, o preço médio do hectare na faixa de R$ 8.</w:t>
      </w:r>
      <w:r w:rsidR="002C726D">
        <w:t>5</w:t>
      </w:r>
      <w:r w:rsidRPr="00A352CD">
        <w:t>00,00.</w:t>
      </w:r>
      <w:r>
        <w:t xml:space="preserve"> </w:t>
      </w:r>
      <w:r w:rsidRPr="00BB7890">
        <w:t xml:space="preserve">Para os </w:t>
      </w:r>
      <w:r>
        <w:t>135</w:t>
      </w:r>
      <w:r w:rsidRPr="00BB7890">
        <w:t xml:space="preserve"> MW de potência nominal da usina, foi considerado uma área conceitual de </w:t>
      </w:r>
      <w:r w:rsidR="002C726D">
        <w:t>336</w:t>
      </w:r>
      <w:r w:rsidRPr="00BB7890">
        <w:t xml:space="preserve"> hectares ao empreendimento, com taxa de ocupação de 1,</w:t>
      </w:r>
      <w:r>
        <w:t>5</w:t>
      </w:r>
      <w:r w:rsidRPr="00BB7890">
        <w:t xml:space="preserve"> ha/MW</w:t>
      </w:r>
      <w:r>
        <w:t xml:space="preserve"> e um valor médio do hectare de R$ </w:t>
      </w:r>
      <w:r w:rsidR="002C726D">
        <w:t>8.500</w:t>
      </w:r>
      <w:r>
        <w:t>,00/ha, resultando em um valor de R$ 2.856.000,00</w:t>
      </w:r>
      <w:r w:rsidRPr="00BB7890">
        <w:t>.</w:t>
      </w:r>
    </w:p>
    <w:p w14:paraId="5DABD370" w14:textId="1BCDA478" w:rsidR="00A43D10" w:rsidRPr="00CF33CB" w:rsidRDefault="00A43D10" w:rsidP="00A43D10">
      <w:r w:rsidRPr="0058454E">
        <w:rPr>
          <w:b/>
        </w:rPr>
        <w:t>Torre Meteorológica:</w:t>
      </w:r>
      <w:r>
        <w:t xml:space="preserve"> </w:t>
      </w:r>
      <w:r w:rsidRPr="0058454E">
        <w:t>Estrutura com sistema de sensores que medem as condiçõ</w:t>
      </w:r>
      <w:r>
        <w:t>es climáticas em tempo real da</w:t>
      </w:r>
      <w:r w:rsidRPr="0058454E">
        <w:t xml:space="preserve"> planta.  Podendo medir</w:t>
      </w:r>
      <w:r>
        <w:t xml:space="preserve"> o</w:t>
      </w:r>
      <w:r w:rsidRPr="0058454E">
        <w:t xml:space="preserve"> recurs</w:t>
      </w:r>
      <w:r>
        <w:t xml:space="preserve">o </w:t>
      </w:r>
      <w:r w:rsidRPr="0058454E">
        <w:t>solar (irradiação), a velocidade do vento e a temperatura ambiente.</w:t>
      </w:r>
    </w:p>
    <w:p w14:paraId="23DB6840" w14:textId="2C5DEF07" w:rsidR="00A43D10" w:rsidRDefault="00A43D10" w:rsidP="00A43D10">
      <w:r w:rsidRPr="00D8595C">
        <w:rPr>
          <w:b/>
        </w:rPr>
        <w:t>Projetos e Estudos (elétrica e civil)</w:t>
      </w:r>
      <w:r w:rsidRPr="00CF33CB">
        <w:rPr>
          <w:b/>
        </w:rPr>
        <w:t xml:space="preserve">: </w:t>
      </w:r>
      <w:r w:rsidRPr="00CF33CB">
        <w:t>Preliminar e executivo para a instalação</w:t>
      </w:r>
      <w:r>
        <w:t>, manutenção e operação</w:t>
      </w:r>
      <w:r w:rsidRPr="00CF33CB">
        <w:t xml:space="preserve"> da usina de geração de energia solar fotovoltaica, com potência de saída de </w:t>
      </w:r>
      <w:r w:rsidR="002C726D">
        <w:t>135</w:t>
      </w:r>
      <w:r w:rsidRPr="00CF33CB">
        <w:t xml:space="preserve"> (</w:t>
      </w:r>
      <w:r w:rsidR="002C726D">
        <w:t>cento e trinta e cinco</w:t>
      </w:r>
      <w:r w:rsidRPr="00CF33CB">
        <w:t>) MW, previamente elaborados e enviados para aprovação junto a distribuidora local de energia elétrica. A</w:t>
      </w:r>
      <w:r>
        <w:t xml:space="preserve"> usina</w:t>
      </w:r>
      <w:r w:rsidRPr="00CF33CB">
        <w:t>, classificada de auto</w:t>
      </w:r>
      <w:r>
        <w:t>produção</w:t>
      </w:r>
      <w:r w:rsidRPr="00CF33CB">
        <w:t xml:space="preserve"> </w:t>
      </w:r>
      <w:r>
        <w:t>em ambiente de contratação livre (ACL)</w:t>
      </w:r>
      <w:r w:rsidRPr="00CF33CB">
        <w:t>.</w:t>
      </w:r>
    </w:p>
    <w:p w14:paraId="333B1CB1" w14:textId="77777777" w:rsidR="00A43D10" w:rsidRPr="00F65A8C" w:rsidRDefault="00A43D10" w:rsidP="00A43D10">
      <w:pPr>
        <w:rPr>
          <w:rFonts w:eastAsia="Times New Roman" w:cs="Calibri"/>
          <w:color w:val="000000"/>
          <w:szCs w:val="24"/>
          <w:lang w:eastAsia="pt-BR"/>
        </w:rPr>
      </w:pPr>
      <w:r w:rsidRPr="0058454E">
        <w:rPr>
          <w:b/>
        </w:rPr>
        <w:t>Estudo Ambiental (EIA-RIMA)</w:t>
      </w:r>
      <w:r>
        <w:rPr>
          <w:b/>
        </w:rPr>
        <w:t xml:space="preserve">, </w:t>
      </w:r>
      <w:r w:rsidRPr="0058454E">
        <w:rPr>
          <w:b/>
        </w:rPr>
        <w:t>Consultoria/Licenciamento Ambiental</w:t>
      </w:r>
      <w:r>
        <w:rPr>
          <w:b/>
        </w:rPr>
        <w:t xml:space="preserve">, </w:t>
      </w:r>
      <w:r w:rsidRPr="0058454E">
        <w:rPr>
          <w:b/>
        </w:rPr>
        <w:t xml:space="preserve">Taxas </w:t>
      </w:r>
      <w:r>
        <w:rPr>
          <w:b/>
        </w:rPr>
        <w:t xml:space="preserve">e </w:t>
      </w:r>
      <w:r w:rsidRPr="0058454E">
        <w:rPr>
          <w:b/>
        </w:rPr>
        <w:t>Licenças Ambientais (LP, LI e LO)</w:t>
      </w:r>
      <w:r w:rsidRPr="00CF33CB">
        <w:rPr>
          <w:b/>
        </w:rPr>
        <w:t>:</w:t>
      </w:r>
      <w:r w:rsidRPr="00CF33CB">
        <w:rPr>
          <w:rFonts w:eastAsia="Times New Roman" w:cs="Calibri"/>
          <w:color w:val="000000"/>
          <w:szCs w:val="24"/>
          <w:lang w:eastAsia="pt-BR"/>
        </w:rPr>
        <w:t xml:space="preserve"> </w:t>
      </w:r>
      <w:r w:rsidRPr="00F65A8C">
        <w:rPr>
          <w:rFonts w:eastAsia="Times New Roman" w:cs="Calibri"/>
          <w:color w:val="000000"/>
          <w:szCs w:val="24"/>
          <w:lang w:eastAsia="pt-BR"/>
        </w:rPr>
        <w:t>O estudo ambiental</w:t>
      </w:r>
      <w:r>
        <w:rPr>
          <w:rFonts w:eastAsia="Times New Roman" w:cs="Calibri"/>
          <w:color w:val="000000"/>
          <w:szCs w:val="24"/>
          <w:lang w:eastAsia="pt-BR"/>
        </w:rPr>
        <w:t xml:space="preserve"> (EIA-RIMA) </w:t>
      </w:r>
      <w:r w:rsidRPr="00F65A8C">
        <w:rPr>
          <w:rFonts w:eastAsia="Times New Roman" w:cs="Calibri"/>
          <w:color w:val="000000"/>
          <w:szCs w:val="24"/>
          <w:lang w:eastAsia="pt-BR"/>
        </w:rPr>
        <w:t xml:space="preserve">que será solicitado pelo órgão ambiental, objetiva a caracterização da qualidade ambiental da área e na descrição da atividade de parcelamento do solo, com fins de identificar as possíveis interferências advindas da implementação das Usinas sobre o meio ambiente, no sentido de minimizar ou controlar os impactos ambientais adversos. </w:t>
      </w:r>
    </w:p>
    <w:p w14:paraId="7DC88A0A" w14:textId="77777777" w:rsidR="00A43D10" w:rsidRPr="00F65A8C" w:rsidRDefault="00A43D10" w:rsidP="00A43D10">
      <w:pPr>
        <w:rPr>
          <w:rFonts w:eastAsia="Times New Roman" w:cs="Calibri"/>
          <w:color w:val="000000"/>
          <w:szCs w:val="24"/>
          <w:lang w:eastAsia="pt-BR"/>
        </w:rPr>
      </w:pPr>
      <w:r w:rsidRPr="00F65A8C">
        <w:rPr>
          <w:rFonts w:eastAsia="Times New Roman" w:cs="Calibri"/>
          <w:color w:val="000000"/>
          <w:szCs w:val="24"/>
          <w:lang w:eastAsia="pt-BR"/>
        </w:rPr>
        <w:t>O Licenciamento Ambiental das usinas deve seguir a Legislação Estadual Lei Nº 14.249, de 17 de dezembro de 2010 que dispõe sobre licenciamento ambiental, infrações e sanções administrativas ao meio ambiente, e dá outras providências.</w:t>
      </w:r>
    </w:p>
    <w:p w14:paraId="11649660" w14:textId="77777777" w:rsidR="00A43D10" w:rsidRDefault="00A43D10" w:rsidP="00A43D10">
      <w:pPr>
        <w:rPr>
          <w:rFonts w:eastAsia="Times New Roman" w:cs="Calibri"/>
          <w:color w:val="000000"/>
          <w:szCs w:val="24"/>
          <w:lang w:eastAsia="pt-BR"/>
        </w:rPr>
      </w:pPr>
      <w:r w:rsidRPr="00F65A8C">
        <w:rPr>
          <w:rFonts w:eastAsia="Times New Roman" w:cs="Calibri"/>
          <w:color w:val="000000"/>
          <w:szCs w:val="24"/>
          <w:lang w:eastAsia="pt-BR"/>
        </w:rPr>
        <w:t>Segundo a referida Lei, o processo de Licenciamento Ambiental é conduzido pela Agência estadual de Meio Ambiente, na tabela abaixo estão descritas resumidamente as obrigações e custos para o licenciamento:</w:t>
      </w:r>
    </w:p>
    <w:p w14:paraId="5AE99459" w14:textId="6BA1C334" w:rsidR="00A43D10" w:rsidRPr="001F77BA" w:rsidRDefault="001E717E" w:rsidP="001E717E">
      <w:pPr>
        <w:pStyle w:val="Legenda"/>
      </w:pPr>
      <w:bookmarkStart w:id="71" w:name="_Toc73543838"/>
      <w:r>
        <w:t xml:space="preserve">Tabela </w:t>
      </w:r>
      <w:fldSimple w:instr=" SEQ Tabela \* ARABIC ">
        <w:r w:rsidR="003A39A3">
          <w:rPr>
            <w:noProof/>
          </w:rPr>
          <w:t>20</w:t>
        </w:r>
      </w:fldSimple>
      <w:r w:rsidRPr="00D863A1">
        <w:t xml:space="preserve"> - Despesas Socioambientais de Implantação da Concessão</w:t>
      </w:r>
      <w:bookmarkEnd w:id="71"/>
    </w:p>
    <w:tbl>
      <w:tblPr>
        <w:tblStyle w:val="Estilo1"/>
        <w:tblW w:w="5003" w:type="pct"/>
        <w:tblBorders>
          <w:top w:val="single" w:sz="18" w:space="0" w:color="0070C0"/>
          <w:left w:val="single" w:sz="18" w:space="0" w:color="0070C0"/>
          <w:bottom w:val="single" w:sz="18" w:space="0" w:color="0070C0"/>
          <w:right w:val="single" w:sz="18" w:space="0" w:color="0070C0"/>
          <w:insideH w:val="single" w:sz="8" w:space="0" w:color="0070C0"/>
          <w:insideV w:val="single" w:sz="8" w:space="0" w:color="0070C0"/>
        </w:tblBorders>
        <w:tblLook w:val="04A0" w:firstRow="1" w:lastRow="0" w:firstColumn="1" w:lastColumn="0" w:noHBand="0" w:noVBand="1"/>
      </w:tblPr>
      <w:tblGrid>
        <w:gridCol w:w="3097"/>
        <w:gridCol w:w="2269"/>
        <w:gridCol w:w="2234"/>
        <w:gridCol w:w="2106"/>
      </w:tblGrid>
      <w:tr w:rsidR="00A43D10" w:rsidRPr="00510855" w14:paraId="3FB86453" w14:textId="77777777" w:rsidTr="00427A18">
        <w:trPr>
          <w:cnfStyle w:val="100000000000" w:firstRow="1" w:lastRow="0" w:firstColumn="0" w:lastColumn="0" w:oddVBand="0" w:evenVBand="0" w:oddHBand="0"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1595" w:type="pct"/>
            <w:shd w:val="clear" w:color="auto" w:fill="194CCC"/>
            <w:hideMark/>
          </w:tcPr>
          <w:p w14:paraId="4DED125E" w14:textId="77777777" w:rsidR="00A43D10" w:rsidRPr="00510855" w:rsidRDefault="00A43D10" w:rsidP="00427A18">
            <w:pPr>
              <w:spacing w:before="0" w:line="240" w:lineRule="auto"/>
              <w:ind w:firstLine="0"/>
              <w:jc w:val="center"/>
              <w:rPr>
                <w:rFonts w:asciiTheme="minorHAnsi" w:eastAsia="Times New Roman" w:hAnsiTheme="minorHAnsi" w:cstheme="minorHAnsi"/>
                <w:bCs/>
                <w:color w:val="FFFFFF" w:themeColor="background1"/>
                <w:sz w:val="22"/>
                <w:lang w:eastAsia="pt-BR"/>
              </w:rPr>
            </w:pPr>
            <w:r w:rsidRPr="00510855">
              <w:rPr>
                <w:rFonts w:asciiTheme="minorHAnsi" w:eastAsia="Times New Roman" w:hAnsiTheme="minorHAnsi" w:cstheme="minorHAnsi"/>
                <w:bCs/>
                <w:color w:val="FFFFFF" w:themeColor="background1"/>
                <w:sz w:val="22"/>
                <w:lang w:eastAsia="pt-BR"/>
              </w:rPr>
              <w:lastRenderedPageBreak/>
              <w:t>Bloco de atividade</w:t>
            </w:r>
          </w:p>
        </w:tc>
        <w:tc>
          <w:tcPr>
            <w:tcW w:w="1169" w:type="pct"/>
            <w:shd w:val="clear" w:color="auto" w:fill="194CCC"/>
            <w:hideMark/>
          </w:tcPr>
          <w:p w14:paraId="1AE6798A" w14:textId="44B228C0" w:rsidR="00A43D10" w:rsidRPr="00510855" w:rsidRDefault="00A43D10" w:rsidP="00427A18">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22"/>
                <w:lang w:eastAsia="pt-BR"/>
              </w:rPr>
            </w:pPr>
            <w:r w:rsidRPr="00510855">
              <w:rPr>
                <w:rFonts w:asciiTheme="minorHAnsi" w:eastAsia="Times New Roman" w:hAnsiTheme="minorHAnsi" w:cstheme="minorHAnsi"/>
                <w:bCs/>
                <w:color w:val="FFFFFF" w:themeColor="background1"/>
                <w:sz w:val="22"/>
                <w:lang w:eastAsia="pt-BR"/>
              </w:rPr>
              <w:t>Valor Estimado (20</w:t>
            </w:r>
            <w:r w:rsidR="00B81C78">
              <w:rPr>
                <w:rFonts w:asciiTheme="minorHAnsi" w:eastAsia="Times New Roman" w:hAnsiTheme="minorHAnsi" w:cstheme="minorHAnsi"/>
                <w:bCs/>
                <w:color w:val="FFFFFF" w:themeColor="background1"/>
                <w:sz w:val="22"/>
                <w:lang w:eastAsia="pt-BR"/>
              </w:rPr>
              <w:t>20</w:t>
            </w:r>
            <w:r w:rsidRPr="00510855">
              <w:rPr>
                <w:rFonts w:asciiTheme="minorHAnsi" w:eastAsia="Times New Roman" w:hAnsiTheme="minorHAnsi" w:cstheme="minorHAnsi"/>
                <w:bCs/>
                <w:color w:val="FFFFFF" w:themeColor="background1"/>
                <w:sz w:val="22"/>
                <w:lang w:eastAsia="pt-BR"/>
              </w:rPr>
              <w:t>)</w:t>
            </w:r>
          </w:p>
        </w:tc>
        <w:tc>
          <w:tcPr>
            <w:tcW w:w="1151" w:type="pct"/>
            <w:shd w:val="clear" w:color="auto" w:fill="194CCC"/>
            <w:hideMark/>
          </w:tcPr>
          <w:p w14:paraId="16D1715C" w14:textId="75992549" w:rsidR="00A43D10" w:rsidRPr="00510855" w:rsidRDefault="00A43D10" w:rsidP="00427A18">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22"/>
                <w:lang w:eastAsia="pt-BR"/>
              </w:rPr>
            </w:pPr>
            <w:r w:rsidRPr="00510855">
              <w:rPr>
                <w:rFonts w:asciiTheme="minorHAnsi" w:eastAsia="Times New Roman" w:hAnsiTheme="minorHAnsi" w:cstheme="minorHAnsi"/>
                <w:bCs/>
                <w:color w:val="FFFFFF" w:themeColor="background1"/>
                <w:sz w:val="22"/>
                <w:lang w:eastAsia="pt-BR"/>
              </w:rPr>
              <w:t>Valor estimado (202</w:t>
            </w:r>
            <w:r w:rsidR="00B81C78">
              <w:rPr>
                <w:rFonts w:asciiTheme="minorHAnsi" w:eastAsia="Times New Roman" w:hAnsiTheme="minorHAnsi" w:cstheme="minorHAnsi"/>
                <w:bCs/>
                <w:color w:val="FFFFFF" w:themeColor="background1"/>
                <w:sz w:val="22"/>
                <w:lang w:eastAsia="pt-BR"/>
              </w:rPr>
              <w:t>1</w:t>
            </w:r>
            <w:r w:rsidRPr="00510855">
              <w:rPr>
                <w:rFonts w:asciiTheme="minorHAnsi" w:eastAsia="Times New Roman" w:hAnsiTheme="minorHAnsi" w:cstheme="minorHAnsi"/>
                <w:bCs/>
                <w:color w:val="FFFFFF" w:themeColor="background1"/>
                <w:sz w:val="22"/>
                <w:lang w:eastAsia="pt-BR"/>
              </w:rPr>
              <w:t>) (+ 30%)</w:t>
            </w:r>
          </w:p>
        </w:tc>
        <w:tc>
          <w:tcPr>
            <w:tcW w:w="1085" w:type="pct"/>
            <w:shd w:val="clear" w:color="auto" w:fill="194CCC"/>
            <w:hideMark/>
          </w:tcPr>
          <w:p w14:paraId="7BF6A22C" w14:textId="77777777" w:rsidR="00A43D10" w:rsidRPr="00510855" w:rsidRDefault="00A43D10" w:rsidP="00427A18">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22"/>
                <w:lang w:eastAsia="pt-BR"/>
              </w:rPr>
            </w:pPr>
            <w:r w:rsidRPr="00510855">
              <w:rPr>
                <w:rFonts w:asciiTheme="minorHAnsi" w:eastAsia="Times New Roman" w:hAnsiTheme="minorHAnsi" w:cstheme="minorHAnsi"/>
                <w:bCs/>
                <w:color w:val="FFFFFF" w:themeColor="background1"/>
                <w:sz w:val="22"/>
                <w:lang w:eastAsia="pt-BR"/>
              </w:rPr>
              <w:t>Valor estimado Total</w:t>
            </w:r>
          </w:p>
        </w:tc>
      </w:tr>
      <w:tr w:rsidR="00A43D10" w:rsidRPr="00510855" w14:paraId="7AE6DE87" w14:textId="77777777" w:rsidTr="00427A18">
        <w:trPr>
          <w:trHeight w:val="35"/>
        </w:trPr>
        <w:tc>
          <w:tcPr>
            <w:cnfStyle w:val="001000000000" w:firstRow="0" w:lastRow="0" w:firstColumn="1" w:lastColumn="0" w:oddVBand="0" w:evenVBand="0" w:oddHBand="0" w:evenHBand="0" w:firstRowFirstColumn="0" w:firstRowLastColumn="0" w:lastRowFirstColumn="0" w:lastRowLastColumn="0"/>
            <w:tcW w:w="5000" w:type="pct"/>
            <w:gridSpan w:val="4"/>
            <w:tcBorders>
              <w:top w:val="none" w:sz="0" w:space="0" w:color="auto"/>
              <w:left w:val="none" w:sz="0" w:space="0" w:color="auto"/>
              <w:bottom w:val="none" w:sz="0" w:space="0" w:color="auto"/>
              <w:right w:val="none" w:sz="0" w:space="0" w:color="auto"/>
            </w:tcBorders>
            <w:shd w:val="clear" w:color="auto" w:fill="B8CAF6"/>
            <w:hideMark/>
          </w:tcPr>
          <w:p w14:paraId="1FEDA530" w14:textId="77777777" w:rsidR="00A43D10" w:rsidRPr="00510855" w:rsidRDefault="00A43D10" w:rsidP="00427A18">
            <w:pPr>
              <w:spacing w:before="0" w:line="240" w:lineRule="auto"/>
              <w:ind w:firstLine="0"/>
              <w:jc w:val="left"/>
              <w:rPr>
                <w:rFonts w:asciiTheme="minorHAnsi" w:eastAsia="Times New Roman" w:hAnsiTheme="minorHAnsi" w:cstheme="minorHAnsi"/>
                <w:b w:val="0"/>
                <w:i/>
                <w:iCs/>
                <w:color w:val="auto"/>
                <w:sz w:val="18"/>
                <w:szCs w:val="18"/>
                <w:lang w:eastAsia="pt-BR"/>
              </w:rPr>
            </w:pPr>
            <w:r w:rsidRPr="00510855">
              <w:rPr>
                <w:rFonts w:asciiTheme="minorHAnsi" w:eastAsia="Times New Roman" w:hAnsiTheme="minorHAnsi" w:cstheme="minorHAnsi"/>
                <w:b w:val="0"/>
                <w:i/>
                <w:iCs/>
                <w:color w:val="auto"/>
                <w:sz w:val="18"/>
                <w:szCs w:val="18"/>
                <w:lang w:eastAsia="pt-BR"/>
              </w:rPr>
              <w:t>Licenciamento taxas - LP, LI e LO</w:t>
            </w:r>
          </w:p>
        </w:tc>
      </w:tr>
      <w:tr w:rsidR="00A43D10" w:rsidRPr="00510855" w14:paraId="02703516"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05F3D4D0" w14:textId="4CEA58DC" w:rsidR="00A43D10" w:rsidRPr="00510855" w:rsidRDefault="00A43D10" w:rsidP="00427A18">
            <w:pPr>
              <w:spacing w:before="0" w:line="240" w:lineRule="auto"/>
              <w:ind w:firstLine="0"/>
              <w:rPr>
                <w:rFonts w:asciiTheme="minorHAnsi" w:eastAsia="Times New Roman" w:hAnsiTheme="minorHAnsi" w:cstheme="minorHAnsi"/>
                <w:b w:val="0"/>
                <w:color w:val="auto"/>
                <w:sz w:val="18"/>
                <w:szCs w:val="18"/>
                <w:lang w:eastAsia="pt-BR"/>
              </w:rPr>
            </w:pPr>
            <w:r w:rsidRPr="00510855">
              <w:rPr>
                <w:rFonts w:asciiTheme="minorHAnsi" w:eastAsia="Times New Roman" w:hAnsiTheme="minorHAnsi" w:cstheme="minorHAnsi"/>
                <w:b w:val="0"/>
                <w:color w:val="auto"/>
                <w:sz w:val="18"/>
                <w:szCs w:val="18"/>
                <w:lang w:eastAsia="pt-BR"/>
              </w:rPr>
              <w:t xml:space="preserve">Usina </w:t>
            </w:r>
            <w:r w:rsidR="00B81C78">
              <w:rPr>
                <w:rFonts w:asciiTheme="minorHAnsi" w:eastAsia="Times New Roman" w:hAnsiTheme="minorHAnsi" w:cstheme="minorHAnsi"/>
                <w:b w:val="0"/>
                <w:color w:val="auto"/>
                <w:sz w:val="18"/>
                <w:szCs w:val="18"/>
                <w:lang w:eastAsia="pt-BR"/>
              </w:rPr>
              <w:t>135</w:t>
            </w:r>
            <w:r w:rsidRPr="00510855">
              <w:rPr>
                <w:rFonts w:asciiTheme="minorHAnsi" w:eastAsia="Times New Roman" w:hAnsiTheme="minorHAnsi" w:cstheme="minorHAnsi"/>
                <w:b w:val="0"/>
                <w:color w:val="auto"/>
                <w:sz w:val="18"/>
                <w:szCs w:val="18"/>
                <w:lang w:eastAsia="pt-BR"/>
              </w:rPr>
              <w:t>MW - solo (LP, LI, LO)</w:t>
            </w:r>
          </w:p>
        </w:tc>
        <w:tc>
          <w:tcPr>
            <w:tcW w:w="1169" w:type="pct"/>
            <w:hideMark/>
          </w:tcPr>
          <w:p w14:paraId="7637D519" w14:textId="77777777" w:rsidR="00A43D10" w:rsidRPr="00510855"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Pr>
                <w:rFonts w:asciiTheme="minorHAnsi" w:eastAsia="Times New Roman" w:hAnsiTheme="minorHAnsi" w:cstheme="minorHAnsi"/>
                <w:bCs/>
                <w:color w:val="auto"/>
                <w:sz w:val="18"/>
                <w:szCs w:val="18"/>
                <w:lang w:eastAsia="pt-BR"/>
              </w:rPr>
              <w:t>3 X</w:t>
            </w:r>
            <w:r w:rsidRPr="00510855">
              <w:rPr>
                <w:rFonts w:asciiTheme="minorHAnsi" w:eastAsia="Times New Roman" w:hAnsiTheme="minorHAnsi" w:cstheme="minorHAnsi"/>
                <w:bCs/>
                <w:color w:val="auto"/>
                <w:sz w:val="18"/>
                <w:szCs w:val="18"/>
                <w:lang w:eastAsia="pt-BR"/>
              </w:rPr>
              <w:t xml:space="preserve"> R$ 1.004,98</w:t>
            </w:r>
          </w:p>
        </w:tc>
        <w:tc>
          <w:tcPr>
            <w:tcW w:w="1151" w:type="pct"/>
            <w:vMerge w:val="restart"/>
            <w:hideMark/>
          </w:tcPr>
          <w:p w14:paraId="56F7205C" w14:textId="77777777" w:rsidR="00A43D10" w:rsidRPr="00510855"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 </w:t>
            </w:r>
          </w:p>
        </w:tc>
        <w:tc>
          <w:tcPr>
            <w:tcW w:w="1085" w:type="pct"/>
            <w:vMerge w:val="restart"/>
            <w:hideMark/>
          </w:tcPr>
          <w:p w14:paraId="61A1420F" w14:textId="77777777" w:rsidR="00A43D10" w:rsidRPr="00510855"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 </w:t>
            </w:r>
          </w:p>
        </w:tc>
      </w:tr>
      <w:tr w:rsidR="00A43D10" w:rsidRPr="00510855" w14:paraId="1E2D03C1"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25B1353B" w14:textId="77777777" w:rsidR="00A43D10" w:rsidRPr="00510855" w:rsidRDefault="00A43D10" w:rsidP="00427A18">
            <w:pPr>
              <w:spacing w:before="0" w:line="240" w:lineRule="auto"/>
              <w:ind w:firstLine="0"/>
              <w:rPr>
                <w:rFonts w:asciiTheme="minorHAnsi" w:eastAsia="Times New Roman" w:hAnsiTheme="minorHAnsi" w:cstheme="minorHAnsi"/>
                <w:b w:val="0"/>
                <w:color w:val="auto"/>
                <w:sz w:val="18"/>
                <w:szCs w:val="18"/>
                <w:lang w:eastAsia="pt-BR"/>
              </w:rPr>
            </w:pPr>
            <w:r w:rsidRPr="00510855">
              <w:rPr>
                <w:rFonts w:asciiTheme="minorHAnsi" w:eastAsia="Times New Roman" w:hAnsiTheme="minorHAnsi" w:cstheme="minorHAnsi"/>
                <w:b w:val="0"/>
                <w:color w:val="auto"/>
                <w:sz w:val="18"/>
                <w:szCs w:val="18"/>
                <w:lang w:eastAsia="pt-BR"/>
              </w:rPr>
              <w:t xml:space="preserve"> Subestação (LP, LI, LO) </w:t>
            </w:r>
          </w:p>
        </w:tc>
        <w:tc>
          <w:tcPr>
            <w:tcW w:w="1169" w:type="pct"/>
            <w:hideMark/>
          </w:tcPr>
          <w:p w14:paraId="1A53E0AB" w14:textId="77777777" w:rsidR="00A43D10" w:rsidRPr="00510855"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Pr>
                <w:rFonts w:asciiTheme="minorHAnsi" w:eastAsia="Times New Roman" w:hAnsiTheme="minorHAnsi" w:cstheme="minorHAnsi"/>
                <w:bCs/>
                <w:color w:val="auto"/>
                <w:sz w:val="18"/>
                <w:szCs w:val="18"/>
                <w:lang w:eastAsia="pt-BR"/>
              </w:rPr>
              <w:t xml:space="preserve">3 X </w:t>
            </w:r>
            <w:r w:rsidRPr="00510855">
              <w:rPr>
                <w:rFonts w:asciiTheme="minorHAnsi" w:eastAsia="Times New Roman" w:hAnsiTheme="minorHAnsi" w:cstheme="minorHAnsi"/>
                <w:bCs/>
                <w:color w:val="auto"/>
                <w:sz w:val="18"/>
                <w:szCs w:val="18"/>
                <w:lang w:eastAsia="pt-BR"/>
              </w:rPr>
              <w:t>R$ 1.004,98</w:t>
            </w:r>
          </w:p>
        </w:tc>
        <w:tc>
          <w:tcPr>
            <w:tcW w:w="1151" w:type="pct"/>
            <w:vMerge/>
            <w:hideMark/>
          </w:tcPr>
          <w:p w14:paraId="1EDECE80" w14:textId="77777777" w:rsidR="00A43D10" w:rsidRPr="00510855" w:rsidRDefault="00A43D10" w:rsidP="00427A18">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p>
        </w:tc>
        <w:tc>
          <w:tcPr>
            <w:tcW w:w="1085" w:type="pct"/>
            <w:vMerge/>
            <w:hideMark/>
          </w:tcPr>
          <w:p w14:paraId="64A4B7D3" w14:textId="77777777" w:rsidR="00A43D10" w:rsidRPr="00510855" w:rsidRDefault="00A43D10" w:rsidP="00427A18">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p>
        </w:tc>
      </w:tr>
      <w:tr w:rsidR="00A43D10" w:rsidRPr="00510855" w14:paraId="2C1C9F5A"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3FF5BE62" w14:textId="77777777" w:rsidR="00A43D10" w:rsidRPr="00510855" w:rsidRDefault="00A43D10" w:rsidP="00427A18">
            <w:pPr>
              <w:spacing w:before="0" w:line="240" w:lineRule="auto"/>
              <w:ind w:firstLine="0"/>
              <w:rPr>
                <w:rFonts w:asciiTheme="minorHAnsi" w:eastAsia="Times New Roman" w:hAnsiTheme="minorHAnsi" w:cstheme="minorHAnsi"/>
                <w:b w:val="0"/>
                <w:color w:val="auto"/>
                <w:sz w:val="18"/>
                <w:szCs w:val="18"/>
                <w:lang w:eastAsia="pt-BR"/>
              </w:rPr>
            </w:pPr>
            <w:r w:rsidRPr="00510855">
              <w:rPr>
                <w:rFonts w:asciiTheme="minorHAnsi" w:eastAsia="Times New Roman" w:hAnsiTheme="minorHAnsi" w:cstheme="minorHAnsi"/>
                <w:b w:val="0"/>
                <w:color w:val="auto"/>
                <w:sz w:val="18"/>
                <w:szCs w:val="18"/>
                <w:lang w:eastAsia="pt-BR"/>
              </w:rPr>
              <w:t>LT (LI)</w:t>
            </w:r>
          </w:p>
        </w:tc>
        <w:tc>
          <w:tcPr>
            <w:tcW w:w="1169" w:type="pct"/>
            <w:hideMark/>
          </w:tcPr>
          <w:p w14:paraId="51958314" w14:textId="77777777" w:rsidR="00A43D10" w:rsidRPr="00510855"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Pr>
                <w:rFonts w:asciiTheme="minorHAnsi" w:eastAsia="Times New Roman" w:hAnsiTheme="minorHAnsi" w:cstheme="minorHAnsi"/>
                <w:bCs/>
                <w:color w:val="auto"/>
                <w:sz w:val="18"/>
                <w:szCs w:val="18"/>
                <w:lang w:eastAsia="pt-BR"/>
              </w:rPr>
              <w:t>1 X</w:t>
            </w:r>
            <w:r w:rsidRPr="00510855">
              <w:rPr>
                <w:rFonts w:asciiTheme="minorHAnsi" w:eastAsia="Times New Roman" w:hAnsiTheme="minorHAnsi" w:cstheme="minorHAnsi"/>
                <w:bCs/>
                <w:color w:val="auto"/>
                <w:sz w:val="18"/>
                <w:szCs w:val="18"/>
                <w:lang w:eastAsia="pt-BR"/>
              </w:rPr>
              <w:t xml:space="preserve"> R$ 1.004,98</w:t>
            </w:r>
          </w:p>
        </w:tc>
        <w:tc>
          <w:tcPr>
            <w:tcW w:w="1151" w:type="pct"/>
            <w:vMerge/>
            <w:hideMark/>
          </w:tcPr>
          <w:p w14:paraId="6FD2690F" w14:textId="77777777" w:rsidR="00A43D10" w:rsidRPr="00510855" w:rsidRDefault="00A43D10" w:rsidP="00427A18">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p>
        </w:tc>
        <w:tc>
          <w:tcPr>
            <w:tcW w:w="1085" w:type="pct"/>
            <w:vMerge/>
            <w:hideMark/>
          </w:tcPr>
          <w:p w14:paraId="761559A2" w14:textId="77777777" w:rsidR="00A43D10" w:rsidRPr="00510855" w:rsidRDefault="00A43D10" w:rsidP="00427A18">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p>
        </w:tc>
      </w:tr>
      <w:tr w:rsidR="00A43D10" w:rsidRPr="00510855" w14:paraId="4E2B0D38"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611A1124" w14:textId="7F83C0C2" w:rsidR="00A43D10" w:rsidRPr="00510855" w:rsidRDefault="00A43D10" w:rsidP="00427A18">
            <w:pPr>
              <w:spacing w:before="0" w:line="240" w:lineRule="auto"/>
              <w:ind w:firstLine="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 xml:space="preserve">Total para Usina </w:t>
            </w:r>
            <w:r w:rsidR="00B81C78">
              <w:rPr>
                <w:rFonts w:asciiTheme="minorHAnsi" w:eastAsia="Times New Roman" w:hAnsiTheme="minorHAnsi" w:cstheme="minorHAnsi"/>
                <w:bCs/>
                <w:color w:val="auto"/>
                <w:sz w:val="18"/>
                <w:szCs w:val="18"/>
                <w:lang w:eastAsia="pt-BR"/>
              </w:rPr>
              <w:t>135</w:t>
            </w:r>
            <w:r w:rsidRPr="00510855">
              <w:rPr>
                <w:rFonts w:asciiTheme="minorHAnsi" w:eastAsia="Times New Roman" w:hAnsiTheme="minorHAnsi" w:cstheme="minorHAnsi"/>
                <w:bCs/>
                <w:color w:val="auto"/>
                <w:sz w:val="18"/>
                <w:szCs w:val="18"/>
                <w:lang w:eastAsia="pt-BR"/>
              </w:rPr>
              <w:t>MW - solo</w:t>
            </w:r>
          </w:p>
        </w:tc>
        <w:tc>
          <w:tcPr>
            <w:tcW w:w="1169" w:type="pct"/>
            <w:hideMark/>
          </w:tcPr>
          <w:p w14:paraId="40107CED"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R$ 7.034,86</w:t>
            </w:r>
          </w:p>
        </w:tc>
        <w:tc>
          <w:tcPr>
            <w:tcW w:w="1151" w:type="pct"/>
            <w:noWrap/>
            <w:hideMark/>
          </w:tcPr>
          <w:p w14:paraId="53956AAF"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R$ 3.014,94</w:t>
            </w:r>
          </w:p>
        </w:tc>
        <w:tc>
          <w:tcPr>
            <w:tcW w:w="1085" w:type="pct"/>
            <w:noWrap/>
            <w:hideMark/>
          </w:tcPr>
          <w:p w14:paraId="262AAC91"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R$ 10.049,80</w:t>
            </w:r>
          </w:p>
        </w:tc>
      </w:tr>
      <w:tr w:rsidR="00A43D10" w:rsidRPr="00510855" w14:paraId="7337C553"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5000" w:type="pct"/>
            <w:gridSpan w:val="4"/>
            <w:tcBorders>
              <w:top w:val="none" w:sz="0" w:space="0" w:color="auto"/>
              <w:left w:val="none" w:sz="0" w:space="0" w:color="auto"/>
              <w:bottom w:val="none" w:sz="0" w:space="0" w:color="auto"/>
              <w:right w:val="none" w:sz="0" w:space="0" w:color="auto"/>
            </w:tcBorders>
            <w:shd w:val="clear" w:color="auto" w:fill="B8CAF6"/>
            <w:hideMark/>
          </w:tcPr>
          <w:p w14:paraId="64A6EF50" w14:textId="77777777" w:rsidR="00A43D10" w:rsidRPr="00510855" w:rsidRDefault="00A43D10" w:rsidP="00427A18">
            <w:pPr>
              <w:spacing w:before="0" w:line="240" w:lineRule="auto"/>
              <w:ind w:firstLine="0"/>
              <w:jc w:val="left"/>
              <w:rPr>
                <w:rFonts w:asciiTheme="minorHAnsi" w:eastAsia="Times New Roman" w:hAnsiTheme="minorHAnsi" w:cstheme="minorHAnsi"/>
                <w:b w:val="0"/>
                <w:i/>
                <w:iCs/>
                <w:color w:val="auto"/>
                <w:sz w:val="18"/>
                <w:szCs w:val="18"/>
                <w:lang w:eastAsia="pt-BR"/>
              </w:rPr>
            </w:pPr>
            <w:r w:rsidRPr="00510855">
              <w:rPr>
                <w:rFonts w:asciiTheme="minorHAnsi" w:eastAsia="Times New Roman" w:hAnsiTheme="minorHAnsi" w:cstheme="minorHAnsi"/>
                <w:b w:val="0"/>
                <w:i/>
                <w:iCs/>
                <w:color w:val="auto"/>
                <w:sz w:val="18"/>
                <w:szCs w:val="18"/>
                <w:lang w:eastAsia="pt-BR"/>
              </w:rPr>
              <w:t xml:space="preserve">Consultoria/Licenciamento </w:t>
            </w:r>
          </w:p>
        </w:tc>
      </w:tr>
      <w:tr w:rsidR="00A43D10" w:rsidRPr="00510855" w14:paraId="0CDF8B9F"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3D99E542" w14:textId="77777777" w:rsidR="00A43D10" w:rsidRPr="00510855" w:rsidRDefault="00A43D10" w:rsidP="00427A18">
            <w:pPr>
              <w:spacing w:before="0" w:line="240" w:lineRule="auto"/>
              <w:ind w:firstLine="0"/>
              <w:rPr>
                <w:rFonts w:asciiTheme="minorHAnsi" w:eastAsia="Times New Roman" w:hAnsiTheme="minorHAnsi" w:cstheme="minorHAnsi"/>
                <w:b w:val="0"/>
                <w:color w:val="auto"/>
                <w:sz w:val="18"/>
                <w:szCs w:val="18"/>
                <w:lang w:eastAsia="pt-BR"/>
              </w:rPr>
            </w:pPr>
            <w:r w:rsidRPr="00510855">
              <w:rPr>
                <w:rFonts w:asciiTheme="minorHAnsi" w:eastAsia="Times New Roman" w:hAnsiTheme="minorHAnsi" w:cstheme="minorHAnsi"/>
                <w:b w:val="0"/>
                <w:color w:val="auto"/>
                <w:sz w:val="18"/>
                <w:szCs w:val="18"/>
                <w:lang w:eastAsia="pt-BR"/>
              </w:rPr>
              <w:t>LP, LI e LO da Usina e Subestação</w:t>
            </w:r>
          </w:p>
        </w:tc>
        <w:tc>
          <w:tcPr>
            <w:tcW w:w="1169" w:type="pct"/>
            <w:hideMark/>
          </w:tcPr>
          <w:p w14:paraId="53FCE23A"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R$ 30.000,00</w:t>
            </w:r>
          </w:p>
        </w:tc>
        <w:tc>
          <w:tcPr>
            <w:tcW w:w="1151" w:type="pct"/>
            <w:hideMark/>
          </w:tcPr>
          <w:p w14:paraId="277FAF54"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R$ 9.000,00</w:t>
            </w:r>
          </w:p>
        </w:tc>
        <w:tc>
          <w:tcPr>
            <w:tcW w:w="1085" w:type="pct"/>
            <w:hideMark/>
          </w:tcPr>
          <w:p w14:paraId="6875DE57"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R$ 39.000,00</w:t>
            </w:r>
          </w:p>
        </w:tc>
      </w:tr>
      <w:tr w:rsidR="00A43D10" w:rsidRPr="00510855" w14:paraId="5EDC539C"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76FC0855" w14:textId="77777777" w:rsidR="00A43D10" w:rsidRPr="00510855" w:rsidRDefault="00A43D10" w:rsidP="00427A18">
            <w:pPr>
              <w:spacing w:before="0" w:line="240" w:lineRule="auto"/>
              <w:ind w:firstLine="0"/>
              <w:rPr>
                <w:rFonts w:asciiTheme="minorHAnsi" w:eastAsia="Times New Roman" w:hAnsiTheme="minorHAnsi" w:cstheme="minorHAnsi"/>
                <w:b w:val="0"/>
                <w:color w:val="auto"/>
                <w:sz w:val="18"/>
                <w:szCs w:val="18"/>
                <w:lang w:eastAsia="pt-BR"/>
              </w:rPr>
            </w:pPr>
            <w:r w:rsidRPr="00510855">
              <w:rPr>
                <w:rFonts w:asciiTheme="minorHAnsi" w:eastAsia="Times New Roman" w:hAnsiTheme="minorHAnsi" w:cstheme="minorHAnsi"/>
                <w:b w:val="0"/>
                <w:color w:val="auto"/>
                <w:sz w:val="18"/>
                <w:szCs w:val="18"/>
                <w:lang w:eastAsia="pt-BR"/>
              </w:rPr>
              <w:t>LIO da Linha de transmissão</w:t>
            </w:r>
          </w:p>
        </w:tc>
        <w:tc>
          <w:tcPr>
            <w:tcW w:w="1169" w:type="pct"/>
            <w:hideMark/>
          </w:tcPr>
          <w:p w14:paraId="3DD8A036"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R$ 25.000,00</w:t>
            </w:r>
          </w:p>
        </w:tc>
        <w:tc>
          <w:tcPr>
            <w:tcW w:w="1151" w:type="pct"/>
            <w:hideMark/>
          </w:tcPr>
          <w:p w14:paraId="3A8710DC"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R$ 7.500,00</w:t>
            </w:r>
          </w:p>
        </w:tc>
        <w:tc>
          <w:tcPr>
            <w:tcW w:w="1085" w:type="pct"/>
            <w:hideMark/>
          </w:tcPr>
          <w:p w14:paraId="6A9E8835"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R$ 32.500,00</w:t>
            </w:r>
          </w:p>
        </w:tc>
      </w:tr>
      <w:tr w:rsidR="00A43D10" w:rsidRPr="00510855" w14:paraId="74700F5B" w14:textId="77777777" w:rsidTr="00427A18">
        <w:trPr>
          <w:trHeight w:val="300"/>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45807943" w14:textId="77777777" w:rsidR="00A43D10" w:rsidRPr="00510855" w:rsidRDefault="00A43D10" w:rsidP="00427A18">
            <w:pPr>
              <w:spacing w:before="0" w:line="240" w:lineRule="auto"/>
              <w:ind w:firstLine="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Total para 1 (uma) Usina</w:t>
            </w:r>
          </w:p>
        </w:tc>
        <w:tc>
          <w:tcPr>
            <w:tcW w:w="1169" w:type="pct"/>
            <w:hideMark/>
          </w:tcPr>
          <w:p w14:paraId="6CB8E743"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R$ 55.000,00</w:t>
            </w:r>
          </w:p>
        </w:tc>
        <w:tc>
          <w:tcPr>
            <w:tcW w:w="1151" w:type="pct"/>
            <w:noWrap/>
            <w:hideMark/>
          </w:tcPr>
          <w:p w14:paraId="0C8CF313"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R$ 16.500,00</w:t>
            </w:r>
          </w:p>
        </w:tc>
        <w:tc>
          <w:tcPr>
            <w:tcW w:w="1085" w:type="pct"/>
            <w:noWrap/>
            <w:hideMark/>
          </w:tcPr>
          <w:p w14:paraId="1655CB97"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R$ 71.500,00</w:t>
            </w:r>
          </w:p>
        </w:tc>
      </w:tr>
      <w:tr w:rsidR="00A43D10" w:rsidRPr="00510855" w14:paraId="40F08F7B"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5000" w:type="pct"/>
            <w:gridSpan w:val="4"/>
            <w:tcBorders>
              <w:top w:val="none" w:sz="0" w:space="0" w:color="auto"/>
              <w:left w:val="none" w:sz="0" w:space="0" w:color="auto"/>
              <w:bottom w:val="none" w:sz="0" w:space="0" w:color="auto"/>
              <w:right w:val="none" w:sz="0" w:space="0" w:color="auto"/>
            </w:tcBorders>
            <w:shd w:val="clear" w:color="auto" w:fill="B8CAF6"/>
            <w:hideMark/>
          </w:tcPr>
          <w:p w14:paraId="0A0A1C69" w14:textId="77777777" w:rsidR="00A43D10" w:rsidRPr="00510855" w:rsidRDefault="00A43D10" w:rsidP="00427A18">
            <w:pPr>
              <w:spacing w:before="0" w:line="240" w:lineRule="auto"/>
              <w:ind w:firstLine="0"/>
              <w:jc w:val="left"/>
              <w:rPr>
                <w:rFonts w:asciiTheme="minorHAnsi" w:eastAsia="Times New Roman" w:hAnsiTheme="minorHAnsi" w:cstheme="minorHAnsi"/>
                <w:b w:val="0"/>
                <w:i/>
                <w:iCs/>
                <w:color w:val="auto"/>
                <w:sz w:val="18"/>
                <w:szCs w:val="18"/>
                <w:lang w:eastAsia="pt-BR"/>
              </w:rPr>
            </w:pPr>
            <w:r w:rsidRPr="00510855">
              <w:rPr>
                <w:rFonts w:asciiTheme="minorHAnsi" w:eastAsia="Times New Roman" w:hAnsiTheme="minorHAnsi" w:cstheme="minorHAnsi"/>
                <w:b w:val="0"/>
                <w:i/>
                <w:iCs/>
                <w:color w:val="auto"/>
                <w:sz w:val="18"/>
                <w:szCs w:val="18"/>
                <w:lang w:eastAsia="pt-BR"/>
              </w:rPr>
              <w:t xml:space="preserve">Estudo ambiental (EIA -RIMA) </w:t>
            </w:r>
          </w:p>
        </w:tc>
      </w:tr>
      <w:tr w:rsidR="00A43D10" w:rsidRPr="00510855" w14:paraId="02C0745D"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67BD4962" w14:textId="1FDD2EDD" w:rsidR="00A43D10" w:rsidRPr="00B81C78" w:rsidRDefault="00A43D10" w:rsidP="00427A18">
            <w:pPr>
              <w:spacing w:before="0" w:line="240" w:lineRule="auto"/>
              <w:ind w:firstLine="0"/>
              <w:rPr>
                <w:rFonts w:asciiTheme="minorHAnsi" w:eastAsia="Times New Roman" w:hAnsiTheme="minorHAnsi" w:cstheme="minorHAnsi"/>
                <w:color w:val="auto"/>
                <w:sz w:val="18"/>
                <w:szCs w:val="18"/>
                <w:lang w:eastAsia="pt-BR"/>
              </w:rPr>
            </w:pPr>
            <w:r w:rsidRPr="00510855">
              <w:rPr>
                <w:rFonts w:asciiTheme="minorHAnsi" w:eastAsia="Times New Roman" w:hAnsiTheme="minorHAnsi" w:cstheme="minorHAnsi"/>
                <w:b w:val="0"/>
                <w:color w:val="auto"/>
                <w:sz w:val="18"/>
                <w:szCs w:val="18"/>
                <w:lang w:eastAsia="pt-BR"/>
              </w:rPr>
              <w:t xml:space="preserve">Usina </w:t>
            </w:r>
            <w:r w:rsidR="00B81C78">
              <w:rPr>
                <w:rFonts w:asciiTheme="minorHAnsi" w:eastAsia="Times New Roman" w:hAnsiTheme="minorHAnsi" w:cstheme="minorHAnsi"/>
                <w:b w:val="0"/>
                <w:color w:val="auto"/>
                <w:sz w:val="18"/>
                <w:szCs w:val="18"/>
                <w:lang w:eastAsia="pt-BR"/>
              </w:rPr>
              <w:t>135</w:t>
            </w:r>
            <w:r w:rsidRPr="00510855">
              <w:rPr>
                <w:rFonts w:asciiTheme="minorHAnsi" w:eastAsia="Times New Roman" w:hAnsiTheme="minorHAnsi" w:cstheme="minorHAnsi"/>
                <w:b w:val="0"/>
                <w:color w:val="auto"/>
                <w:sz w:val="18"/>
                <w:szCs w:val="18"/>
                <w:lang w:eastAsia="pt-BR"/>
              </w:rPr>
              <w:t xml:space="preserve"> MW - Solo</w:t>
            </w:r>
          </w:p>
        </w:tc>
        <w:tc>
          <w:tcPr>
            <w:tcW w:w="1169" w:type="pct"/>
            <w:hideMark/>
          </w:tcPr>
          <w:p w14:paraId="63B51D6D"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R$ 525.000,00</w:t>
            </w:r>
          </w:p>
        </w:tc>
        <w:tc>
          <w:tcPr>
            <w:tcW w:w="1151" w:type="pct"/>
            <w:hideMark/>
          </w:tcPr>
          <w:p w14:paraId="3636BCDC"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R$ 157.500,00</w:t>
            </w:r>
          </w:p>
        </w:tc>
        <w:tc>
          <w:tcPr>
            <w:tcW w:w="1085" w:type="pct"/>
            <w:hideMark/>
          </w:tcPr>
          <w:p w14:paraId="6CF80ABA"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R$ 682.500,00</w:t>
            </w:r>
          </w:p>
        </w:tc>
      </w:tr>
      <w:tr w:rsidR="00A43D10" w:rsidRPr="00510855" w14:paraId="6265B57D" w14:textId="77777777" w:rsidTr="00427A18">
        <w:trPr>
          <w:trHeight w:val="300"/>
        </w:trPr>
        <w:tc>
          <w:tcPr>
            <w:cnfStyle w:val="001000000000" w:firstRow="0" w:lastRow="0" w:firstColumn="1" w:lastColumn="0" w:oddVBand="0" w:evenVBand="0" w:oddHBand="0" w:evenHBand="0" w:firstRowFirstColumn="0" w:firstRowLastColumn="0" w:lastRowFirstColumn="0" w:lastRowLastColumn="0"/>
            <w:tcW w:w="1595" w:type="pct"/>
            <w:tcBorders>
              <w:top w:val="none" w:sz="0" w:space="0" w:color="auto"/>
              <w:left w:val="none" w:sz="0" w:space="0" w:color="auto"/>
              <w:bottom w:val="none" w:sz="0" w:space="0" w:color="auto"/>
              <w:right w:val="none" w:sz="0" w:space="0" w:color="auto"/>
            </w:tcBorders>
            <w:hideMark/>
          </w:tcPr>
          <w:p w14:paraId="2C3CD1C1" w14:textId="77777777" w:rsidR="00A43D10" w:rsidRPr="00510855" w:rsidRDefault="00A43D10" w:rsidP="00427A18">
            <w:pPr>
              <w:spacing w:before="0" w:line="240" w:lineRule="auto"/>
              <w:ind w:firstLine="0"/>
              <w:rPr>
                <w:rFonts w:asciiTheme="minorHAnsi" w:eastAsia="Times New Roman" w:hAnsiTheme="minorHAnsi" w:cstheme="minorHAnsi"/>
                <w:bCs/>
                <w:color w:val="auto"/>
                <w:sz w:val="18"/>
                <w:szCs w:val="18"/>
                <w:lang w:eastAsia="pt-BR"/>
              </w:rPr>
            </w:pPr>
            <w:r w:rsidRPr="00510855">
              <w:rPr>
                <w:rFonts w:asciiTheme="minorHAnsi" w:eastAsia="Times New Roman" w:hAnsiTheme="minorHAnsi" w:cstheme="minorHAnsi"/>
                <w:bCs/>
                <w:color w:val="auto"/>
                <w:sz w:val="18"/>
                <w:szCs w:val="18"/>
                <w:lang w:eastAsia="pt-BR"/>
              </w:rPr>
              <w:t>Total para 1 (uma) Usina</w:t>
            </w:r>
          </w:p>
        </w:tc>
        <w:tc>
          <w:tcPr>
            <w:tcW w:w="1169" w:type="pct"/>
            <w:hideMark/>
          </w:tcPr>
          <w:p w14:paraId="344794E9"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R$ 525.000,00</w:t>
            </w:r>
          </w:p>
        </w:tc>
        <w:tc>
          <w:tcPr>
            <w:tcW w:w="1151" w:type="pct"/>
            <w:noWrap/>
            <w:hideMark/>
          </w:tcPr>
          <w:p w14:paraId="3928772D"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R$ 157.500,00</w:t>
            </w:r>
          </w:p>
        </w:tc>
        <w:tc>
          <w:tcPr>
            <w:tcW w:w="1085" w:type="pct"/>
            <w:noWrap/>
            <w:hideMark/>
          </w:tcPr>
          <w:p w14:paraId="6070CC97"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color w:val="auto"/>
                <w:sz w:val="18"/>
                <w:szCs w:val="18"/>
                <w:lang w:eastAsia="pt-BR"/>
              </w:rPr>
            </w:pPr>
            <w:r w:rsidRPr="00510855">
              <w:rPr>
                <w:rFonts w:asciiTheme="minorHAnsi" w:eastAsia="Times New Roman" w:hAnsiTheme="minorHAnsi" w:cstheme="minorHAnsi"/>
                <w:b/>
                <w:color w:val="auto"/>
                <w:sz w:val="18"/>
                <w:szCs w:val="18"/>
                <w:lang w:eastAsia="pt-BR"/>
              </w:rPr>
              <w:t>R$ 682.500,00</w:t>
            </w:r>
          </w:p>
        </w:tc>
      </w:tr>
      <w:tr w:rsidR="00A43D10" w:rsidRPr="00510855" w14:paraId="6B3C9A7D" w14:textId="77777777" w:rsidTr="00427A18">
        <w:trPr>
          <w:trHeight w:val="35"/>
        </w:trPr>
        <w:tc>
          <w:tcPr>
            <w:cnfStyle w:val="001000000000" w:firstRow="0" w:lastRow="0" w:firstColumn="1" w:lastColumn="0" w:oddVBand="0" w:evenVBand="0" w:oddHBand="0" w:evenHBand="0" w:firstRowFirstColumn="0" w:firstRowLastColumn="0" w:lastRowFirstColumn="0" w:lastRowLastColumn="0"/>
            <w:tcW w:w="1595" w:type="pct"/>
            <w:shd w:val="clear" w:color="auto" w:fill="194CCC"/>
            <w:hideMark/>
          </w:tcPr>
          <w:p w14:paraId="72F0672E" w14:textId="77777777" w:rsidR="00A43D10" w:rsidRPr="00510855" w:rsidRDefault="00A43D10" w:rsidP="00427A18">
            <w:pPr>
              <w:spacing w:before="0" w:line="240" w:lineRule="auto"/>
              <w:ind w:firstLine="0"/>
              <w:rPr>
                <w:rFonts w:asciiTheme="minorHAnsi" w:eastAsia="Times New Roman" w:hAnsiTheme="minorHAnsi" w:cstheme="minorHAnsi"/>
                <w:bCs/>
                <w:color w:val="FFFFFF" w:themeColor="background1"/>
                <w:sz w:val="18"/>
                <w:szCs w:val="18"/>
                <w:lang w:eastAsia="pt-BR"/>
              </w:rPr>
            </w:pPr>
            <w:r w:rsidRPr="00510855">
              <w:rPr>
                <w:rFonts w:asciiTheme="minorHAnsi" w:eastAsia="Times New Roman" w:hAnsiTheme="minorHAnsi" w:cstheme="minorHAnsi"/>
                <w:bCs/>
                <w:color w:val="FFFFFF" w:themeColor="background1"/>
                <w:sz w:val="18"/>
                <w:szCs w:val="18"/>
                <w:lang w:eastAsia="pt-BR"/>
              </w:rPr>
              <w:t>TOTAL</w:t>
            </w:r>
          </w:p>
        </w:tc>
        <w:tc>
          <w:tcPr>
            <w:tcW w:w="1169" w:type="pct"/>
            <w:shd w:val="clear" w:color="auto" w:fill="194CCC"/>
            <w:hideMark/>
          </w:tcPr>
          <w:p w14:paraId="0BB349B3"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FFFFFF" w:themeColor="background1"/>
                <w:sz w:val="18"/>
                <w:szCs w:val="18"/>
                <w:lang w:eastAsia="pt-BR"/>
              </w:rPr>
            </w:pPr>
            <w:r w:rsidRPr="00510855">
              <w:rPr>
                <w:rFonts w:asciiTheme="minorHAnsi" w:eastAsia="Times New Roman" w:hAnsiTheme="minorHAnsi" w:cstheme="minorHAnsi"/>
                <w:b/>
                <w:bCs/>
                <w:color w:val="FFFFFF" w:themeColor="background1"/>
                <w:sz w:val="18"/>
                <w:szCs w:val="18"/>
                <w:lang w:eastAsia="pt-BR"/>
              </w:rPr>
              <w:t>R$ 587.034,86</w:t>
            </w:r>
          </w:p>
        </w:tc>
        <w:tc>
          <w:tcPr>
            <w:tcW w:w="1151" w:type="pct"/>
            <w:shd w:val="clear" w:color="auto" w:fill="194CCC"/>
            <w:hideMark/>
          </w:tcPr>
          <w:p w14:paraId="781F0069"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FFFFFF" w:themeColor="background1"/>
                <w:sz w:val="18"/>
                <w:szCs w:val="18"/>
                <w:lang w:eastAsia="pt-BR"/>
              </w:rPr>
            </w:pPr>
            <w:r w:rsidRPr="00510855">
              <w:rPr>
                <w:rFonts w:asciiTheme="minorHAnsi" w:eastAsia="Times New Roman" w:hAnsiTheme="minorHAnsi" w:cstheme="minorHAnsi"/>
                <w:b/>
                <w:bCs/>
                <w:color w:val="FFFFFF" w:themeColor="background1"/>
                <w:sz w:val="18"/>
                <w:szCs w:val="18"/>
                <w:lang w:eastAsia="pt-BR"/>
              </w:rPr>
              <w:t>R$ 177.014,94</w:t>
            </w:r>
          </w:p>
        </w:tc>
        <w:tc>
          <w:tcPr>
            <w:tcW w:w="1085" w:type="pct"/>
            <w:shd w:val="clear" w:color="auto" w:fill="194CCC"/>
            <w:hideMark/>
          </w:tcPr>
          <w:p w14:paraId="585FB8AD" w14:textId="77777777" w:rsidR="00A43D10" w:rsidRPr="00510855"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
                <w:bCs/>
                <w:color w:val="FFFFFF" w:themeColor="background1"/>
                <w:sz w:val="18"/>
                <w:szCs w:val="18"/>
                <w:lang w:eastAsia="pt-BR"/>
              </w:rPr>
            </w:pPr>
            <w:r w:rsidRPr="00510855">
              <w:rPr>
                <w:rFonts w:asciiTheme="minorHAnsi" w:eastAsia="Times New Roman" w:hAnsiTheme="minorHAnsi" w:cstheme="minorHAnsi"/>
                <w:b/>
                <w:bCs/>
                <w:color w:val="FFFFFF" w:themeColor="background1"/>
                <w:sz w:val="18"/>
                <w:szCs w:val="18"/>
                <w:lang w:eastAsia="pt-BR"/>
              </w:rPr>
              <w:t>R$ 764.049,80</w:t>
            </w:r>
          </w:p>
        </w:tc>
      </w:tr>
    </w:tbl>
    <w:p w14:paraId="0EFF9EDB" w14:textId="77777777" w:rsidR="00A43D10" w:rsidRPr="00510855" w:rsidRDefault="00A43D10" w:rsidP="00A43D10">
      <w:pPr>
        <w:ind w:firstLine="0"/>
        <w:jc w:val="center"/>
        <w:rPr>
          <w:rFonts w:eastAsia="Times New Roman" w:cstheme="minorHAnsi"/>
          <w:iCs/>
          <w:color w:val="000000"/>
          <w:sz w:val="18"/>
          <w:szCs w:val="18"/>
          <w:lang w:eastAsia="pt-BR"/>
        </w:rPr>
      </w:pPr>
      <w:r w:rsidRPr="00510855">
        <w:rPr>
          <w:rFonts w:eastAsia="Times New Roman" w:cstheme="minorHAnsi"/>
          <w:iCs/>
          <w:color w:val="000000"/>
          <w:sz w:val="18"/>
          <w:szCs w:val="18"/>
          <w:lang w:eastAsia="pt-BR"/>
        </w:rPr>
        <w:t>Fonte: Modelagem Técnica</w:t>
      </w:r>
    </w:p>
    <w:p w14:paraId="7F7DEB55" w14:textId="77777777" w:rsidR="00A43D10" w:rsidRPr="00CD3716" w:rsidRDefault="00A43D10" w:rsidP="00A43D10">
      <w:pPr>
        <w:rPr>
          <w:rFonts w:eastAsia="Times New Roman" w:cs="Calibri"/>
          <w:color w:val="000000"/>
          <w:szCs w:val="24"/>
          <w:lang w:eastAsia="pt-BR"/>
        </w:rPr>
      </w:pPr>
      <w:r>
        <w:rPr>
          <w:b/>
        </w:rPr>
        <w:t>Adequação dos Pontos de Medição</w:t>
      </w:r>
      <w:r w:rsidRPr="00CF33CB">
        <w:rPr>
          <w:b/>
        </w:rPr>
        <w:t>:</w:t>
      </w:r>
      <w:r w:rsidRPr="00CF33CB">
        <w:rPr>
          <w:rFonts w:eastAsia="Times New Roman" w:cs="Calibri"/>
          <w:color w:val="000000"/>
          <w:szCs w:val="24"/>
          <w:lang w:eastAsia="pt-BR"/>
        </w:rPr>
        <w:t xml:space="preserve"> </w:t>
      </w:r>
      <w:r w:rsidRPr="00CD3716">
        <w:rPr>
          <w:rFonts w:eastAsia="Times New Roman" w:cs="Calibri"/>
          <w:color w:val="000000"/>
          <w:szCs w:val="24"/>
          <w:lang w:eastAsia="pt-BR"/>
        </w:rPr>
        <w:t>A adequação ou a implantação do Sistema de Medição de Faturamento (SMF) é parte indispensável para a migração de unidade consumidora para o mercado livre de energia. O cliente deverá:</w:t>
      </w:r>
    </w:p>
    <w:p w14:paraId="1CBA096D" w14:textId="77777777" w:rsidR="00A43D10" w:rsidRPr="00CD3716" w:rsidRDefault="00A43D10" w:rsidP="00A43D10">
      <w:pPr>
        <w:ind w:left="851" w:firstLine="0"/>
        <w:rPr>
          <w:rFonts w:eastAsia="Times New Roman" w:cs="Calibri"/>
          <w:color w:val="000000"/>
          <w:szCs w:val="24"/>
          <w:lang w:eastAsia="pt-BR"/>
        </w:rPr>
      </w:pPr>
      <w:r w:rsidRPr="00CD3716">
        <w:rPr>
          <w:rFonts w:eastAsia="Times New Roman" w:cs="Calibri"/>
          <w:color w:val="000000"/>
          <w:szCs w:val="24"/>
          <w:lang w:eastAsia="pt-BR"/>
        </w:rPr>
        <w:t>1)</w:t>
      </w:r>
      <w:r w:rsidRPr="00CD3716">
        <w:rPr>
          <w:rFonts w:eastAsia="Times New Roman" w:cs="Calibri"/>
          <w:color w:val="000000"/>
          <w:szCs w:val="24"/>
          <w:lang w:eastAsia="pt-BR"/>
        </w:rPr>
        <w:tab/>
        <w:t>Solicitar sua adesão à CCEE, em conformidade com os Procedimentos de Comercialização, apresentar as informações necessárias para permitir que a CELPE solicite o Parecer de Localização do Ponto de Medição e comunicar do cadastramento da solicitação de adesão pela CCEE.</w:t>
      </w:r>
    </w:p>
    <w:p w14:paraId="280863A8" w14:textId="77777777" w:rsidR="00A43D10" w:rsidRPr="00CD3716" w:rsidRDefault="00A43D10" w:rsidP="00A43D10">
      <w:pPr>
        <w:ind w:left="851" w:firstLine="0"/>
        <w:rPr>
          <w:rFonts w:eastAsia="Times New Roman" w:cs="Calibri"/>
          <w:color w:val="000000"/>
          <w:szCs w:val="24"/>
          <w:lang w:eastAsia="pt-BR"/>
        </w:rPr>
      </w:pPr>
      <w:r w:rsidRPr="00CD3716">
        <w:rPr>
          <w:rFonts w:eastAsia="Times New Roman" w:cs="Calibri"/>
          <w:color w:val="000000"/>
          <w:szCs w:val="24"/>
          <w:lang w:eastAsia="pt-BR"/>
        </w:rPr>
        <w:t>2)</w:t>
      </w:r>
      <w:r w:rsidRPr="00CD3716">
        <w:rPr>
          <w:rFonts w:eastAsia="Times New Roman" w:cs="Calibri"/>
          <w:color w:val="000000"/>
          <w:szCs w:val="24"/>
          <w:lang w:eastAsia="pt-BR"/>
        </w:rPr>
        <w:tab/>
        <w:t>Providenciar as adequações no cubículo de medição e/ou na subestação em conformidade com a notificação emitida pela CELPE e com as normas técnicas referidas.</w:t>
      </w:r>
    </w:p>
    <w:p w14:paraId="64E3DB54" w14:textId="77777777" w:rsidR="00A43D10" w:rsidRPr="00CD3716" w:rsidRDefault="00A43D10" w:rsidP="00A43D10">
      <w:pPr>
        <w:ind w:left="851" w:firstLine="0"/>
        <w:rPr>
          <w:rFonts w:eastAsia="Times New Roman" w:cs="Calibri"/>
          <w:color w:val="000000"/>
          <w:szCs w:val="24"/>
          <w:lang w:eastAsia="pt-BR"/>
        </w:rPr>
      </w:pPr>
      <w:r w:rsidRPr="00CD3716">
        <w:rPr>
          <w:rFonts w:eastAsia="Times New Roman" w:cs="Calibri"/>
          <w:color w:val="000000"/>
          <w:szCs w:val="24"/>
          <w:lang w:eastAsia="pt-BR"/>
        </w:rPr>
        <w:t>3)</w:t>
      </w:r>
      <w:r w:rsidRPr="00CD3716">
        <w:rPr>
          <w:rFonts w:eastAsia="Times New Roman" w:cs="Calibri"/>
          <w:color w:val="000000"/>
          <w:szCs w:val="24"/>
          <w:lang w:eastAsia="pt-BR"/>
        </w:rPr>
        <w:tab/>
        <w:t>Após a conclusão das obras, instalações de painel elétrico / medidor e configuração da VPN de comunicação de dados, agendar Comissionamento com a CELPE.</w:t>
      </w:r>
    </w:p>
    <w:p w14:paraId="1462014E" w14:textId="77777777" w:rsidR="00A43D10" w:rsidRPr="00CD3716" w:rsidRDefault="00A43D10" w:rsidP="00A43D10">
      <w:pPr>
        <w:ind w:firstLine="0"/>
        <w:rPr>
          <w:rFonts w:eastAsia="Times New Roman" w:cs="Calibri"/>
          <w:color w:val="000000"/>
          <w:szCs w:val="24"/>
          <w:lang w:eastAsia="pt-BR"/>
        </w:rPr>
      </w:pPr>
      <w:r w:rsidRPr="00CD3716">
        <w:rPr>
          <w:rFonts w:eastAsia="Times New Roman" w:cs="Calibri"/>
          <w:color w:val="000000"/>
          <w:szCs w:val="24"/>
          <w:lang w:eastAsia="pt-BR"/>
        </w:rPr>
        <w:t>Componentes da Adequação do SMF:</w:t>
      </w:r>
    </w:p>
    <w:p w14:paraId="0ED8D45F" w14:textId="77777777" w:rsidR="00A43D10" w:rsidRPr="00CD3716" w:rsidRDefault="00A43D10" w:rsidP="00A43D10">
      <w:pPr>
        <w:rPr>
          <w:rFonts w:eastAsia="Times New Roman" w:cs="Calibri"/>
          <w:color w:val="000000"/>
          <w:szCs w:val="24"/>
          <w:lang w:eastAsia="pt-BR"/>
        </w:rPr>
      </w:pPr>
      <w:r w:rsidRPr="00CD3716">
        <w:rPr>
          <w:rFonts w:eastAsia="Times New Roman" w:cs="Calibri"/>
          <w:color w:val="000000"/>
          <w:szCs w:val="24"/>
          <w:lang w:eastAsia="pt-BR"/>
        </w:rPr>
        <w:t>•</w:t>
      </w:r>
      <w:r w:rsidRPr="00CD3716">
        <w:rPr>
          <w:rFonts w:eastAsia="Times New Roman" w:cs="Calibri"/>
          <w:color w:val="000000"/>
          <w:szCs w:val="24"/>
          <w:lang w:eastAsia="pt-BR"/>
        </w:rPr>
        <w:tab/>
        <w:t>01 painel de medição</w:t>
      </w:r>
    </w:p>
    <w:p w14:paraId="2F57FB7B" w14:textId="77777777" w:rsidR="00A43D10" w:rsidRPr="00CD3716" w:rsidRDefault="00A43D10" w:rsidP="00A43D10">
      <w:pPr>
        <w:ind w:left="851" w:firstLine="0"/>
        <w:rPr>
          <w:rFonts w:eastAsia="Times New Roman" w:cs="Calibri"/>
          <w:color w:val="000000"/>
          <w:szCs w:val="24"/>
          <w:lang w:eastAsia="pt-BR"/>
        </w:rPr>
      </w:pPr>
      <w:r w:rsidRPr="00CD3716">
        <w:rPr>
          <w:rFonts w:eastAsia="Times New Roman" w:cs="Calibri"/>
          <w:color w:val="000000"/>
          <w:szCs w:val="24"/>
          <w:lang w:eastAsia="pt-BR"/>
        </w:rPr>
        <w:t>•</w:t>
      </w:r>
      <w:r w:rsidRPr="00CD3716">
        <w:rPr>
          <w:rFonts w:eastAsia="Times New Roman" w:cs="Calibri"/>
          <w:color w:val="000000"/>
          <w:szCs w:val="24"/>
          <w:lang w:eastAsia="pt-BR"/>
        </w:rPr>
        <w:tab/>
        <w:t>02 medidores de energia por circuito medido, com interface ethernet, sendo um medidor principal e outro medidor de retaguarda;</w:t>
      </w:r>
    </w:p>
    <w:p w14:paraId="5D5775A6" w14:textId="77777777" w:rsidR="00A43D10" w:rsidRPr="00CD3716" w:rsidRDefault="00A43D10" w:rsidP="00A43D10">
      <w:pPr>
        <w:rPr>
          <w:rFonts w:eastAsia="Times New Roman" w:cs="Calibri"/>
          <w:color w:val="000000"/>
          <w:szCs w:val="24"/>
          <w:lang w:eastAsia="pt-BR"/>
        </w:rPr>
      </w:pPr>
      <w:r w:rsidRPr="00CD3716">
        <w:rPr>
          <w:rFonts w:eastAsia="Times New Roman" w:cs="Calibri"/>
          <w:color w:val="000000"/>
          <w:szCs w:val="24"/>
          <w:lang w:eastAsia="pt-BR"/>
        </w:rPr>
        <w:t>•</w:t>
      </w:r>
      <w:r w:rsidRPr="00CD3716">
        <w:rPr>
          <w:rFonts w:eastAsia="Times New Roman" w:cs="Calibri"/>
          <w:color w:val="000000"/>
          <w:szCs w:val="24"/>
          <w:lang w:eastAsia="pt-BR"/>
        </w:rPr>
        <w:tab/>
        <w:t>Substituição de cabeamento;</w:t>
      </w:r>
    </w:p>
    <w:p w14:paraId="7F494495" w14:textId="77777777" w:rsidR="00A43D10" w:rsidRPr="00CD3716" w:rsidRDefault="00A43D10" w:rsidP="00A43D10">
      <w:pPr>
        <w:ind w:left="851" w:firstLine="0"/>
        <w:rPr>
          <w:rFonts w:eastAsia="Times New Roman" w:cs="Calibri"/>
          <w:color w:val="000000"/>
          <w:szCs w:val="24"/>
          <w:lang w:eastAsia="pt-BR"/>
        </w:rPr>
      </w:pPr>
      <w:r w:rsidRPr="00CD3716">
        <w:rPr>
          <w:rFonts w:eastAsia="Times New Roman" w:cs="Calibri"/>
          <w:color w:val="000000"/>
          <w:szCs w:val="24"/>
          <w:lang w:eastAsia="pt-BR"/>
        </w:rPr>
        <w:t>•</w:t>
      </w:r>
      <w:r w:rsidRPr="00CD3716">
        <w:rPr>
          <w:rFonts w:eastAsia="Times New Roman" w:cs="Calibri"/>
          <w:color w:val="000000"/>
          <w:szCs w:val="24"/>
          <w:lang w:eastAsia="pt-BR"/>
        </w:rPr>
        <w:tab/>
        <w:t>Componentes diversos que possibilitem dois acessos remotos aos medidores, sendo um para a CELPE e outro para a CCEE;</w:t>
      </w:r>
    </w:p>
    <w:p w14:paraId="38D8FBD2" w14:textId="381AB4D8" w:rsidR="00A43D10" w:rsidRDefault="00A43D10" w:rsidP="00A43D10">
      <w:pPr>
        <w:ind w:left="851" w:firstLine="0"/>
        <w:rPr>
          <w:rFonts w:eastAsia="Times New Roman" w:cs="Calibri"/>
          <w:color w:val="000000"/>
          <w:szCs w:val="24"/>
          <w:lang w:eastAsia="pt-BR"/>
        </w:rPr>
      </w:pPr>
      <w:r w:rsidRPr="00CD3716">
        <w:rPr>
          <w:rFonts w:eastAsia="Times New Roman" w:cs="Calibri"/>
          <w:color w:val="000000"/>
          <w:szCs w:val="24"/>
          <w:lang w:eastAsia="pt-BR"/>
        </w:rPr>
        <w:lastRenderedPageBreak/>
        <w:t>•</w:t>
      </w:r>
      <w:r w:rsidRPr="00CD3716">
        <w:rPr>
          <w:rFonts w:eastAsia="Times New Roman" w:cs="Calibri"/>
          <w:color w:val="000000"/>
          <w:szCs w:val="24"/>
          <w:lang w:eastAsia="pt-BR"/>
        </w:rPr>
        <w:tab/>
        <w:t>Sistema de comunicação</w:t>
      </w:r>
      <w:r>
        <w:rPr>
          <w:rFonts w:eastAsia="Times New Roman" w:cs="Calibri"/>
          <w:color w:val="000000"/>
          <w:szCs w:val="24"/>
          <w:lang w:eastAsia="pt-BR"/>
        </w:rPr>
        <w:t xml:space="preserve"> do</w:t>
      </w:r>
      <w:r w:rsidRPr="00CD3716">
        <w:rPr>
          <w:rFonts w:eastAsia="Times New Roman" w:cs="Calibri"/>
          <w:color w:val="000000"/>
          <w:szCs w:val="24"/>
          <w:lang w:eastAsia="pt-BR"/>
        </w:rPr>
        <w:t xml:space="preserve">s equipamentos de Telecom serão definidos após vistoria do site do cliente. Todos os equipamentos serão fixados no quadro de medição com exceção da antena </w:t>
      </w:r>
      <w:proofErr w:type="spellStart"/>
      <w:r w:rsidRPr="00CD3716">
        <w:rPr>
          <w:rFonts w:eastAsia="Times New Roman" w:cs="Calibri"/>
          <w:color w:val="000000"/>
          <w:szCs w:val="24"/>
          <w:lang w:eastAsia="pt-BR"/>
        </w:rPr>
        <w:t>satelital</w:t>
      </w:r>
      <w:proofErr w:type="spellEnd"/>
      <w:r w:rsidRPr="00CD3716">
        <w:rPr>
          <w:rFonts w:eastAsia="Times New Roman" w:cs="Calibri"/>
          <w:color w:val="000000"/>
          <w:szCs w:val="24"/>
          <w:lang w:eastAsia="pt-BR"/>
        </w:rPr>
        <w:t xml:space="preserve"> (quando necessário).</w:t>
      </w:r>
    </w:p>
    <w:p w14:paraId="7398A346" w14:textId="77777777" w:rsidR="001B705A" w:rsidRDefault="001B705A" w:rsidP="00A43D10">
      <w:pPr>
        <w:ind w:left="851" w:firstLine="0"/>
        <w:rPr>
          <w:rFonts w:eastAsia="Times New Roman" w:cs="Calibri"/>
          <w:color w:val="000000"/>
          <w:szCs w:val="24"/>
          <w:lang w:eastAsia="pt-BR"/>
        </w:rPr>
      </w:pPr>
    </w:p>
    <w:p w14:paraId="77416C25" w14:textId="31EA488B" w:rsidR="00A43D10" w:rsidRPr="001B705A" w:rsidRDefault="001E717E" w:rsidP="001E717E">
      <w:pPr>
        <w:pStyle w:val="Legenda"/>
      </w:pPr>
      <w:bookmarkStart w:id="72" w:name="_Toc73543839"/>
      <w:r>
        <w:t xml:space="preserve">Tabela </w:t>
      </w:r>
      <w:fldSimple w:instr=" SEQ Tabela \* ARABIC ">
        <w:r w:rsidR="003A39A3">
          <w:rPr>
            <w:noProof/>
          </w:rPr>
          <w:t>21</w:t>
        </w:r>
      </w:fldSimple>
      <w:r w:rsidRPr="00FC075C">
        <w:t xml:space="preserve"> - Custos de Adequação do Medidor de 1 (uma) UC da COMPESA</w:t>
      </w:r>
      <w:bookmarkEnd w:id="72"/>
    </w:p>
    <w:tbl>
      <w:tblPr>
        <w:tblStyle w:val="Estilo1"/>
        <w:tblW w:w="9040"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83"/>
        <w:gridCol w:w="2268"/>
        <w:gridCol w:w="4517"/>
        <w:gridCol w:w="1272"/>
      </w:tblGrid>
      <w:tr w:rsidR="00A43D10" w:rsidRPr="00945D0C" w14:paraId="34337B8D" w14:textId="77777777" w:rsidTr="00427A18">
        <w:trPr>
          <w:cnfStyle w:val="100000000000" w:firstRow="1" w:lastRow="0" w:firstColumn="0" w:lastColumn="0" w:oddVBand="0" w:evenVBand="0" w:oddHBand="0"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9040" w:type="dxa"/>
            <w:gridSpan w:val="4"/>
            <w:tcBorders>
              <w:top w:val="none" w:sz="0" w:space="0" w:color="auto"/>
              <w:left w:val="none" w:sz="0" w:space="0" w:color="auto"/>
              <w:bottom w:val="single" w:sz="8" w:space="0" w:color="194CCC"/>
              <w:right w:val="none" w:sz="0" w:space="0" w:color="auto"/>
            </w:tcBorders>
            <w:shd w:val="clear" w:color="auto" w:fill="194CCC"/>
            <w:noWrap/>
            <w:hideMark/>
          </w:tcPr>
          <w:p w14:paraId="23DEC4E0" w14:textId="77777777" w:rsidR="00A43D10" w:rsidRPr="00945D0C" w:rsidRDefault="00A43D10" w:rsidP="00427A18">
            <w:pPr>
              <w:spacing w:before="0" w:line="240" w:lineRule="auto"/>
              <w:jc w:val="center"/>
              <w:rPr>
                <w:rFonts w:ascii="Calibri" w:eastAsia="Times New Roman" w:hAnsi="Calibri"/>
                <w:bCs/>
                <w:color w:val="FFFFFF" w:themeColor="background1"/>
                <w:sz w:val="22"/>
                <w:lang w:eastAsia="pt-BR"/>
              </w:rPr>
            </w:pPr>
            <w:r w:rsidRPr="00945D0C">
              <w:rPr>
                <w:rFonts w:ascii="Calibri" w:eastAsia="Times New Roman" w:hAnsi="Calibri"/>
                <w:bCs/>
                <w:color w:val="FFFFFF" w:themeColor="background1"/>
                <w:sz w:val="22"/>
                <w:lang w:eastAsia="pt-BR"/>
              </w:rPr>
              <w:t>CUSTOS ADEQUAÇÕES DE MEDIÇÃO PARA 1 UNIDADE CONSUMIDORA</w:t>
            </w:r>
          </w:p>
        </w:tc>
      </w:tr>
      <w:tr w:rsidR="00A43D10" w:rsidRPr="00945D0C" w14:paraId="2A505775"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983" w:type="dxa"/>
            <w:tcBorders>
              <w:top w:val="single" w:sz="8" w:space="0" w:color="194CCC"/>
              <w:left w:val="single" w:sz="8" w:space="0" w:color="194CCC"/>
              <w:bottom w:val="single" w:sz="8" w:space="0" w:color="194CCC"/>
              <w:right w:val="single" w:sz="8" w:space="0" w:color="194CCC"/>
            </w:tcBorders>
            <w:shd w:val="clear" w:color="auto" w:fill="194CCC"/>
            <w:noWrap/>
            <w:hideMark/>
          </w:tcPr>
          <w:p w14:paraId="36179036" w14:textId="77777777" w:rsidR="00A43D10" w:rsidRPr="00945D0C" w:rsidRDefault="00A43D10" w:rsidP="00427A18">
            <w:pPr>
              <w:spacing w:before="0" w:line="240" w:lineRule="auto"/>
              <w:ind w:firstLine="0"/>
              <w:jc w:val="center"/>
              <w:rPr>
                <w:rFonts w:ascii="Calibri" w:eastAsia="Times New Roman" w:hAnsi="Calibri"/>
                <w:bCs/>
                <w:color w:val="FFFFFF" w:themeColor="background1"/>
                <w:sz w:val="22"/>
                <w:lang w:eastAsia="pt-BR"/>
              </w:rPr>
            </w:pPr>
            <w:r w:rsidRPr="00945D0C">
              <w:rPr>
                <w:rFonts w:ascii="Calibri" w:eastAsia="Times New Roman" w:hAnsi="Calibri"/>
                <w:bCs/>
                <w:color w:val="FFFFFF" w:themeColor="background1"/>
                <w:sz w:val="22"/>
                <w:lang w:eastAsia="pt-BR"/>
              </w:rPr>
              <w:t>Etapa</w:t>
            </w:r>
          </w:p>
        </w:tc>
        <w:tc>
          <w:tcPr>
            <w:tcW w:w="2268" w:type="dxa"/>
            <w:tcBorders>
              <w:top w:val="single" w:sz="8" w:space="0" w:color="194CCC"/>
              <w:left w:val="single" w:sz="8" w:space="0" w:color="194CCC"/>
              <w:bottom w:val="single" w:sz="8" w:space="0" w:color="194CCC"/>
              <w:right w:val="single" w:sz="8" w:space="0" w:color="194CCC"/>
            </w:tcBorders>
            <w:shd w:val="clear" w:color="auto" w:fill="194CCC"/>
            <w:noWrap/>
            <w:hideMark/>
          </w:tcPr>
          <w:p w14:paraId="4104461A" w14:textId="77777777" w:rsidR="00A43D10" w:rsidRPr="00945D0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sz w:val="22"/>
                <w:lang w:eastAsia="pt-BR"/>
              </w:rPr>
            </w:pPr>
            <w:r w:rsidRPr="00945D0C">
              <w:rPr>
                <w:rFonts w:ascii="Calibri" w:eastAsia="Times New Roman" w:hAnsi="Calibri"/>
                <w:b/>
                <w:color w:val="FFFFFF" w:themeColor="background1"/>
                <w:sz w:val="22"/>
                <w:lang w:eastAsia="pt-BR"/>
              </w:rPr>
              <w:t>Descrição</w:t>
            </w:r>
          </w:p>
        </w:tc>
        <w:tc>
          <w:tcPr>
            <w:tcW w:w="4517" w:type="dxa"/>
            <w:tcBorders>
              <w:top w:val="single" w:sz="8" w:space="0" w:color="194CCC"/>
              <w:left w:val="single" w:sz="8" w:space="0" w:color="194CCC"/>
              <w:bottom w:val="single" w:sz="8" w:space="0" w:color="194CCC"/>
              <w:right w:val="single" w:sz="8" w:space="0" w:color="194CCC"/>
            </w:tcBorders>
            <w:shd w:val="clear" w:color="auto" w:fill="194CCC"/>
            <w:noWrap/>
            <w:hideMark/>
          </w:tcPr>
          <w:p w14:paraId="5C022F28" w14:textId="77777777" w:rsidR="00A43D10" w:rsidRPr="00945D0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sz w:val="22"/>
                <w:lang w:eastAsia="pt-BR"/>
              </w:rPr>
            </w:pPr>
            <w:r w:rsidRPr="00945D0C">
              <w:rPr>
                <w:rFonts w:ascii="Calibri" w:eastAsia="Times New Roman" w:hAnsi="Calibri"/>
                <w:b/>
                <w:color w:val="FFFFFF" w:themeColor="background1"/>
                <w:sz w:val="22"/>
                <w:lang w:eastAsia="pt-BR"/>
              </w:rPr>
              <w:t>Itens</w:t>
            </w:r>
          </w:p>
        </w:tc>
        <w:tc>
          <w:tcPr>
            <w:tcW w:w="1272" w:type="dxa"/>
            <w:tcBorders>
              <w:top w:val="single" w:sz="8" w:space="0" w:color="194CCC"/>
              <w:left w:val="single" w:sz="8" w:space="0" w:color="194CCC"/>
              <w:bottom w:val="single" w:sz="8" w:space="0" w:color="194CCC"/>
              <w:right w:val="single" w:sz="8" w:space="0" w:color="194CCC"/>
            </w:tcBorders>
            <w:shd w:val="clear" w:color="auto" w:fill="194CCC"/>
            <w:noWrap/>
            <w:hideMark/>
          </w:tcPr>
          <w:p w14:paraId="5AD7F7F5" w14:textId="77777777" w:rsidR="00A43D10" w:rsidRPr="00945D0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sz w:val="22"/>
                <w:lang w:eastAsia="pt-BR"/>
              </w:rPr>
            </w:pPr>
            <w:r w:rsidRPr="00945D0C">
              <w:rPr>
                <w:rFonts w:ascii="Calibri" w:eastAsia="Times New Roman" w:hAnsi="Calibri"/>
                <w:b/>
                <w:color w:val="FFFFFF" w:themeColor="background1"/>
                <w:sz w:val="22"/>
                <w:lang w:eastAsia="pt-BR"/>
              </w:rPr>
              <w:t>Custo (R$)</w:t>
            </w:r>
          </w:p>
        </w:tc>
      </w:tr>
      <w:tr w:rsidR="00A43D10" w:rsidRPr="00945D0C" w14:paraId="3C1F4E79" w14:textId="77777777" w:rsidTr="00427A18">
        <w:trPr>
          <w:trHeight w:val="552"/>
        </w:trPr>
        <w:tc>
          <w:tcPr>
            <w:cnfStyle w:val="001000000000" w:firstRow="0" w:lastRow="0" w:firstColumn="1" w:lastColumn="0" w:oddVBand="0" w:evenVBand="0" w:oddHBand="0" w:evenHBand="0" w:firstRowFirstColumn="0" w:firstRowLastColumn="0" w:lastRowFirstColumn="0" w:lastRowLastColumn="0"/>
            <w:tcW w:w="983" w:type="dxa"/>
            <w:tcBorders>
              <w:top w:val="single" w:sz="8" w:space="0" w:color="194CCC"/>
              <w:left w:val="none" w:sz="0" w:space="0" w:color="auto"/>
              <w:bottom w:val="none" w:sz="0" w:space="0" w:color="auto"/>
              <w:right w:val="none" w:sz="0" w:space="0" w:color="auto"/>
            </w:tcBorders>
            <w:noWrap/>
            <w:hideMark/>
          </w:tcPr>
          <w:p w14:paraId="6737FB18" w14:textId="77777777" w:rsidR="00A43D10" w:rsidRPr="00945D0C" w:rsidRDefault="00A43D10" w:rsidP="00427A18">
            <w:pPr>
              <w:spacing w:before="0" w:line="240" w:lineRule="auto"/>
              <w:ind w:firstLine="0"/>
              <w:rPr>
                <w:rFonts w:ascii="Calibri" w:eastAsia="Times New Roman" w:hAnsi="Calibri"/>
                <w:b w:val="0"/>
                <w:color w:val="auto"/>
                <w:sz w:val="22"/>
                <w:lang w:eastAsia="pt-BR"/>
              </w:rPr>
            </w:pPr>
            <w:r w:rsidRPr="00945D0C">
              <w:rPr>
                <w:rFonts w:ascii="Calibri" w:eastAsia="Times New Roman" w:hAnsi="Calibri"/>
                <w:b w:val="0"/>
                <w:color w:val="auto"/>
                <w:sz w:val="22"/>
                <w:lang w:eastAsia="pt-BR"/>
              </w:rPr>
              <w:t xml:space="preserve">Etapa 1  </w:t>
            </w:r>
          </w:p>
        </w:tc>
        <w:tc>
          <w:tcPr>
            <w:tcW w:w="2268" w:type="dxa"/>
            <w:tcBorders>
              <w:top w:val="single" w:sz="8" w:space="0" w:color="194CCC"/>
            </w:tcBorders>
            <w:noWrap/>
            <w:hideMark/>
          </w:tcPr>
          <w:p w14:paraId="69A8AE85" w14:textId="77777777" w:rsidR="00A43D10" w:rsidRPr="00945D0C"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 xml:space="preserve">– Alvenaria –  </w:t>
            </w:r>
          </w:p>
        </w:tc>
        <w:tc>
          <w:tcPr>
            <w:tcW w:w="4517" w:type="dxa"/>
            <w:tcBorders>
              <w:top w:val="single" w:sz="8" w:space="0" w:color="194CCC"/>
            </w:tcBorders>
            <w:hideMark/>
          </w:tcPr>
          <w:p w14:paraId="073C0640" w14:textId="77777777" w:rsidR="00A43D10" w:rsidRPr="00945D0C"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 xml:space="preserve"> Construção de abrigo de 2m comprimento X 2m largura x 3m de altura </w:t>
            </w:r>
          </w:p>
        </w:tc>
        <w:tc>
          <w:tcPr>
            <w:tcW w:w="1272" w:type="dxa"/>
            <w:tcBorders>
              <w:top w:val="single" w:sz="8" w:space="0" w:color="194CCC"/>
            </w:tcBorders>
            <w:noWrap/>
            <w:hideMark/>
          </w:tcPr>
          <w:p w14:paraId="24C8883D" w14:textId="32C30D53" w:rsidR="00A43D10" w:rsidRPr="00945D0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3.</w:t>
            </w:r>
            <w:r w:rsidR="002C726D">
              <w:rPr>
                <w:rFonts w:ascii="Calibri" w:eastAsia="Times New Roman" w:hAnsi="Calibri"/>
                <w:bCs/>
                <w:color w:val="auto"/>
                <w:sz w:val="22"/>
                <w:lang w:eastAsia="pt-BR"/>
              </w:rPr>
              <w:t>12</w:t>
            </w:r>
            <w:r w:rsidRPr="00945D0C">
              <w:rPr>
                <w:rFonts w:ascii="Calibri" w:eastAsia="Times New Roman" w:hAnsi="Calibri"/>
                <w:bCs/>
                <w:color w:val="auto"/>
                <w:sz w:val="22"/>
                <w:lang w:eastAsia="pt-BR"/>
              </w:rPr>
              <w:t>0,00</w:t>
            </w:r>
          </w:p>
        </w:tc>
      </w:tr>
      <w:tr w:rsidR="00A43D10" w:rsidRPr="00945D0C" w14:paraId="1BE75263" w14:textId="77777777" w:rsidTr="00427A18">
        <w:trPr>
          <w:trHeight w:val="122"/>
        </w:trPr>
        <w:tc>
          <w:tcPr>
            <w:cnfStyle w:val="001000000000" w:firstRow="0" w:lastRow="0" w:firstColumn="1" w:lastColumn="0" w:oddVBand="0" w:evenVBand="0" w:oddHBand="0" w:evenHBand="0" w:firstRowFirstColumn="0" w:firstRowLastColumn="0" w:lastRowFirstColumn="0" w:lastRowLastColumn="0"/>
            <w:tcW w:w="983" w:type="dxa"/>
            <w:tcBorders>
              <w:top w:val="none" w:sz="0" w:space="0" w:color="auto"/>
              <w:left w:val="none" w:sz="0" w:space="0" w:color="auto"/>
              <w:bottom w:val="none" w:sz="0" w:space="0" w:color="auto"/>
              <w:right w:val="none" w:sz="0" w:space="0" w:color="auto"/>
            </w:tcBorders>
            <w:noWrap/>
            <w:hideMark/>
          </w:tcPr>
          <w:p w14:paraId="18124848" w14:textId="77777777" w:rsidR="00A43D10" w:rsidRPr="00945D0C" w:rsidRDefault="00A43D10" w:rsidP="00427A18">
            <w:pPr>
              <w:spacing w:before="0" w:line="240" w:lineRule="auto"/>
              <w:ind w:firstLine="0"/>
              <w:rPr>
                <w:rFonts w:ascii="Calibri" w:eastAsia="Times New Roman" w:hAnsi="Calibri"/>
                <w:b w:val="0"/>
                <w:color w:val="auto"/>
                <w:sz w:val="22"/>
                <w:lang w:eastAsia="pt-BR"/>
              </w:rPr>
            </w:pPr>
            <w:r w:rsidRPr="00945D0C">
              <w:rPr>
                <w:rFonts w:ascii="Calibri" w:eastAsia="Times New Roman" w:hAnsi="Calibri"/>
                <w:b w:val="0"/>
                <w:color w:val="auto"/>
                <w:sz w:val="22"/>
                <w:lang w:eastAsia="pt-BR"/>
              </w:rPr>
              <w:t xml:space="preserve">Etapa 2 </w:t>
            </w:r>
          </w:p>
        </w:tc>
        <w:tc>
          <w:tcPr>
            <w:tcW w:w="2268" w:type="dxa"/>
            <w:noWrap/>
            <w:hideMark/>
          </w:tcPr>
          <w:p w14:paraId="106BC135" w14:textId="77777777" w:rsidR="00A43D10" w:rsidRPr="00945D0C"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 xml:space="preserve">– Preparação Elétrica – </w:t>
            </w:r>
          </w:p>
        </w:tc>
        <w:tc>
          <w:tcPr>
            <w:tcW w:w="4517" w:type="dxa"/>
            <w:hideMark/>
          </w:tcPr>
          <w:p w14:paraId="10DFD9EF" w14:textId="77777777" w:rsidR="00A43D10" w:rsidRPr="00945D0C"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 xml:space="preserve"> </w:t>
            </w:r>
            <w:proofErr w:type="gramStart"/>
            <w:r w:rsidRPr="00945D0C">
              <w:rPr>
                <w:rFonts w:ascii="Calibri" w:eastAsia="Times New Roman" w:hAnsi="Calibri"/>
                <w:bCs/>
                <w:color w:val="auto"/>
                <w:sz w:val="22"/>
                <w:lang w:eastAsia="pt-BR"/>
              </w:rPr>
              <w:t>Ar Condicionado</w:t>
            </w:r>
            <w:proofErr w:type="gramEnd"/>
            <w:r w:rsidRPr="00945D0C">
              <w:rPr>
                <w:rFonts w:ascii="Calibri" w:eastAsia="Times New Roman" w:hAnsi="Calibri"/>
                <w:bCs/>
                <w:color w:val="auto"/>
                <w:sz w:val="22"/>
                <w:lang w:eastAsia="pt-BR"/>
              </w:rPr>
              <w:t xml:space="preserve">, Ponto Lógico ( rede de dados ), Iluminação, Iluminação de Emergência, Tubulação em ferro galvanizado, </w:t>
            </w:r>
            <w:r w:rsidRPr="00945D0C">
              <w:rPr>
                <w:rFonts w:ascii="Calibri" w:eastAsia="Times New Roman" w:hAnsi="Calibri"/>
                <w:bCs/>
                <w:color w:val="auto"/>
                <w:sz w:val="22"/>
                <w:lang w:eastAsia="pt-BR"/>
              </w:rPr>
              <w:br/>
              <w:t xml:space="preserve">1 Painel de Medição ( Montagem e Instalação ), 3 Racks, 2 Chaves de Aferição, 4 Disjuntores, 1 No </w:t>
            </w:r>
            <w:proofErr w:type="spellStart"/>
            <w:r w:rsidRPr="00945D0C">
              <w:rPr>
                <w:rFonts w:ascii="Calibri" w:eastAsia="Times New Roman" w:hAnsi="Calibri"/>
                <w:bCs/>
                <w:color w:val="auto"/>
                <w:sz w:val="22"/>
                <w:lang w:eastAsia="pt-BR"/>
              </w:rPr>
              <w:t>Brake</w:t>
            </w:r>
            <w:proofErr w:type="spellEnd"/>
            <w:r w:rsidRPr="00945D0C">
              <w:rPr>
                <w:rFonts w:ascii="Calibri" w:eastAsia="Times New Roman" w:hAnsi="Calibri"/>
                <w:bCs/>
                <w:color w:val="auto"/>
                <w:sz w:val="22"/>
                <w:lang w:eastAsia="pt-BR"/>
              </w:rPr>
              <w:t>, 3 Tomadas 110v, 1 Filtro de Linha ( Régua de Borne ), 1 Switch de 4 portas, 1 Eletrocalha, 30m de cabo 4mm.</w:t>
            </w:r>
            <w:r w:rsidRPr="00945D0C">
              <w:rPr>
                <w:rFonts w:ascii="Calibri" w:eastAsia="Times New Roman" w:hAnsi="Calibri"/>
                <w:bCs/>
                <w:color w:val="auto"/>
                <w:sz w:val="22"/>
                <w:lang w:eastAsia="pt-BR"/>
              </w:rPr>
              <w:br/>
              <w:t xml:space="preserve"> </w:t>
            </w:r>
          </w:p>
        </w:tc>
        <w:tc>
          <w:tcPr>
            <w:tcW w:w="1272" w:type="dxa"/>
            <w:noWrap/>
            <w:hideMark/>
          </w:tcPr>
          <w:p w14:paraId="76B86AD5" w14:textId="5E7C75C4" w:rsidR="00A43D10" w:rsidRPr="00945D0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15.0</w:t>
            </w:r>
            <w:r w:rsidR="002C726D">
              <w:rPr>
                <w:rFonts w:ascii="Calibri" w:eastAsia="Times New Roman" w:hAnsi="Calibri"/>
                <w:bCs/>
                <w:color w:val="auto"/>
                <w:sz w:val="22"/>
                <w:lang w:eastAsia="pt-BR"/>
              </w:rPr>
              <w:t>75</w:t>
            </w:r>
            <w:r w:rsidRPr="00945D0C">
              <w:rPr>
                <w:rFonts w:ascii="Calibri" w:eastAsia="Times New Roman" w:hAnsi="Calibri"/>
                <w:bCs/>
                <w:color w:val="auto"/>
                <w:sz w:val="22"/>
                <w:lang w:eastAsia="pt-BR"/>
              </w:rPr>
              <w:t>,00</w:t>
            </w:r>
          </w:p>
        </w:tc>
      </w:tr>
      <w:tr w:rsidR="00A43D10" w:rsidRPr="00945D0C" w14:paraId="4E5AF4E8"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983" w:type="dxa"/>
            <w:tcBorders>
              <w:top w:val="none" w:sz="0" w:space="0" w:color="auto"/>
              <w:left w:val="none" w:sz="0" w:space="0" w:color="auto"/>
              <w:bottom w:val="none" w:sz="0" w:space="0" w:color="auto"/>
              <w:right w:val="none" w:sz="0" w:space="0" w:color="auto"/>
            </w:tcBorders>
            <w:noWrap/>
            <w:hideMark/>
          </w:tcPr>
          <w:p w14:paraId="14504DC0" w14:textId="77777777" w:rsidR="00A43D10" w:rsidRPr="00945D0C" w:rsidRDefault="00A43D10" w:rsidP="00427A18">
            <w:pPr>
              <w:spacing w:before="0" w:line="240" w:lineRule="auto"/>
              <w:ind w:firstLine="0"/>
              <w:rPr>
                <w:rFonts w:ascii="Calibri" w:eastAsia="Times New Roman" w:hAnsi="Calibri"/>
                <w:b w:val="0"/>
                <w:color w:val="auto"/>
                <w:sz w:val="22"/>
                <w:lang w:eastAsia="pt-BR"/>
              </w:rPr>
            </w:pPr>
            <w:r w:rsidRPr="00945D0C">
              <w:rPr>
                <w:rFonts w:ascii="Calibri" w:eastAsia="Times New Roman" w:hAnsi="Calibri"/>
                <w:b w:val="0"/>
                <w:color w:val="auto"/>
                <w:sz w:val="22"/>
                <w:lang w:eastAsia="pt-BR"/>
              </w:rPr>
              <w:t xml:space="preserve">Etapa 3 </w:t>
            </w:r>
          </w:p>
        </w:tc>
        <w:tc>
          <w:tcPr>
            <w:tcW w:w="2268" w:type="dxa"/>
            <w:noWrap/>
            <w:hideMark/>
          </w:tcPr>
          <w:p w14:paraId="67C3718D" w14:textId="77777777" w:rsidR="00A43D10" w:rsidRPr="00945D0C"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 xml:space="preserve">– Comunicação –  </w:t>
            </w:r>
          </w:p>
        </w:tc>
        <w:tc>
          <w:tcPr>
            <w:tcW w:w="4517" w:type="dxa"/>
            <w:noWrap/>
            <w:hideMark/>
          </w:tcPr>
          <w:p w14:paraId="4FE80DE8" w14:textId="77777777" w:rsidR="00A43D10" w:rsidRPr="00945D0C"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 xml:space="preserve">Construção de VPN </w:t>
            </w:r>
          </w:p>
        </w:tc>
        <w:tc>
          <w:tcPr>
            <w:tcW w:w="1272" w:type="dxa"/>
            <w:noWrap/>
            <w:hideMark/>
          </w:tcPr>
          <w:p w14:paraId="146A5566" w14:textId="0472B0E8" w:rsidR="00A43D10" w:rsidRPr="00945D0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2"/>
                <w:lang w:eastAsia="pt-BR"/>
              </w:rPr>
            </w:pPr>
            <w:r w:rsidRPr="00945D0C">
              <w:rPr>
                <w:rFonts w:ascii="Calibri" w:eastAsia="Times New Roman" w:hAnsi="Calibri"/>
                <w:bCs/>
                <w:color w:val="auto"/>
                <w:sz w:val="22"/>
                <w:lang w:eastAsia="pt-BR"/>
              </w:rPr>
              <w:t>2.00</w:t>
            </w:r>
            <w:r w:rsidR="002C726D">
              <w:rPr>
                <w:rFonts w:ascii="Calibri" w:eastAsia="Times New Roman" w:hAnsi="Calibri"/>
                <w:bCs/>
                <w:color w:val="auto"/>
                <w:sz w:val="22"/>
                <w:lang w:eastAsia="pt-BR"/>
              </w:rPr>
              <w:t>1</w:t>
            </w:r>
            <w:r w:rsidRPr="00945D0C">
              <w:rPr>
                <w:rFonts w:ascii="Calibri" w:eastAsia="Times New Roman" w:hAnsi="Calibri"/>
                <w:bCs/>
                <w:color w:val="auto"/>
                <w:sz w:val="22"/>
                <w:lang w:eastAsia="pt-BR"/>
              </w:rPr>
              <w:t>,</w:t>
            </w:r>
            <w:r w:rsidR="002C726D">
              <w:rPr>
                <w:rFonts w:ascii="Calibri" w:eastAsia="Times New Roman" w:hAnsi="Calibri"/>
                <w:bCs/>
                <w:color w:val="auto"/>
                <w:sz w:val="22"/>
                <w:lang w:eastAsia="pt-BR"/>
              </w:rPr>
              <w:t>39</w:t>
            </w:r>
          </w:p>
        </w:tc>
      </w:tr>
      <w:tr w:rsidR="00A43D10" w:rsidRPr="00945D0C" w14:paraId="571F8E85" w14:textId="77777777" w:rsidTr="00427A18">
        <w:trPr>
          <w:trHeight w:val="60"/>
        </w:trPr>
        <w:tc>
          <w:tcPr>
            <w:cnfStyle w:val="001000000000" w:firstRow="0" w:lastRow="0" w:firstColumn="1" w:lastColumn="0" w:oddVBand="0" w:evenVBand="0" w:oddHBand="0" w:evenHBand="0" w:firstRowFirstColumn="0" w:firstRowLastColumn="0" w:lastRowFirstColumn="0" w:lastRowLastColumn="0"/>
            <w:tcW w:w="7768" w:type="dxa"/>
            <w:gridSpan w:val="3"/>
            <w:tcBorders>
              <w:top w:val="none" w:sz="0" w:space="0" w:color="auto"/>
              <w:left w:val="none" w:sz="0" w:space="0" w:color="auto"/>
              <w:bottom w:val="none" w:sz="0" w:space="0" w:color="auto"/>
              <w:right w:val="none" w:sz="0" w:space="0" w:color="auto"/>
            </w:tcBorders>
            <w:shd w:val="clear" w:color="auto" w:fill="194CCC"/>
            <w:noWrap/>
            <w:hideMark/>
          </w:tcPr>
          <w:p w14:paraId="127253BB" w14:textId="77777777" w:rsidR="00A43D10" w:rsidRPr="00945D0C" w:rsidRDefault="00A43D10" w:rsidP="00427A18">
            <w:pPr>
              <w:spacing w:before="0" w:line="240" w:lineRule="auto"/>
              <w:jc w:val="center"/>
              <w:rPr>
                <w:rFonts w:ascii="Calibri" w:eastAsia="Times New Roman" w:hAnsi="Calibri"/>
                <w:bCs/>
                <w:color w:val="FFFFFF" w:themeColor="background1"/>
                <w:sz w:val="22"/>
                <w:lang w:eastAsia="pt-BR"/>
              </w:rPr>
            </w:pPr>
            <w:r w:rsidRPr="00945D0C">
              <w:rPr>
                <w:rFonts w:ascii="Calibri" w:eastAsia="Times New Roman" w:hAnsi="Calibri"/>
                <w:bCs/>
                <w:color w:val="FFFFFF" w:themeColor="background1"/>
                <w:sz w:val="22"/>
                <w:lang w:eastAsia="pt-BR"/>
              </w:rPr>
              <w:t>Total com BDI (32,48%)</w:t>
            </w:r>
          </w:p>
        </w:tc>
        <w:tc>
          <w:tcPr>
            <w:tcW w:w="1272" w:type="dxa"/>
            <w:shd w:val="clear" w:color="auto" w:fill="194CCC"/>
            <w:noWrap/>
            <w:hideMark/>
          </w:tcPr>
          <w:p w14:paraId="4702F28B" w14:textId="463ED7F5" w:rsidR="00A43D10" w:rsidRPr="00945D0C" w:rsidRDefault="00A43D10" w:rsidP="00427A18">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sz w:val="22"/>
                <w:lang w:eastAsia="pt-BR"/>
              </w:rPr>
            </w:pPr>
            <w:r w:rsidRPr="00945D0C">
              <w:rPr>
                <w:rFonts w:ascii="Calibri" w:eastAsia="Times New Roman" w:hAnsi="Calibri"/>
                <w:b/>
                <w:color w:val="FFFFFF" w:themeColor="background1"/>
                <w:sz w:val="22"/>
                <w:lang w:eastAsia="pt-BR"/>
              </w:rPr>
              <w:t xml:space="preserve"> 29.</w:t>
            </w:r>
            <w:r w:rsidR="002C726D">
              <w:rPr>
                <w:rFonts w:ascii="Calibri" w:eastAsia="Times New Roman" w:hAnsi="Calibri"/>
                <w:b/>
                <w:color w:val="FFFFFF" w:themeColor="background1"/>
                <w:sz w:val="22"/>
                <w:lang w:eastAsia="pt-BR"/>
              </w:rPr>
              <w:t>911,71</w:t>
            </w:r>
            <w:r w:rsidRPr="00945D0C">
              <w:rPr>
                <w:rFonts w:ascii="Calibri" w:eastAsia="Times New Roman" w:hAnsi="Calibri"/>
                <w:b/>
                <w:color w:val="FFFFFF" w:themeColor="background1"/>
                <w:sz w:val="22"/>
                <w:lang w:eastAsia="pt-BR"/>
              </w:rPr>
              <w:t xml:space="preserve"> </w:t>
            </w:r>
          </w:p>
        </w:tc>
      </w:tr>
    </w:tbl>
    <w:p w14:paraId="70AB5DDA" w14:textId="2EC913EE" w:rsidR="00A43D10" w:rsidRDefault="00A43D10" w:rsidP="00A43D10">
      <w:pPr>
        <w:ind w:firstLine="0"/>
        <w:jc w:val="center"/>
        <w:rPr>
          <w:rFonts w:eastAsia="Times New Roman" w:cstheme="minorHAnsi"/>
          <w:iCs/>
          <w:color w:val="000000"/>
          <w:sz w:val="18"/>
          <w:szCs w:val="18"/>
          <w:lang w:eastAsia="pt-BR"/>
        </w:rPr>
      </w:pPr>
      <w:r w:rsidRPr="00A9265A">
        <w:rPr>
          <w:rFonts w:eastAsia="Times New Roman" w:cstheme="minorHAnsi"/>
          <w:iCs/>
          <w:color w:val="000000"/>
          <w:sz w:val="18"/>
          <w:szCs w:val="18"/>
          <w:lang w:eastAsia="pt-BR"/>
        </w:rPr>
        <w:t>Fonte: Elaboração Própria – Planilha de Modelagem Financeira na Aba “CAPEX”</w:t>
      </w:r>
    </w:p>
    <w:p w14:paraId="07A523C6" w14:textId="41061E48" w:rsidR="00662D1E" w:rsidRDefault="00662D1E" w:rsidP="00662D1E">
      <w:pPr>
        <w:ind w:firstLine="0"/>
        <w:rPr>
          <w:rFonts w:eastAsia="Calibri"/>
          <w:noProof/>
        </w:rPr>
      </w:pPr>
      <w:r>
        <w:rPr>
          <w:rFonts w:eastAsia="Calibri"/>
          <w:noProof/>
        </w:rPr>
        <w:t>Para a migração das 65 unidades consumidoras selecionas da COMPESA teremos um custo total de 65 x R$ 29.911,711, o que corresponde a um valor total de R$ 1.944.261,15.</w:t>
      </w:r>
    </w:p>
    <w:p w14:paraId="730E5378" w14:textId="77777777" w:rsidR="00662D1E" w:rsidRPr="00A9265A" w:rsidRDefault="00662D1E" w:rsidP="00A43D10">
      <w:pPr>
        <w:ind w:firstLine="0"/>
        <w:jc w:val="center"/>
        <w:rPr>
          <w:rFonts w:eastAsia="Times New Roman" w:cstheme="minorHAnsi"/>
          <w:iCs/>
          <w:color w:val="000000"/>
          <w:sz w:val="18"/>
          <w:szCs w:val="18"/>
          <w:lang w:eastAsia="pt-BR"/>
        </w:rPr>
      </w:pPr>
    </w:p>
    <w:p w14:paraId="793C76B8" w14:textId="77777777" w:rsidR="00A43D10" w:rsidRDefault="00A43D10" w:rsidP="00A43D10">
      <w:pPr>
        <w:rPr>
          <w:bCs/>
        </w:rPr>
      </w:pPr>
      <w:r w:rsidRPr="00A9265A">
        <w:rPr>
          <w:b/>
        </w:rPr>
        <w:t>Despesas Gerencias e Administrativas de implantação</w:t>
      </w:r>
      <w:r w:rsidRPr="00A9265A">
        <w:rPr>
          <w:bCs/>
        </w:rPr>
        <w:t xml:space="preserve">: Despesas referentes aos custos administrativos do concessionário durante os processos de desenvolvimento e implementação da planta de geração. Esses custos foram baseados em valores de mercado e nos custos apresentados na tabela </w:t>
      </w:r>
      <w:proofErr w:type="spellStart"/>
      <w:r w:rsidRPr="00A9265A">
        <w:rPr>
          <w:bCs/>
        </w:rPr>
        <w:t>Sinapi</w:t>
      </w:r>
      <w:proofErr w:type="spellEnd"/>
      <w:r w:rsidRPr="00A9265A">
        <w:rPr>
          <w:bCs/>
        </w:rPr>
        <w:t xml:space="preserve"> de 2020 referente ao estado de Pernambuco, conforme quadro descritivo abaixo:</w:t>
      </w:r>
    </w:p>
    <w:p w14:paraId="1FA35ADF" w14:textId="7BE59C1B" w:rsidR="00A43D10" w:rsidRPr="001B705A" w:rsidRDefault="00A43D10" w:rsidP="001B705A">
      <w:pPr>
        <w:pStyle w:val="Legenda"/>
      </w:pPr>
      <w:bookmarkStart w:id="73" w:name="_Toc73543840"/>
      <w:r w:rsidRPr="001B705A">
        <w:t xml:space="preserve">Tabela </w:t>
      </w:r>
      <w:fldSimple w:instr=" SEQ Tabela \* ARABIC ">
        <w:r w:rsidR="003A39A3">
          <w:rPr>
            <w:noProof/>
          </w:rPr>
          <w:t>22</w:t>
        </w:r>
      </w:fldSimple>
      <w:r w:rsidRPr="001B705A">
        <w:t xml:space="preserve"> - Custos Administrativos de Implantação da SPE</w:t>
      </w:r>
      <w:bookmarkEnd w:id="73"/>
    </w:p>
    <w:p w14:paraId="7388BF37" w14:textId="59D1E350" w:rsidR="002C726D" w:rsidRDefault="00662D1E" w:rsidP="00A43D10">
      <w:pPr>
        <w:ind w:firstLine="0"/>
        <w:jc w:val="center"/>
        <w:rPr>
          <w:rFonts w:eastAsia="Times New Roman" w:cstheme="minorHAnsi"/>
          <w:iCs/>
          <w:color w:val="000000"/>
          <w:sz w:val="18"/>
          <w:szCs w:val="18"/>
          <w:lang w:eastAsia="pt-BR"/>
        </w:rPr>
      </w:pPr>
      <w:r w:rsidRPr="00662D1E">
        <w:rPr>
          <w:noProof/>
        </w:rPr>
        <w:drawing>
          <wp:inline distT="0" distB="0" distL="0" distR="0" wp14:anchorId="3062413F" wp14:editId="525371DE">
            <wp:extent cx="6188710" cy="1702435"/>
            <wp:effectExtent l="0" t="0" r="2540" b="0"/>
            <wp:docPr id="455" name="Imagem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88710" cy="1702435"/>
                    </a:xfrm>
                    <a:prstGeom prst="rect">
                      <a:avLst/>
                    </a:prstGeom>
                    <a:noFill/>
                    <a:ln>
                      <a:noFill/>
                    </a:ln>
                  </pic:spPr>
                </pic:pic>
              </a:graphicData>
            </a:graphic>
          </wp:inline>
        </w:drawing>
      </w:r>
    </w:p>
    <w:p w14:paraId="0A8A0671" w14:textId="77437FBF" w:rsidR="00A43D10" w:rsidRPr="00FD1A35" w:rsidRDefault="00A43D10" w:rsidP="00A43D10">
      <w:pPr>
        <w:ind w:firstLine="0"/>
        <w:jc w:val="center"/>
        <w:rPr>
          <w:rFonts w:eastAsia="Times New Roman" w:cstheme="minorHAnsi"/>
          <w:iCs/>
          <w:color w:val="000000"/>
          <w:sz w:val="18"/>
          <w:szCs w:val="18"/>
          <w:lang w:eastAsia="pt-BR"/>
        </w:rPr>
      </w:pPr>
      <w:r w:rsidRPr="00FD1A35">
        <w:rPr>
          <w:rFonts w:eastAsia="Times New Roman" w:cstheme="minorHAnsi"/>
          <w:iCs/>
          <w:color w:val="000000"/>
          <w:sz w:val="18"/>
          <w:szCs w:val="18"/>
          <w:lang w:eastAsia="pt-BR"/>
        </w:rPr>
        <w:lastRenderedPageBreak/>
        <w:t xml:space="preserve">Fonte: Levantamentos de Mercado do Consórcio e Tabela </w:t>
      </w:r>
      <w:proofErr w:type="spellStart"/>
      <w:r w:rsidRPr="00FD1A35">
        <w:rPr>
          <w:rFonts w:eastAsia="Times New Roman" w:cstheme="minorHAnsi"/>
          <w:iCs/>
          <w:color w:val="000000"/>
          <w:sz w:val="18"/>
          <w:szCs w:val="18"/>
          <w:lang w:eastAsia="pt-BR"/>
        </w:rPr>
        <w:t>Sinapi</w:t>
      </w:r>
      <w:proofErr w:type="spellEnd"/>
      <w:r w:rsidRPr="00FD1A35">
        <w:rPr>
          <w:rFonts w:eastAsia="Times New Roman" w:cstheme="minorHAnsi"/>
          <w:iCs/>
          <w:color w:val="000000"/>
          <w:sz w:val="18"/>
          <w:szCs w:val="18"/>
          <w:lang w:eastAsia="pt-BR"/>
        </w:rPr>
        <w:t>/PE 2020.</w:t>
      </w:r>
    </w:p>
    <w:p w14:paraId="6C25C835" w14:textId="34F28BFC" w:rsidR="00A43D10" w:rsidRDefault="00662D1E" w:rsidP="00A43D10">
      <w:r>
        <w:t>No CAPEX foram considerados os custos de administrativos para os 4 anos de</w:t>
      </w:r>
      <w:r w:rsidR="00797CAB">
        <w:t xml:space="preserve"> pré-implantação e</w:t>
      </w:r>
      <w:r>
        <w:t xml:space="preserve"> implantação no valor de R$ 2.488.910,66</w:t>
      </w:r>
      <w:r w:rsidR="00A43D10">
        <w:t>.</w:t>
      </w:r>
    </w:p>
    <w:p w14:paraId="007E8B13" w14:textId="77777777" w:rsidR="00A43D10" w:rsidRPr="00662D1E" w:rsidRDefault="00A43D10" w:rsidP="003C0353">
      <w:pPr>
        <w:pStyle w:val="Ttulo3"/>
        <w:numPr>
          <w:ilvl w:val="2"/>
          <w:numId w:val="2"/>
        </w:numPr>
        <w:spacing w:before="200" w:after="160"/>
        <w:rPr>
          <w:rFonts w:asciiTheme="minorHAnsi" w:hAnsiTheme="minorHAnsi" w:cstheme="minorHAnsi"/>
          <w:b/>
          <w:bCs/>
          <w:color w:val="auto"/>
          <w:szCs w:val="28"/>
        </w:rPr>
      </w:pPr>
      <w:r w:rsidRPr="00662D1E">
        <w:rPr>
          <w:rFonts w:asciiTheme="minorHAnsi" w:hAnsiTheme="minorHAnsi" w:cstheme="minorHAnsi"/>
          <w:b/>
          <w:bCs/>
          <w:color w:val="auto"/>
          <w:szCs w:val="28"/>
        </w:rPr>
        <w:t xml:space="preserve"> </w:t>
      </w:r>
      <w:bookmarkStart w:id="74" w:name="_Toc73544662"/>
      <w:r w:rsidRPr="00662D1E">
        <w:rPr>
          <w:rFonts w:asciiTheme="minorHAnsi" w:hAnsiTheme="minorHAnsi" w:cstheme="minorHAnsi"/>
          <w:b/>
          <w:bCs/>
          <w:color w:val="auto"/>
          <w:szCs w:val="28"/>
        </w:rPr>
        <w:t xml:space="preserve">Elementos do CAPEX – </w:t>
      </w:r>
      <w:r w:rsidRPr="00662D1E">
        <w:rPr>
          <w:rFonts w:asciiTheme="minorHAnsi" w:hAnsiTheme="minorHAnsi" w:cstheme="minorHAnsi"/>
          <w:b/>
          <w:bCs/>
          <w:i/>
          <w:iCs/>
          <w:color w:val="auto"/>
          <w:szCs w:val="28"/>
        </w:rPr>
        <w:t>Implantação.</w:t>
      </w:r>
      <w:bookmarkEnd w:id="74"/>
    </w:p>
    <w:p w14:paraId="11AA0816" w14:textId="294886DB" w:rsidR="00A43D10" w:rsidRPr="00FD1A35" w:rsidRDefault="00A43D10" w:rsidP="00A43D10">
      <w:pPr>
        <w:rPr>
          <w:rFonts w:eastAsia="Calibri"/>
          <w:noProof/>
        </w:rPr>
      </w:pPr>
      <w:r w:rsidRPr="00FD1A35">
        <w:rPr>
          <w:rFonts w:eastAsia="Calibri"/>
          <w:b/>
          <w:bCs/>
          <w:noProof/>
        </w:rPr>
        <w:t>Módulos fotovoltaicos</w:t>
      </w:r>
      <w:r w:rsidRPr="00FD1A35">
        <w:rPr>
          <w:rFonts w:eastAsia="Calibri"/>
          <w:noProof/>
        </w:rPr>
        <w:t xml:space="preserve">: Foram selecionados 3 fabricantes mundiais de  módulos fotovoltaicos (JA Solar, Canadian Solar e Trina Sola) para  coleta  e comparação de dados de equipamentos para este estudo. Dentre    os    modelos    de    módulos    fotovoltaicos abordados,    para    efeitos    de dimensionamento  e  simulação  de  todos  os  cenários  propostos  neste  estudo,  foi  escolhido  o modelo  HiKu  CS3W  435MS  de  tecnologia  monocristalina, PERC e Half  Celldo  fabricante Canadian Solar. Além de apresentar altos valores de potência pico e eficiência de operação, este painel opera numa faixa entre -40ºC até 85ºC e possui baixo coeficiente de perda de potência, apresentando uma ótima resposta para instalações ambientes com temperaturas mais elevadas. Os  módulos  possuem  11,28  kg  por  m²  e  possuem  resistência  IP68.  A  garantia  contra defeito  de  fabricação  é  de  12  anos  e  a  garantia  de  eficiência  em  produção  é  de  25  anos. Para  o  módulo  fotovoltaico  escolhido,  o  Canadian  Solar  modelo  HiKu  CS3W  435MS (monocristalino), </w:t>
      </w:r>
      <w:r w:rsidR="00B81C78">
        <w:rPr>
          <w:rFonts w:eastAsia="Calibri"/>
          <w:noProof/>
        </w:rPr>
        <w:t xml:space="preserve">serão necessários 386.208 unidades e </w:t>
      </w:r>
      <w:r w:rsidRPr="00FD1A35">
        <w:rPr>
          <w:rFonts w:eastAsia="Calibri"/>
          <w:noProof/>
        </w:rPr>
        <w:t>a sua degradação é de 2% no primeiro ano e de 0,55% nos demais.</w:t>
      </w:r>
    </w:p>
    <w:p w14:paraId="4304DF9A" w14:textId="7195515F" w:rsidR="00A43D10" w:rsidRPr="00FD1A35" w:rsidRDefault="00A43D10" w:rsidP="00A43D10">
      <w:pPr>
        <w:rPr>
          <w:rFonts w:eastAsia="Calibri"/>
          <w:noProof/>
        </w:rPr>
      </w:pPr>
      <w:r w:rsidRPr="00FD1A35">
        <w:rPr>
          <w:rFonts w:eastAsia="Calibri"/>
          <w:b/>
          <w:bCs/>
          <w:noProof/>
        </w:rPr>
        <w:t>Inversores</w:t>
      </w:r>
      <w:r w:rsidRPr="00FD1A35">
        <w:rPr>
          <w:rFonts w:eastAsia="Calibri"/>
          <w:noProof/>
        </w:rPr>
        <w:t xml:space="preserve">: </w:t>
      </w:r>
      <w:r w:rsidR="00DD7D3D" w:rsidRPr="00DD7D3D">
        <w:rPr>
          <w:rFonts w:eastAsia="Calibri"/>
          <w:noProof/>
        </w:rPr>
        <w:t>O modelo de inversor</w:t>
      </w:r>
      <w:r w:rsidR="00DD7D3D">
        <w:rPr>
          <w:rFonts w:eastAsia="Calibri"/>
          <w:noProof/>
        </w:rPr>
        <w:t xml:space="preserve"> escolhido para o presente projeto foi o</w:t>
      </w:r>
      <w:r w:rsidR="00DD7D3D" w:rsidRPr="00DD7D3D">
        <w:rPr>
          <w:rFonts w:eastAsia="Calibri"/>
          <w:noProof/>
        </w:rPr>
        <w:t xml:space="preserve"> centralizado SG2500HV20 </w:t>
      </w:r>
      <w:r w:rsidR="00DD7D3D">
        <w:rPr>
          <w:rFonts w:eastAsia="Calibri"/>
          <w:noProof/>
        </w:rPr>
        <w:t xml:space="preserve">da Sungrow com potência máxima de saída de 2.500 kW, </w:t>
      </w:r>
      <w:r w:rsidR="00B81C78">
        <w:rPr>
          <w:rFonts w:eastAsia="Calibri"/>
          <w:noProof/>
        </w:rPr>
        <w:t>serão necessários 54 unidades. O mesmo</w:t>
      </w:r>
      <w:r w:rsidR="00DD7D3D">
        <w:rPr>
          <w:rFonts w:eastAsia="Calibri"/>
          <w:noProof/>
        </w:rPr>
        <w:t xml:space="preserve"> </w:t>
      </w:r>
      <w:r w:rsidR="00DD7D3D" w:rsidRPr="00DD7D3D">
        <w:rPr>
          <w:rFonts w:eastAsia="Calibri"/>
          <w:noProof/>
        </w:rPr>
        <w:t>possui grau de proteção NEMA 3R (IP 54), sendo relativamente protegido contra poeiras, de modo que a penetração de partículas não prejudicará o funcionamento do equipamento, e protegido contra projeções de água em qualquer direção. Além disso, sua garantia padrão de 5 anos com possiblidade de extensão para 20 anos, já sendo previsto o retrofit de todos os inversores da planta no 10° e 20° anos de operação da usina fotovoltaica.</w:t>
      </w:r>
    </w:p>
    <w:p w14:paraId="2D02F159" w14:textId="77777777" w:rsidR="00A43D10" w:rsidRPr="00FD1A35" w:rsidRDefault="00A43D10" w:rsidP="00A43D10">
      <w:pPr>
        <w:rPr>
          <w:rFonts w:eastAsia="Calibri"/>
          <w:noProof/>
        </w:rPr>
      </w:pPr>
      <w:r w:rsidRPr="00FD1A35">
        <w:rPr>
          <w:rFonts w:eastAsia="Calibri"/>
          <w:b/>
          <w:bCs/>
          <w:noProof/>
        </w:rPr>
        <w:t>Estruturas de Fixação com Tracker</w:t>
      </w:r>
      <w:r w:rsidRPr="00FD1A35">
        <w:rPr>
          <w:rFonts w:eastAsia="Calibri"/>
          <w:noProof/>
        </w:rPr>
        <w:t>: Quanto ao tipo de estrutura de suporte, para efeitos de dimensionamento e simulação deste estudo, foi escolhido o uso de seguidores solar de eixo único horizontal. O equipamento possui acionamento motorizado, mantendo algumas características e estabilidadeda estrutura fixa, com o uso do recurso backtracking. Esta programação evita que no início e fim do dia uma fileira faça sombra nas demais subsequentes, rotacionando as mesas de acordo com o ângulo zenital do sol e características dimensionais do seguidor, reduzindo o efeito do sombreamento com melhor aproveitamento do sol.</w:t>
      </w:r>
    </w:p>
    <w:p w14:paraId="64F1AFC2" w14:textId="77777777" w:rsidR="00A43D10" w:rsidRPr="00FD1A35" w:rsidRDefault="00A43D10" w:rsidP="00A43D10">
      <w:pPr>
        <w:rPr>
          <w:rFonts w:eastAsia="Calibri"/>
          <w:noProof/>
        </w:rPr>
      </w:pPr>
      <w:r w:rsidRPr="00FD1A35">
        <w:rPr>
          <w:rFonts w:eastAsia="Calibri"/>
          <w:b/>
          <w:bCs/>
          <w:noProof/>
        </w:rPr>
        <w:t>Obras Civis</w:t>
      </w:r>
      <w:r w:rsidRPr="00FD1A35">
        <w:rPr>
          <w:rFonts w:eastAsia="Calibri"/>
          <w:noProof/>
        </w:rPr>
        <w:t>: Nesse ponto estão englobados todos os custos com obras civís (materiais e mão de obra) para a implementação da usina solar. Dentre as obras civís estão a supressão vegetal, movimentações de terra necessárias, drenagem, cercamento do terreno da usina e edificações em alvenaria.</w:t>
      </w:r>
    </w:p>
    <w:p w14:paraId="26F089CF" w14:textId="77777777" w:rsidR="00A43D10" w:rsidRPr="00FD1A35" w:rsidRDefault="00A43D10" w:rsidP="00A43D10">
      <w:pPr>
        <w:rPr>
          <w:rFonts w:eastAsia="Calibri"/>
          <w:noProof/>
        </w:rPr>
      </w:pPr>
      <w:r w:rsidRPr="00FD1A35">
        <w:rPr>
          <w:rFonts w:eastAsia="Calibri"/>
          <w:b/>
          <w:bCs/>
          <w:noProof/>
        </w:rPr>
        <w:lastRenderedPageBreak/>
        <w:t>Montagem eletromecância (Fotovoltaico) + Demais Componentes (Cabos, conectores etc)</w:t>
      </w:r>
      <w:r w:rsidRPr="00FD1A35">
        <w:rPr>
          <w:rFonts w:eastAsia="Calibri"/>
          <w:noProof/>
        </w:rPr>
        <w:t>: Custos de mão de obra e demais componentes (cabos, eletrodutos, conectores, quadros de proteção) referentes aos serviços de execução da obra eletromecância até os circuitos de saída dos inversores CC-CA da usina fotovoltaica:</w:t>
      </w:r>
    </w:p>
    <w:p w14:paraId="74E385FD"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sidRPr="00FD1A35">
        <w:rPr>
          <w:rFonts w:asciiTheme="minorHAnsi" w:hAnsiTheme="minorHAnsi" w:cstheme="minorHAnsi"/>
          <w:noProof/>
          <w:sz w:val="24"/>
          <w:szCs w:val="24"/>
        </w:rPr>
        <w:t>Montagem das estruturas de suporte;</w:t>
      </w:r>
    </w:p>
    <w:p w14:paraId="5798392A"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sidRPr="00FD1A35">
        <w:rPr>
          <w:rFonts w:asciiTheme="minorHAnsi" w:hAnsiTheme="minorHAnsi" w:cstheme="minorHAnsi"/>
          <w:noProof/>
          <w:sz w:val="24"/>
          <w:szCs w:val="24"/>
        </w:rPr>
        <w:t>Fixação dos módulos fotovoltaicos nas estruturas de suporte;</w:t>
      </w:r>
    </w:p>
    <w:p w14:paraId="05D5DCA6"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sidRPr="00FD1A35">
        <w:rPr>
          <w:rFonts w:asciiTheme="minorHAnsi" w:hAnsiTheme="minorHAnsi" w:cstheme="minorHAnsi"/>
          <w:noProof/>
          <w:sz w:val="24"/>
          <w:szCs w:val="24"/>
        </w:rPr>
        <w:t>Conexão séries de módulos fotovoltaicos-Instalação dos inversores CC-CA;</w:t>
      </w:r>
    </w:p>
    <w:p w14:paraId="787E7E5B"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sidRPr="00FD1A35">
        <w:rPr>
          <w:rFonts w:asciiTheme="minorHAnsi" w:hAnsiTheme="minorHAnsi" w:cstheme="minorHAnsi"/>
          <w:noProof/>
          <w:sz w:val="24"/>
          <w:szCs w:val="24"/>
        </w:rPr>
        <w:t>Cabeamento e conexões dos subarrajnjos e/ou arranjos de módulos fotovoltaicos aos inversores;</w:t>
      </w:r>
    </w:p>
    <w:p w14:paraId="27C24FC9"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sidRPr="00FD1A35">
        <w:rPr>
          <w:rFonts w:asciiTheme="minorHAnsi" w:hAnsiTheme="minorHAnsi" w:cstheme="minorHAnsi"/>
          <w:noProof/>
          <w:sz w:val="24"/>
          <w:szCs w:val="24"/>
        </w:rPr>
        <w:t>Cabeamento e conexões dos circuitos dos inversores aos quadros elétricos de baixa tensão;</w:t>
      </w:r>
    </w:p>
    <w:p w14:paraId="647BAD0E"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sidRPr="00FD1A35">
        <w:rPr>
          <w:rFonts w:asciiTheme="minorHAnsi" w:hAnsiTheme="minorHAnsi" w:cstheme="minorHAnsi"/>
          <w:noProof/>
          <w:sz w:val="24"/>
          <w:szCs w:val="24"/>
        </w:rPr>
        <w:t>Instalação das malhas de aterramento na região dos módulos fotovoltaicos e inversores;</w:t>
      </w:r>
    </w:p>
    <w:p w14:paraId="77AAE685" w14:textId="77777777" w:rsidR="00A43D10" w:rsidRPr="00FD1A35" w:rsidRDefault="00A43D10" w:rsidP="003C0353">
      <w:pPr>
        <w:pStyle w:val="PargrafodaLista"/>
        <w:numPr>
          <w:ilvl w:val="0"/>
          <w:numId w:val="4"/>
        </w:numPr>
        <w:rPr>
          <w:rFonts w:asciiTheme="minorHAnsi" w:hAnsiTheme="minorHAnsi" w:cstheme="minorHAnsi"/>
          <w:noProof/>
          <w:sz w:val="24"/>
          <w:szCs w:val="24"/>
        </w:rPr>
      </w:pPr>
      <w:r>
        <w:rPr>
          <w:rFonts w:asciiTheme="minorHAnsi" w:hAnsiTheme="minorHAnsi" w:cstheme="minorHAnsi"/>
          <w:noProof/>
          <w:sz w:val="24"/>
          <w:szCs w:val="24"/>
        </w:rPr>
        <w:t>I</w:t>
      </w:r>
      <w:r w:rsidRPr="00FD1A35">
        <w:rPr>
          <w:rFonts w:asciiTheme="minorHAnsi" w:hAnsiTheme="minorHAnsi" w:cstheme="minorHAnsi"/>
          <w:noProof/>
          <w:sz w:val="24"/>
          <w:szCs w:val="24"/>
        </w:rPr>
        <w:t>nstalação do sistema de proteção contra descargas atmosféricas.</w:t>
      </w:r>
    </w:p>
    <w:p w14:paraId="725A86DB" w14:textId="77777777" w:rsidR="00A43D10" w:rsidRDefault="00A43D10" w:rsidP="00A43D10">
      <w:pPr>
        <w:rPr>
          <w:rFonts w:eastAsia="Calibri"/>
          <w:noProof/>
        </w:rPr>
      </w:pPr>
      <w:r w:rsidRPr="00FD1A35">
        <w:rPr>
          <w:rFonts w:eastAsia="Calibri"/>
          <w:b/>
          <w:bCs/>
          <w:noProof/>
        </w:rPr>
        <w:t xml:space="preserve">Seguros de </w:t>
      </w:r>
      <w:r>
        <w:rPr>
          <w:rFonts w:eastAsia="Calibri"/>
          <w:b/>
          <w:bCs/>
          <w:noProof/>
        </w:rPr>
        <w:t>Engenharia</w:t>
      </w:r>
      <w:r w:rsidRPr="00FD1A35">
        <w:rPr>
          <w:rFonts w:eastAsia="Calibri"/>
          <w:noProof/>
        </w:rPr>
        <w:t xml:space="preserve">: O  Seguro  de  </w:t>
      </w:r>
      <w:r>
        <w:rPr>
          <w:rFonts w:eastAsia="Calibri"/>
          <w:noProof/>
        </w:rPr>
        <w:t>Engenharia</w:t>
      </w:r>
      <w:r w:rsidRPr="00FD1A35">
        <w:rPr>
          <w:rFonts w:eastAsia="Calibri"/>
          <w:noProof/>
        </w:rPr>
        <w:t xml:space="preserve">  (engenharia  e  obras  civis)  abrange  a  cobertura  para  os equipamentos  durante  a  fase  de  instalação,  e  amparaos  prejuízos  causados  à  terceiros  em decorrência da execução do projeto, conforme a Tabela</w:t>
      </w:r>
      <w:r>
        <w:rPr>
          <w:rFonts w:eastAsia="Calibri"/>
          <w:noProof/>
        </w:rPr>
        <w:t>.</w:t>
      </w:r>
    </w:p>
    <w:p w14:paraId="15F47A38" w14:textId="353930DC" w:rsidR="00A43D10" w:rsidRPr="001B705A" w:rsidRDefault="00A43D10" w:rsidP="001B705A">
      <w:pPr>
        <w:pStyle w:val="Legenda"/>
      </w:pPr>
      <w:bookmarkStart w:id="75" w:name="_Toc73543841"/>
      <w:r w:rsidRPr="001B705A">
        <w:t xml:space="preserve">Tabela </w:t>
      </w:r>
      <w:fldSimple w:instr=" SEQ Tabela \* ARABIC ">
        <w:r w:rsidR="003A39A3">
          <w:rPr>
            <w:noProof/>
          </w:rPr>
          <w:t>23</w:t>
        </w:r>
      </w:fldSimple>
      <w:r w:rsidRPr="001B705A">
        <w:t xml:space="preserve"> - Seguro de Instalação Coberturas e Limites</w:t>
      </w:r>
      <w:bookmarkEnd w:id="75"/>
    </w:p>
    <w:tbl>
      <w:tblPr>
        <w:tblStyle w:val="Estilo1"/>
        <w:tblW w:w="8332" w:type="dxa"/>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5722"/>
        <w:gridCol w:w="2610"/>
      </w:tblGrid>
      <w:tr w:rsidR="00A43D10" w:rsidRPr="00FD1A35" w14:paraId="33B44D4C" w14:textId="77777777" w:rsidTr="00427A18">
        <w:trPr>
          <w:cnfStyle w:val="100000000000" w:firstRow="1" w:lastRow="0" w:firstColumn="0" w:lastColumn="0" w:oddVBand="0" w:evenVBand="0" w:oddHBand="0" w:evenHBand="0" w:firstRowFirstColumn="0" w:firstRowLastColumn="0" w:lastRowFirstColumn="0" w:lastRowLastColumn="0"/>
          <w:trHeight w:val="35"/>
        </w:trPr>
        <w:tc>
          <w:tcPr>
            <w:cnfStyle w:val="001000000000" w:firstRow="0" w:lastRow="0" w:firstColumn="1" w:lastColumn="0" w:oddVBand="0" w:evenVBand="0" w:oddHBand="0" w:evenHBand="0" w:firstRowFirstColumn="0" w:firstRowLastColumn="0" w:lastRowFirstColumn="0" w:lastRowLastColumn="0"/>
            <w:tcW w:w="5722" w:type="dxa"/>
            <w:tcBorders>
              <w:top w:val="none" w:sz="0" w:space="0" w:color="auto"/>
              <w:left w:val="none" w:sz="0" w:space="0" w:color="auto"/>
              <w:bottom w:val="none" w:sz="0" w:space="0" w:color="auto"/>
              <w:right w:val="none" w:sz="0" w:space="0" w:color="auto"/>
            </w:tcBorders>
            <w:shd w:val="clear" w:color="auto" w:fill="194CCC"/>
            <w:hideMark/>
          </w:tcPr>
          <w:p w14:paraId="5F017728" w14:textId="77777777" w:rsidR="00A43D10" w:rsidRPr="00FD1A35" w:rsidRDefault="00A43D10" w:rsidP="00427A18">
            <w:pPr>
              <w:spacing w:before="0" w:line="276" w:lineRule="auto"/>
              <w:ind w:firstLine="0"/>
              <w:jc w:val="center"/>
              <w:rPr>
                <w:rFonts w:eastAsia="Times New Roman"/>
                <w:bCs/>
                <w:color w:val="FFFFFF" w:themeColor="background1"/>
                <w:szCs w:val="24"/>
              </w:rPr>
            </w:pPr>
            <w:r w:rsidRPr="00FD1A35">
              <w:rPr>
                <w:rFonts w:ascii="Calibri" w:eastAsia="Times New Roman" w:hAnsi="Calibri" w:cs="Calibri"/>
                <w:bCs/>
                <w:color w:val="FFFFFF" w:themeColor="background1"/>
                <w:szCs w:val="24"/>
              </w:rPr>
              <w:t>Coberturas</w:t>
            </w:r>
          </w:p>
        </w:tc>
        <w:tc>
          <w:tcPr>
            <w:tcW w:w="2610" w:type="dxa"/>
            <w:tcBorders>
              <w:top w:val="none" w:sz="0" w:space="0" w:color="auto"/>
              <w:left w:val="none" w:sz="0" w:space="0" w:color="auto"/>
              <w:bottom w:val="none" w:sz="0" w:space="0" w:color="auto"/>
              <w:right w:val="none" w:sz="0" w:space="0" w:color="auto"/>
            </w:tcBorders>
            <w:shd w:val="clear" w:color="auto" w:fill="194CCC"/>
            <w:hideMark/>
          </w:tcPr>
          <w:p w14:paraId="564517F1" w14:textId="77777777" w:rsidR="00A43D10" w:rsidRPr="00FD1A35" w:rsidRDefault="00A43D10" w:rsidP="00427A18">
            <w:pPr>
              <w:spacing w:before="0" w:line="276" w:lineRule="auto"/>
              <w:ind w:firstLine="0"/>
              <w:jc w:val="center"/>
              <w:cnfStyle w:val="100000000000" w:firstRow="1" w:lastRow="0" w:firstColumn="0" w:lastColumn="0" w:oddVBand="0" w:evenVBand="0" w:oddHBand="0" w:evenHBand="0" w:firstRowFirstColumn="0" w:firstRowLastColumn="0" w:lastRowFirstColumn="0" w:lastRowLastColumn="0"/>
              <w:rPr>
                <w:rFonts w:eastAsia="Times New Roman"/>
                <w:bCs/>
                <w:color w:val="FFFFFF" w:themeColor="background1"/>
                <w:szCs w:val="24"/>
              </w:rPr>
            </w:pPr>
            <w:r w:rsidRPr="00FD1A35">
              <w:rPr>
                <w:rFonts w:ascii="Calibri" w:eastAsia="Times New Roman" w:hAnsi="Calibri" w:cs="Calibri"/>
                <w:bCs/>
                <w:color w:val="FFFFFF" w:themeColor="background1"/>
                <w:szCs w:val="24"/>
              </w:rPr>
              <w:t>Limites</w:t>
            </w:r>
          </w:p>
        </w:tc>
      </w:tr>
      <w:tr w:rsidR="00A43D10" w:rsidRPr="00FD1A35" w14:paraId="7137A9C3" w14:textId="77777777" w:rsidTr="00427A18">
        <w:trPr>
          <w:trHeight w:val="376"/>
        </w:trPr>
        <w:tc>
          <w:tcPr>
            <w:cnfStyle w:val="001000000000" w:firstRow="0" w:lastRow="0" w:firstColumn="1" w:lastColumn="0" w:oddVBand="0" w:evenVBand="0" w:oddHBand="0" w:evenHBand="0" w:firstRowFirstColumn="0" w:firstRowLastColumn="0" w:lastRowFirstColumn="0" w:lastRowLastColumn="0"/>
            <w:tcW w:w="5722" w:type="dxa"/>
            <w:tcBorders>
              <w:top w:val="none" w:sz="0" w:space="0" w:color="auto"/>
              <w:left w:val="none" w:sz="0" w:space="0" w:color="auto"/>
              <w:bottom w:val="none" w:sz="0" w:space="0" w:color="auto"/>
              <w:right w:val="none" w:sz="0" w:space="0" w:color="auto"/>
            </w:tcBorders>
            <w:hideMark/>
          </w:tcPr>
          <w:p w14:paraId="270620CC" w14:textId="77777777" w:rsidR="00A43D10" w:rsidRPr="00FD1A35" w:rsidRDefault="00A43D10" w:rsidP="00427A18">
            <w:pPr>
              <w:spacing w:before="0" w:line="276" w:lineRule="auto"/>
              <w:ind w:firstLine="0"/>
              <w:rPr>
                <w:rFonts w:ascii="Calibri" w:eastAsia="Times New Roman" w:hAnsi="Calibri" w:cs="Calibri"/>
                <w:b w:val="0"/>
                <w:bCs/>
                <w:color w:val="auto"/>
                <w:szCs w:val="24"/>
              </w:rPr>
            </w:pPr>
            <w:r w:rsidRPr="00FD1A35">
              <w:rPr>
                <w:rFonts w:ascii="Calibri" w:eastAsia="Times New Roman" w:hAnsi="Calibri" w:cs="Calibri"/>
                <w:b w:val="0"/>
                <w:bCs/>
                <w:color w:val="auto"/>
                <w:szCs w:val="24"/>
              </w:rPr>
              <w:t>Básica: Obras Civis em Construção, Instalação e Montagem.</w:t>
            </w:r>
          </w:p>
        </w:tc>
        <w:tc>
          <w:tcPr>
            <w:tcW w:w="2610" w:type="dxa"/>
            <w:hideMark/>
          </w:tcPr>
          <w:p w14:paraId="3124F0D3" w14:textId="77777777" w:rsidR="00A43D10" w:rsidRPr="00FD1A35" w:rsidRDefault="00A43D10" w:rsidP="00427A18">
            <w:pPr>
              <w:spacing w:before="0" w:line="276" w:lineRule="auto"/>
              <w:ind w:firstLine="0"/>
              <w:cnfStyle w:val="000000000000" w:firstRow="0" w:lastRow="0" w:firstColumn="0" w:lastColumn="0" w:oddVBand="0" w:evenVBand="0" w:oddHBand="0" w:evenHBand="0" w:firstRowFirstColumn="0" w:firstRowLastColumn="0" w:lastRowFirstColumn="0" w:lastRowLastColumn="0"/>
              <w:rPr>
                <w:rFonts w:eastAsia="Times New Roman"/>
                <w:color w:val="auto"/>
                <w:szCs w:val="24"/>
              </w:rPr>
            </w:pPr>
            <w:r w:rsidRPr="00FD1A35">
              <w:rPr>
                <w:rFonts w:ascii="Calibri" w:eastAsia="Times New Roman" w:hAnsi="Calibri" w:cs="Calibri"/>
                <w:color w:val="auto"/>
                <w:szCs w:val="24"/>
              </w:rPr>
              <w:t xml:space="preserve">100% do Valor Sistema de Geração Fotovoltaico </w:t>
            </w:r>
          </w:p>
        </w:tc>
      </w:tr>
      <w:tr w:rsidR="00A43D10" w:rsidRPr="00FD1A35" w14:paraId="07D42975" w14:textId="77777777" w:rsidTr="00427A18">
        <w:trPr>
          <w:trHeight w:val="376"/>
        </w:trPr>
        <w:tc>
          <w:tcPr>
            <w:cnfStyle w:val="001000000000" w:firstRow="0" w:lastRow="0" w:firstColumn="1" w:lastColumn="0" w:oddVBand="0" w:evenVBand="0" w:oddHBand="0" w:evenHBand="0" w:firstRowFirstColumn="0" w:firstRowLastColumn="0" w:lastRowFirstColumn="0" w:lastRowLastColumn="0"/>
            <w:tcW w:w="5722" w:type="dxa"/>
            <w:tcBorders>
              <w:top w:val="none" w:sz="0" w:space="0" w:color="auto"/>
              <w:left w:val="none" w:sz="0" w:space="0" w:color="auto"/>
              <w:bottom w:val="none" w:sz="0" w:space="0" w:color="auto"/>
              <w:right w:val="none" w:sz="0" w:space="0" w:color="auto"/>
            </w:tcBorders>
            <w:hideMark/>
          </w:tcPr>
          <w:p w14:paraId="7F78993E" w14:textId="77777777" w:rsidR="00A43D10" w:rsidRPr="00FD1A35" w:rsidRDefault="00A43D10" w:rsidP="00427A18">
            <w:pPr>
              <w:spacing w:before="0" w:line="276" w:lineRule="auto"/>
              <w:ind w:firstLine="0"/>
              <w:rPr>
                <w:rFonts w:ascii="Calibri" w:eastAsia="Times New Roman" w:hAnsi="Calibri" w:cs="Calibri"/>
                <w:b w:val="0"/>
                <w:bCs/>
                <w:color w:val="auto"/>
                <w:szCs w:val="24"/>
              </w:rPr>
            </w:pPr>
            <w:r w:rsidRPr="00FD1A35">
              <w:rPr>
                <w:rFonts w:ascii="Calibri" w:eastAsia="Times New Roman" w:hAnsi="Calibri" w:cs="Calibri"/>
                <w:b w:val="0"/>
                <w:bCs/>
                <w:color w:val="auto"/>
                <w:szCs w:val="24"/>
              </w:rPr>
              <w:t>Danos Físicos em Consequência de Riscos do Fabricante para Máquinas e Equipamentos Novos.</w:t>
            </w:r>
          </w:p>
        </w:tc>
        <w:tc>
          <w:tcPr>
            <w:tcW w:w="2610" w:type="dxa"/>
            <w:hideMark/>
          </w:tcPr>
          <w:p w14:paraId="509BE605" w14:textId="77777777" w:rsidR="00A43D10" w:rsidRPr="00FD1A35" w:rsidRDefault="00A43D10" w:rsidP="00427A18">
            <w:pPr>
              <w:spacing w:before="0" w:line="276" w:lineRule="auto"/>
              <w:ind w:firstLine="0"/>
              <w:cnfStyle w:val="000000000000" w:firstRow="0" w:lastRow="0" w:firstColumn="0" w:lastColumn="0" w:oddVBand="0" w:evenVBand="0" w:oddHBand="0" w:evenHBand="0" w:firstRowFirstColumn="0" w:firstRowLastColumn="0" w:lastRowFirstColumn="0" w:lastRowLastColumn="0"/>
              <w:rPr>
                <w:rFonts w:eastAsia="Times New Roman"/>
                <w:color w:val="auto"/>
                <w:szCs w:val="24"/>
              </w:rPr>
            </w:pPr>
            <w:r w:rsidRPr="00FD1A35">
              <w:rPr>
                <w:rFonts w:ascii="Calibri" w:eastAsia="Times New Roman" w:hAnsi="Calibri" w:cs="Calibri"/>
                <w:color w:val="auto"/>
                <w:szCs w:val="24"/>
              </w:rPr>
              <w:t xml:space="preserve">100% do Valor Sistema de Geração Fotovoltaico </w:t>
            </w:r>
          </w:p>
        </w:tc>
      </w:tr>
      <w:tr w:rsidR="00A43D10" w:rsidRPr="00FD1A35" w14:paraId="1AECC6D3" w14:textId="77777777" w:rsidTr="00427A18">
        <w:trPr>
          <w:trHeight w:val="376"/>
        </w:trPr>
        <w:tc>
          <w:tcPr>
            <w:cnfStyle w:val="001000000000" w:firstRow="0" w:lastRow="0" w:firstColumn="1" w:lastColumn="0" w:oddVBand="0" w:evenVBand="0" w:oddHBand="0" w:evenHBand="0" w:firstRowFirstColumn="0" w:firstRowLastColumn="0" w:lastRowFirstColumn="0" w:lastRowLastColumn="0"/>
            <w:tcW w:w="5722" w:type="dxa"/>
            <w:tcBorders>
              <w:top w:val="none" w:sz="0" w:space="0" w:color="auto"/>
              <w:left w:val="none" w:sz="0" w:space="0" w:color="auto"/>
              <w:bottom w:val="none" w:sz="0" w:space="0" w:color="auto"/>
              <w:right w:val="none" w:sz="0" w:space="0" w:color="auto"/>
            </w:tcBorders>
          </w:tcPr>
          <w:p w14:paraId="71472699" w14:textId="77777777" w:rsidR="00A43D10" w:rsidRPr="00FD1A35" w:rsidRDefault="00A43D10" w:rsidP="00427A18">
            <w:pPr>
              <w:spacing w:before="0" w:line="276" w:lineRule="auto"/>
              <w:ind w:firstLine="0"/>
              <w:rPr>
                <w:rFonts w:ascii="Calibri" w:eastAsia="Times New Roman" w:hAnsi="Calibri" w:cs="Calibri"/>
                <w:b w:val="0"/>
                <w:bCs/>
                <w:color w:val="auto"/>
                <w:szCs w:val="24"/>
              </w:rPr>
            </w:pPr>
            <w:r w:rsidRPr="00FD1A35">
              <w:rPr>
                <w:rFonts w:ascii="Calibri" w:eastAsia="Times New Roman" w:hAnsi="Calibri" w:cs="Calibri"/>
                <w:b w:val="0"/>
                <w:bCs/>
                <w:color w:val="auto"/>
                <w:szCs w:val="24"/>
              </w:rPr>
              <w:t>Responsabilidade Civil – Básica (Vendaval e Roubo), Geral, Cruzada, Perdas Financeiras e Lucros Cessantes Empregador.</w:t>
            </w:r>
          </w:p>
        </w:tc>
        <w:tc>
          <w:tcPr>
            <w:tcW w:w="2610" w:type="dxa"/>
          </w:tcPr>
          <w:p w14:paraId="51A0A528" w14:textId="77777777" w:rsidR="00A43D10" w:rsidRPr="00FD1A35" w:rsidRDefault="00A43D10" w:rsidP="00427A18">
            <w:pPr>
              <w:spacing w:before="0" w:line="276"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szCs w:val="24"/>
              </w:rPr>
            </w:pPr>
            <w:r w:rsidRPr="00FD1A35">
              <w:rPr>
                <w:rFonts w:ascii="Calibri" w:eastAsia="Times New Roman" w:hAnsi="Calibri" w:cs="Calibri"/>
                <w:color w:val="auto"/>
                <w:szCs w:val="24"/>
              </w:rPr>
              <w:t>R$ 1.000.000,00</w:t>
            </w:r>
          </w:p>
        </w:tc>
      </w:tr>
    </w:tbl>
    <w:p w14:paraId="08945796" w14:textId="77777777" w:rsidR="00A43D10" w:rsidRPr="00FD1A35" w:rsidRDefault="00A43D10" w:rsidP="00A43D10">
      <w:pPr>
        <w:ind w:firstLine="0"/>
        <w:jc w:val="center"/>
        <w:rPr>
          <w:rFonts w:eastAsia="Times New Roman" w:cstheme="minorHAnsi"/>
          <w:iCs/>
          <w:color w:val="000000"/>
          <w:sz w:val="18"/>
          <w:szCs w:val="18"/>
          <w:lang w:eastAsia="pt-BR"/>
        </w:rPr>
      </w:pPr>
      <w:r w:rsidRPr="00FD1A35">
        <w:rPr>
          <w:rFonts w:eastAsia="Times New Roman" w:cstheme="minorHAnsi"/>
          <w:iCs/>
          <w:color w:val="000000"/>
          <w:sz w:val="18"/>
          <w:szCs w:val="18"/>
          <w:lang w:eastAsia="pt-BR"/>
        </w:rPr>
        <w:t xml:space="preserve">Fonte: Levantamentos de Mercado do Consórcio e Tabela </w:t>
      </w:r>
      <w:proofErr w:type="spellStart"/>
      <w:r w:rsidRPr="00FD1A35">
        <w:rPr>
          <w:rFonts w:eastAsia="Times New Roman" w:cstheme="minorHAnsi"/>
          <w:iCs/>
          <w:color w:val="000000"/>
          <w:sz w:val="18"/>
          <w:szCs w:val="18"/>
          <w:lang w:eastAsia="pt-BR"/>
        </w:rPr>
        <w:t>Sinapi</w:t>
      </w:r>
      <w:proofErr w:type="spellEnd"/>
      <w:r w:rsidRPr="00FD1A35">
        <w:rPr>
          <w:rFonts w:eastAsia="Times New Roman" w:cstheme="minorHAnsi"/>
          <w:iCs/>
          <w:color w:val="000000"/>
          <w:sz w:val="18"/>
          <w:szCs w:val="18"/>
          <w:lang w:eastAsia="pt-BR"/>
        </w:rPr>
        <w:t>/PE 2020.</w:t>
      </w:r>
    </w:p>
    <w:p w14:paraId="3DF0BB2E" w14:textId="77777777" w:rsidR="00A43D10" w:rsidRDefault="00A43D10" w:rsidP="00A43D10">
      <w:r>
        <w:t xml:space="preserve">Esse </w:t>
      </w:r>
      <w:r w:rsidRPr="00564F18">
        <w:t xml:space="preserve">seguro foi definido com base em cotações de mercado em um prêmio 0,31% do valor segurado, correspondente custo dos equipamentos e da mão de obra </w:t>
      </w:r>
      <w:r>
        <w:t xml:space="preserve">de implantação </w:t>
      </w:r>
      <w:r w:rsidRPr="00564F18">
        <w:t>da usina.</w:t>
      </w:r>
    </w:p>
    <w:p w14:paraId="5749BB8F" w14:textId="77777777" w:rsidR="00A43D10" w:rsidRDefault="00A43D10" w:rsidP="00A43D10">
      <w:r w:rsidRPr="00D8595C">
        <w:rPr>
          <w:b/>
        </w:rPr>
        <w:t>Sistema SCADA + CFTV + Iluminação</w:t>
      </w:r>
      <w:r w:rsidRPr="00CF33CB">
        <w:t xml:space="preserve">: </w:t>
      </w:r>
      <w:r w:rsidRPr="00496DAF">
        <w:t>Nesse ponto apresenta-se os custos referentes</w:t>
      </w:r>
      <w:r>
        <w:t xml:space="preserve"> ao</w:t>
      </w:r>
      <w:r w:rsidRPr="00496DAF">
        <w:t>s equipamentos</w:t>
      </w:r>
      <w:r>
        <w:t xml:space="preserve"> do sistema de monitoramento</w:t>
      </w:r>
      <w:r w:rsidRPr="00496DAF">
        <w:t xml:space="preserve"> e comunicação da</w:t>
      </w:r>
      <w:r>
        <w:t xml:space="preserve"> </w:t>
      </w:r>
      <w:r w:rsidRPr="00496DAF">
        <w:t>usina (sistema SCADA), do sistema de vídeo</w:t>
      </w:r>
      <w:r>
        <w:t xml:space="preserve"> </w:t>
      </w:r>
      <w:r w:rsidRPr="00496DAF">
        <w:t>monitoramento e de toda a estrutura de iluminação da usina solar fotovoltaica.</w:t>
      </w:r>
      <w:r>
        <w:t xml:space="preserve"> </w:t>
      </w:r>
      <w:r w:rsidRPr="00496DAF">
        <w:t xml:space="preserve">O sistema </w:t>
      </w:r>
      <w:r w:rsidRPr="00496DAF">
        <w:lastRenderedPageBreak/>
        <w:t>SCADA consiste na integração do monitoramento de todos os pontos da usina desde a corrente de uma série até os dados solar métricos da torre meteorológica.  Sendo possível acessar todos os pontos de monitoramento através de um software supervisório e de aquisição de dados.</w:t>
      </w:r>
    </w:p>
    <w:p w14:paraId="42AD53B6" w14:textId="0C6B67DE" w:rsidR="00A43D10" w:rsidRDefault="00A43D10" w:rsidP="00A43D10">
      <w:r w:rsidRPr="00D8595C">
        <w:rPr>
          <w:b/>
        </w:rPr>
        <w:t xml:space="preserve">Subestação </w:t>
      </w:r>
      <w:r w:rsidR="00B81C78">
        <w:rPr>
          <w:b/>
        </w:rPr>
        <w:t xml:space="preserve">230 </w:t>
      </w:r>
      <w:r w:rsidRPr="00D8595C">
        <w:rPr>
          <w:b/>
        </w:rPr>
        <w:t>kV (Equipamentos + MO)</w:t>
      </w:r>
      <w:r w:rsidRPr="00CF33CB">
        <w:rPr>
          <w:b/>
        </w:rPr>
        <w:t>:</w:t>
      </w:r>
      <w:r w:rsidRPr="00CF33CB">
        <w:t xml:space="preserve"> </w:t>
      </w:r>
      <w:r w:rsidRPr="00D8595C">
        <w:t>Custos de equipamentos e mão de obra para a instalação da subestação elevadora responsável pela conexão da usina à rede elétrica local. Possibilitando injetar a energia elétrica produzida na rede elétrica.</w:t>
      </w:r>
    </w:p>
    <w:p w14:paraId="0E714323" w14:textId="4656CE58" w:rsidR="00A43D10" w:rsidRDefault="00A43D10" w:rsidP="00A43D10">
      <w:r w:rsidRPr="00CF33CB">
        <w:rPr>
          <w:b/>
        </w:rPr>
        <w:t xml:space="preserve">Custos de Conexão: </w:t>
      </w:r>
      <w:r w:rsidRPr="00D8595C">
        <w:t>Valor referente aos possíveis custos de adequação da rede elétrica local e da subestação que receberão a energia gerada na usina.  Incluindo também os itens necessários para a conexão da subestação elevadora da usina com a rede elétrica local</w:t>
      </w:r>
      <w:r>
        <w:rPr>
          <w:b/>
        </w:rPr>
        <w:t xml:space="preserve">, </w:t>
      </w:r>
      <w:r w:rsidRPr="00CF33CB">
        <w:t>calculado com base no nível de tensão da usina e na distância dessas até a subestação mais próxima (ponto de conexão) da distribuidora local de ener</w:t>
      </w:r>
      <w:r>
        <w:t>gia.</w:t>
      </w:r>
    </w:p>
    <w:p w14:paraId="53D5D2A1" w14:textId="1B58B9C0" w:rsidR="00357780" w:rsidRDefault="00357780" w:rsidP="00357780">
      <w:r>
        <w:rPr>
          <w:b/>
        </w:rPr>
        <w:t>Estoque Módulos</w:t>
      </w:r>
      <w:r w:rsidRPr="00CF33CB">
        <w:rPr>
          <w:b/>
        </w:rPr>
        <w:t xml:space="preserve">: </w:t>
      </w:r>
      <w:r>
        <w:t xml:space="preserve">Para o presente projeto foi estabelecido um estoque mínimo inicial de reposição de 2.897 módulos fotovoltaicos </w:t>
      </w:r>
      <w:r w:rsidRPr="00FD1A35">
        <w:rPr>
          <w:rFonts w:eastAsia="Calibri"/>
          <w:noProof/>
        </w:rPr>
        <w:t>Canadian  Solar  modelo  HiKu  CS3W  435MS (monocristalino),</w:t>
      </w:r>
      <w:r w:rsidR="00CD2417">
        <w:rPr>
          <w:rFonts w:eastAsia="Calibri"/>
          <w:noProof/>
        </w:rPr>
        <w:t xml:space="preserve"> para subistituição em caso de falhas, evitando que a usina perca geração enquanto a garantia do fabricante é acionada</w:t>
      </w:r>
      <w:r>
        <w:t>.</w:t>
      </w:r>
    </w:p>
    <w:p w14:paraId="0B36E402" w14:textId="77777777" w:rsidR="00357780" w:rsidRDefault="00357780" w:rsidP="00A43D10"/>
    <w:p w14:paraId="22973678" w14:textId="77777777" w:rsidR="00A43D10" w:rsidRPr="002F602B" w:rsidRDefault="00A43D10" w:rsidP="003C0353">
      <w:pPr>
        <w:pStyle w:val="Ttulo2"/>
        <w:numPr>
          <w:ilvl w:val="1"/>
          <w:numId w:val="2"/>
        </w:numPr>
        <w:spacing w:after="160" w:line="288" w:lineRule="auto"/>
        <w:rPr>
          <w:rFonts w:cstheme="minorHAnsi"/>
          <w:szCs w:val="28"/>
        </w:rPr>
      </w:pPr>
      <w:bookmarkStart w:id="76" w:name="_Toc73544663"/>
      <w:r w:rsidRPr="002F602B">
        <w:rPr>
          <w:rFonts w:cstheme="minorHAnsi"/>
          <w:szCs w:val="28"/>
        </w:rPr>
        <w:t xml:space="preserve">Plano </w:t>
      </w:r>
      <w:r>
        <w:rPr>
          <w:rFonts w:cstheme="minorHAnsi"/>
          <w:szCs w:val="28"/>
        </w:rPr>
        <w:t>d</w:t>
      </w:r>
      <w:r w:rsidRPr="002F602B">
        <w:rPr>
          <w:rFonts w:cstheme="minorHAnsi"/>
          <w:szCs w:val="28"/>
        </w:rPr>
        <w:t xml:space="preserve">e Reinvestimento </w:t>
      </w:r>
      <w:r>
        <w:rPr>
          <w:rFonts w:cstheme="minorHAnsi"/>
          <w:szCs w:val="28"/>
        </w:rPr>
        <w:t>d</w:t>
      </w:r>
      <w:r w:rsidRPr="002F602B">
        <w:rPr>
          <w:rFonts w:cstheme="minorHAnsi"/>
          <w:szCs w:val="28"/>
        </w:rPr>
        <w:t>a Usina</w:t>
      </w:r>
      <w:bookmarkEnd w:id="76"/>
    </w:p>
    <w:p w14:paraId="1E114D72" w14:textId="77777777" w:rsidR="00A43D10" w:rsidRPr="002F602B" w:rsidRDefault="00A43D10" w:rsidP="00A43D10">
      <w:pPr>
        <w:rPr>
          <w:rFonts w:eastAsia="Calibri"/>
          <w:noProof/>
        </w:rPr>
      </w:pPr>
      <w:r w:rsidRPr="002F602B">
        <w:rPr>
          <w:rFonts w:eastAsia="Calibri"/>
          <w:noProof/>
        </w:rPr>
        <w:t>De acordo com o estudo  Solar PV Inverters, Update 2019 – Global Market Size, Competitive Landscape, Key Country Analysis, and Forecast to 2023, os preços dos inversores solares e dos módulos cairão por uma combinação de motivos, incluindo, mas não se limitando, ao avanço tecnológico que reduz o custo de tecnologias mais atrasada e à pressão persistente sobre os fornecedores de equipamentos, visto que os compradores são sensíveis ao preço, criando um fator de depreciação tecnológico de 3% a.a.</w:t>
      </w:r>
    </w:p>
    <w:p w14:paraId="18D4DC91" w14:textId="77777777" w:rsidR="00A43D10" w:rsidRDefault="00A43D10" w:rsidP="00A43D10">
      <w:pPr>
        <w:rPr>
          <w:rFonts w:eastAsia="Calibri"/>
          <w:noProof/>
        </w:rPr>
      </w:pPr>
      <w:r w:rsidRPr="002F602B">
        <w:rPr>
          <w:rFonts w:eastAsia="Calibri"/>
          <w:noProof/>
        </w:rPr>
        <w:t>Os reinvestimentos do projeto, limita-se a troca dos inversores da usina fotovoltaica. Os mesmos possuem uma garantia de 10 anos de uso, período utilizado pela equipe para a substituição preventiva dos mesmos. A substituição dos mesmos será realizada no 10º e no 20º ano de operação da usina, que corresponde ao 13º e 23º ano da concessão. Para o cálculo do valor dos inversores para o ano de 2033 e 2043 onde ocorrerá a primeira e a segunda troca utilizou-se o fator de depreciação da tecnologia de 3% a.a., conforme cálculo abaixo:</w:t>
      </w:r>
    </w:p>
    <w:p w14:paraId="391E6B76" w14:textId="382C4D4B" w:rsidR="00A43D10" w:rsidRPr="001B705A" w:rsidRDefault="00A43D10" w:rsidP="001B705A">
      <w:pPr>
        <w:pStyle w:val="Legenda"/>
      </w:pPr>
      <w:bookmarkStart w:id="77" w:name="_Toc73543842"/>
      <w:r w:rsidRPr="001B705A">
        <w:t xml:space="preserve">Tabela </w:t>
      </w:r>
      <w:fldSimple w:instr=" SEQ Tabela \* ARABIC ">
        <w:r w:rsidR="003A39A3">
          <w:rPr>
            <w:noProof/>
          </w:rPr>
          <w:t>24</w:t>
        </w:r>
      </w:fldSimple>
      <w:r w:rsidRPr="001B705A">
        <w:t xml:space="preserve"> - Valor Projetado de Reinvestimento em Inversores</w:t>
      </w:r>
      <w:bookmarkEnd w:id="77"/>
    </w:p>
    <w:tbl>
      <w:tblPr>
        <w:tblStyle w:val="Estilo1"/>
        <w:tblW w:w="8341" w:type="dxa"/>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1111"/>
        <w:gridCol w:w="3544"/>
        <w:gridCol w:w="3686"/>
      </w:tblGrid>
      <w:tr w:rsidR="00A43D10" w:rsidRPr="002F602B" w14:paraId="1EDAAD3E" w14:textId="77777777" w:rsidTr="00427A18">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8341" w:type="dxa"/>
            <w:gridSpan w:val="3"/>
            <w:shd w:val="clear" w:color="auto" w:fill="194CCC"/>
            <w:noWrap/>
            <w:hideMark/>
          </w:tcPr>
          <w:p w14:paraId="5F0D5DF7" w14:textId="77777777" w:rsidR="00A43D10" w:rsidRPr="002F602B" w:rsidRDefault="00A43D10" w:rsidP="00427A18">
            <w:pPr>
              <w:spacing w:before="0" w:line="240" w:lineRule="auto"/>
              <w:jc w:val="center"/>
              <w:rPr>
                <w:rFonts w:ascii="Calibri" w:eastAsia="Times New Roman" w:hAnsi="Calibri"/>
                <w:b w:val="0"/>
                <w:color w:val="auto"/>
                <w:lang w:eastAsia="pt-BR"/>
              </w:rPr>
            </w:pPr>
            <w:bookmarkStart w:id="78" w:name="_Hlk73363889"/>
            <w:r w:rsidRPr="006079F4">
              <w:rPr>
                <w:rFonts w:ascii="Calibri" w:eastAsia="Times New Roman" w:hAnsi="Calibri"/>
                <w:color w:val="FFFFFF" w:themeColor="background1"/>
                <w:lang w:eastAsia="pt-BR"/>
              </w:rPr>
              <w:t>PROJEÇÃO DE VALOR DOS INVERSORES P/REINVESTIMENTOS</w:t>
            </w:r>
          </w:p>
        </w:tc>
      </w:tr>
      <w:tr w:rsidR="00A43D10" w:rsidRPr="002F602B" w14:paraId="6305E9CF" w14:textId="77777777" w:rsidTr="00427A18">
        <w:trPr>
          <w:trHeight w:val="74"/>
        </w:trPr>
        <w:tc>
          <w:tcPr>
            <w:cnfStyle w:val="001000000000" w:firstRow="0" w:lastRow="0" w:firstColumn="1" w:lastColumn="0" w:oddVBand="0" w:evenVBand="0" w:oddHBand="0" w:evenHBand="0" w:firstRowFirstColumn="0" w:firstRowLastColumn="0" w:lastRowFirstColumn="0" w:lastRowLastColumn="0"/>
            <w:tcW w:w="1111" w:type="dxa"/>
            <w:noWrap/>
            <w:hideMark/>
          </w:tcPr>
          <w:p w14:paraId="4634D533" w14:textId="77777777" w:rsidR="00A43D10" w:rsidRPr="002F602B" w:rsidRDefault="00A43D10" w:rsidP="00427A18">
            <w:pPr>
              <w:spacing w:before="0" w:line="240" w:lineRule="auto"/>
              <w:ind w:firstLine="0"/>
              <w:jc w:val="center"/>
              <w:rPr>
                <w:rFonts w:ascii="Calibri" w:eastAsia="Times New Roman" w:hAnsi="Calibri"/>
                <w:b w:val="0"/>
                <w:color w:val="auto"/>
                <w:lang w:eastAsia="pt-BR"/>
              </w:rPr>
            </w:pPr>
            <w:r w:rsidRPr="002F602B">
              <w:rPr>
                <w:rFonts w:ascii="Calibri" w:eastAsia="Times New Roman" w:hAnsi="Calibri"/>
                <w:color w:val="auto"/>
                <w:lang w:eastAsia="pt-BR"/>
              </w:rPr>
              <w:t>Anos</w:t>
            </w:r>
          </w:p>
        </w:tc>
        <w:tc>
          <w:tcPr>
            <w:tcW w:w="3544" w:type="dxa"/>
            <w:hideMark/>
          </w:tcPr>
          <w:p w14:paraId="73E3EFC6" w14:textId="77777777" w:rsidR="00A43D10" w:rsidRPr="002F602B"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2F602B">
              <w:rPr>
                <w:rFonts w:ascii="Calibri" w:eastAsia="Times New Roman" w:hAnsi="Calibri"/>
                <w:b/>
                <w:color w:val="auto"/>
                <w:lang w:eastAsia="pt-BR"/>
              </w:rPr>
              <w:t>Valor Total Projetado Inversores</w:t>
            </w:r>
          </w:p>
        </w:tc>
        <w:tc>
          <w:tcPr>
            <w:tcW w:w="3686" w:type="dxa"/>
            <w:hideMark/>
          </w:tcPr>
          <w:p w14:paraId="0A726E80" w14:textId="77777777" w:rsidR="00A43D10" w:rsidRPr="002F602B"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lang w:eastAsia="pt-BR"/>
              </w:rPr>
            </w:pPr>
            <w:r w:rsidRPr="002F602B">
              <w:rPr>
                <w:rFonts w:ascii="Calibri" w:eastAsia="Times New Roman" w:hAnsi="Calibri"/>
                <w:b/>
                <w:color w:val="auto"/>
                <w:lang w:eastAsia="pt-BR"/>
              </w:rPr>
              <w:t>Taxa de Depreciação Tecnológica</w:t>
            </w:r>
          </w:p>
        </w:tc>
      </w:tr>
      <w:tr w:rsidR="00A43D10" w:rsidRPr="002F602B" w14:paraId="67CA5190" w14:textId="77777777" w:rsidTr="00427A18">
        <w:trPr>
          <w:trHeight w:val="300"/>
        </w:trPr>
        <w:tc>
          <w:tcPr>
            <w:cnfStyle w:val="001000000000" w:firstRow="0" w:lastRow="0" w:firstColumn="1" w:lastColumn="0" w:oddVBand="0" w:evenVBand="0" w:oddHBand="0" w:evenHBand="0" w:firstRowFirstColumn="0" w:firstRowLastColumn="0" w:lastRowFirstColumn="0" w:lastRowLastColumn="0"/>
            <w:tcW w:w="1111" w:type="dxa"/>
            <w:noWrap/>
            <w:hideMark/>
          </w:tcPr>
          <w:p w14:paraId="74E784B6" w14:textId="77777777" w:rsidR="00A43D10" w:rsidRPr="002F602B" w:rsidRDefault="00A43D10" w:rsidP="00427A1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0</w:t>
            </w:r>
          </w:p>
        </w:tc>
        <w:tc>
          <w:tcPr>
            <w:tcW w:w="3544" w:type="dxa"/>
            <w:hideMark/>
          </w:tcPr>
          <w:p w14:paraId="70DB2423"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c>
          <w:tcPr>
            <w:tcW w:w="3686" w:type="dxa"/>
            <w:hideMark/>
          </w:tcPr>
          <w:p w14:paraId="220653D2"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r>
      <w:tr w:rsidR="00A43D10" w:rsidRPr="002F602B" w14:paraId="744146CF"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57A7FCF1" w14:textId="77777777" w:rsidR="00A43D10" w:rsidRPr="002F602B" w:rsidRDefault="00A43D10" w:rsidP="00427A1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lastRenderedPageBreak/>
              <w:t>Ano 1</w:t>
            </w:r>
          </w:p>
        </w:tc>
        <w:tc>
          <w:tcPr>
            <w:tcW w:w="3544" w:type="dxa"/>
            <w:noWrap/>
            <w:hideMark/>
          </w:tcPr>
          <w:p w14:paraId="629F9E83"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c>
          <w:tcPr>
            <w:tcW w:w="3686" w:type="dxa"/>
            <w:noWrap/>
            <w:hideMark/>
          </w:tcPr>
          <w:p w14:paraId="2090F630"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r>
      <w:tr w:rsidR="00A43D10" w:rsidRPr="002F602B" w14:paraId="4300A8B5"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074655F5" w14:textId="77777777" w:rsidR="00A43D10" w:rsidRPr="002F602B" w:rsidRDefault="00A43D10" w:rsidP="00427A1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2</w:t>
            </w:r>
          </w:p>
        </w:tc>
        <w:tc>
          <w:tcPr>
            <w:tcW w:w="3544" w:type="dxa"/>
            <w:noWrap/>
            <w:hideMark/>
          </w:tcPr>
          <w:p w14:paraId="305C5B11"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c>
          <w:tcPr>
            <w:tcW w:w="3686" w:type="dxa"/>
            <w:noWrap/>
            <w:hideMark/>
          </w:tcPr>
          <w:p w14:paraId="621E6474"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r>
      <w:tr w:rsidR="00A43D10" w:rsidRPr="002F602B" w14:paraId="1DED7763" w14:textId="77777777" w:rsidTr="00427A18">
        <w:trPr>
          <w:trHeight w:val="300"/>
        </w:trPr>
        <w:tc>
          <w:tcPr>
            <w:cnfStyle w:val="001000000000" w:firstRow="0" w:lastRow="0" w:firstColumn="1" w:lastColumn="0" w:oddVBand="0" w:evenVBand="0" w:oddHBand="0" w:evenHBand="0" w:firstRowFirstColumn="0" w:firstRowLastColumn="0" w:lastRowFirstColumn="0" w:lastRowLastColumn="0"/>
            <w:tcW w:w="1111" w:type="dxa"/>
            <w:noWrap/>
            <w:hideMark/>
          </w:tcPr>
          <w:p w14:paraId="0B54F72E" w14:textId="77777777" w:rsidR="00A43D10" w:rsidRPr="002F602B" w:rsidRDefault="00A43D10" w:rsidP="00427A1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3</w:t>
            </w:r>
          </w:p>
        </w:tc>
        <w:tc>
          <w:tcPr>
            <w:tcW w:w="3544" w:type="dxa"/>
            <w:noWrap/>
            <w:hideMark/>
          </w:tcPr>
          <w:p w14:paraId="559B67DE"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c>
          <w:tcPr>
            <w:tcW w:w="3686" w:type="dxa"/>
            <w:noWrap/>
            <w:hideMark/>
          </w:tcPr>
          <w:p w14:paraId="45EC866A" w14:textId="77777777" w:rsidR="00A43D10" w:rsidRPr="002F602B" w:rsidRDefault="00A43D10" w:rsidP="00427A1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r>
      <w:tr w:rsidR="00B81C78" w:rsidRPr="002F602B" w14:paraId="65E45290" w14:textId="77777777" w:rsidTr="009865B9">
        <w:trPr>
          <w:trHeight w:val="300"/>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A09D380"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4</w:t>
            </w:r>
          </w:p>
        </w:tc>
        <w:tc>
          <w:tcPr>
            <w:tcW w:w="3544" w:type="dxa"/>
            <w:noWrap/>
            <w:vAlign w:val="top"/>
            <w:hideMark/>
          </w:tcPr>
          <w:p w14:paraId="2603BABB" w14:textId="5F92079E"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37.199.232 </w:t>
            </w:r>
          </w:p>
        </w:tc>
        <w:tc>
          <w:tcPr>
            <w:tcW w:w="3686" w:type="dxa"/>
            <w:noWrap/>
            <w:vAlign w:val="top"/>
            <w:hideMark/>
          </w:tcPr>
          <w:p w14:paraId="781F5A9E" w14:textId="77777777" w:rsidR="00B81C78" w:rsidRPr="002F602B" w:rsidRDefault="00B81C78" w:rsidP="00B81C78">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p>
        </w:tc>
      </w:tr>
      <w:tr w:rsidR="00B81C78" w:rsidRPr="002F602B" w14:paraId="6477566C"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03403F33"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5</w:t>
            </w:r>
          </w:p>
        </w:tc>
        <w:tc>
          <w:tcPr>
            <w:tcW w:w="3544" w:type="dxa"/>
            <w:noWrap/>
            <w:vAlign w:val="top"/>
            <w:hideMark/>
          </w:tcPr>
          <w:p w14:paraId="52C535AF" w14:textId="74C48501"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36.083.255 </w:t>
            </w:r>
          </w:p>
        </w:tc>
        <w:tc>
          <w:tcPr>
            <w:tcW w:w="3686" w:type="dxa"/>
            <w:noWrap/>
            <w:vAlign w:val="top"/>
            <w:hideMark/>
          </w:tcPr>
          <w:p w14:paraId="72A95038" w14:textId="5DEEC52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47F8E6F0"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513B6498"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6</w:t>
            </w:r>
          </w:p>
        </w:tc>
        <w:tc>
          <w:tcPr>
            <w:tcW w:w="3544" w:type="dxa"/>
            <w:noWrap/>
            <w:vAlign w:val="top"/>
            <w:hideMark/>
          </w:tcPr>
          <w:p w14:paraId="6E8F029E" w14:textId="2B02041F"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35.000.757 </w:t>
            </w:r>
          </w:p>
        </w:tc>
        <w:tc>
          <w:tcPr>
            <w:tcW w:w="3686" w:type="dxa"/>
            <w:noWrap/>
            <w:vAlign w:val="top"/>
            <w:hideMark/>
          </w:tcPr>
          <w:p w14:paraId="7F645AB6" w14:textId="41B8D8B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73492A3C"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2C0518A"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7</w:t>
            </w:r>
          </w:p>
        </w:tc>
        <w:tc>
          <w:tcPr>
            <w:tcW w:w="3544" w:type="dxa"/>
            <w:noWrap/>
            <w:vAlign w:val="top"/>
            <w:hideMark/>
          </w:tcPr>
          <w:p w14:paraId="1704F87F" w14:textId="19765F42"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33.950.735 </w:t>
            </w:r>
          </w:p>
        </w:tc>
        <w:tc>
          <w:tcPr>
            <w:tcW w:w="3686" w:type="dxa"/>
            <w:noWrap/>
            <w:vAlign w:val="top"/>
            <w:hideMark/>
          </w:tcPr>
          <w:p w14:paraId="34BDE00D" w14:textId="11129755"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2ACBF5B7"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58E645FE"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8</w:t>
            </w:r>
          </w:p>
        </w:tc>
        <w:tc>
          <w:tcPr>
            <w:tcW w:w="3544" w:type="dxa"/>
            <w:noWrap/>
            <w:vAlign w:val="top"/>
            <w:hideMark/>
          </w:tcPr>
          <w:p w14:paraId="15180767" w14:textId="03D23652"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32.932.213 </w:t>
            </w:r>
          </w:p>
        </w:tc>
        <w:tc>
          <w:tcPr>
            <w:tcW w:w="3686" w:type="dxa"/>
            <w:noWrap/>
            <w:vAlign w:val="top"/>
            <w:hideMark/>
          </w:tcPr>
          <w:p w14:paraId="55E0C3FF" w14:textId="256C8853"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22911748"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6D9E2C6B"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9</w:t>
            </w:r>
          </w:p>
        </w:tc>
        <w:tc>
          <w:tcPr>
            <w:tcW w:w="3544" w:type="dxa"/>
            <w:noWrap/>
            <w:vAlign w:val="top"/>
            <w:hideMark/>
          </w:tcPr>
          <w:p w14:paraId="681AF4E3" w14:textId="2BC95220"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31.944.246 </w:t>
            </w:r>
          </w:p>
        </w:tc>
        <w:tc>
          <w:tcPr>
            <w:tcW w:w="3686" w:type="dxa"/>
            <w:noWrap/>
            <w:vAlign w:val="top"/>
            <w:hideMark/>
          </w:tcPr>
          <w:p w14:paraId="6D319795" w14:textId="3B11EE69"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06F1B90E"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336EB37"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10</w:t>
            </w:r>
          </w:p>
        </w:tc>
        <w:tc>
          <w:tcPr>
            <w:tcW w:w="3544" w:type="dxa"/>
            <w:noWrap/>
            <w:vAlign w:val="top"/>
            <w:hideMark/>
          </w:tcPr>
          <w:p w14:paraId="5CEA7073" w14:textId="60322E99"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30.985.919 </w:t>
            </w:r>
          </w:p>
        </w:tc>
        <w:tc>
          <w:tcPr>
            <w:tcW w:w="3686" w:type="dxa"/>
            <w:noWrap/>
            <w:vAlign w:val="top"/>
            <w:hideMark/>
          </w:tcPr>
          <w:p w14:paraId="28E8D2F5" w14:textId="31326E29"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74798CA0"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0254FC78"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11</w:t>
            </w:r>
          </w:p>
        </w:tc>
        <w:tc>
          <w:tcPr>
            <w:tcW w:w="3544" w:type="dxa"/>
            <w:noWrap/>
            <w:vAlign w:val="top"/>
            <w:hideMark/>
          </w:tcPr>
          <w:p w14:paraId="11664BC8" w14:textId="2CE2DAC6"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30.056.341 </w:t>
            </w:r>
          </w:p>
        </w:tc>
        <w:tc>
          <w:tcPr>
            <w:tcW w:w="3686" w:type="dxa"/>
            <w:noWrap/>
            <w:vAlign w:val="top"/>
            <w:hideMark/>
          </w:tcPr>
          <w:p w14:paraId="1C75F660" w14:textId="28FF4B8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7DACC961"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7614C876"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12</w:t>
            </w:r>
          </w:p>
        </w:tc>
        <w:tc>
          <w:tcPr>
            <w:tcW w:w="3544" w:type="dxa"/>
            <w:noWrap/>
            <w:vAlign w:val="top"/>
            <w:hideMark/>
          </w:tcPr>
          <w:p w14:paraId="165B5E44" w14:textId="6A4D04FD"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29.154.651 </w:t>
            </w:r>
          </w:p>
        </w:tc>
        <w:tc>
          <w:tcPr>
            <w:tcW w:w="3686" w:type="dxa"/>
            <w:noWrap/>
            <w:vAlign w:val="top"/>
            <w:hideMark/>
          </w:tcPr>
          <w:p w14:paraId="4A3C12DF" w14:textId="58E9598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044BE4A2"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68B67C4E"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13</w:t>
            </w:r>
          </w:p>
        </w:tc>
        <w:tc>
          <w:tcPr>
            <w:tcW w:w="3544" w:type="dxa"/>
            <w:noWrap/>
            <w:vAlign w:val="top"/>
            <w:hideMark/>
          </w:tcPr>
          <w:p w14:paraId="3BCBB618" w14:textId="4EFF2B91"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28.280.012 </w:t>
            </w:r>
          </w:p>
        </w:tc>
        <w:tc>
          <w:tcPr>
            <w:tcW w:w="3686" w:type="dxa"/>
            <w:noWrap/>
            <w:vAlign w:val="top"/>
            <w:hideMark/>
          </w:tcPr>
          <w:p w14:paraId="111596EE" w14:textId="18249097"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1EA4E463"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6E8EC8DB"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14</w:t>
            </w:r>
          </w:p>
        </w:tc>
        <w:tc>
          <w:tcPr>
            <w:tcW w:w="3544" w:type="dxa"/>
            <w:noWrap/>
            <w:vAlign w:val="top"/>
            <w:hideMark/>
          </w:tcPr>
          <w:p w14:paraId="76BC67A0" w14:textId="09F49890"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27.431.611 </w:t>
            </w:r>
          </w:p>
        </w:tc>
        <w:tc>
          <w:tcPr>
            <w:tcW w:w="3686" w:type="dxa"/>
            <w:noWrap/>
            <w:vAlign w:val="top"/>
            <w:hideMark/>
          </w:tcPr>
          <w:p w14:paraId="34E05EE2" w14:textId="498BFE9B"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02E1D157"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6DA6D1A"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15</w:t>
            </w:r>
          </w:p>
        </w:tc>
        <w:tc>
          <w:tcPr>
            <w:tcW w:w="3544" w:type="dxa"/>
            <w:noWrap/>
            <w:vAlign w:val="top"/>
            <w:hideMark/>
          </w:tcPr>
          <w:p w14:paraId="74984EB1" w14:textId="6EF4E5B2"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26.608.663 </w:t>
            </w:r>
          </w:p>
        </w:tc>
        <w:tc>
          <w:tcPr>
            <w:tcW w:w="3686" w:type="dxa"/>
            <w:noWrap/>
            <w:vAlign w:val="top"/>
            <w:hideMark/>
          </w:tcPr>
          <w:p w14:paraId="120FCAC0" w14:textId="21CBE728"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66B00AA3"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2C28A2D1"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16</w:t>
            </w:r>
          </w:p>
        </w:tc>
        <w:tc>
          <w:tcPr>
            <w:tcW w:w="3544" w:type="dxa"/>
            <w:noWrap/>
            <w:vAlign w:val="top"/>
            <w:hideMark/>
          </w:tcPr>
          <w:p w14:paraId="2DFAE5D9" w14:textId="4146087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25.810.403 </w:t>
            </w:r>
          </w:p>
        </w:tc>
        <w:tc>
          <w:tcPr>
            <w:tcW w:w="3686" w:type="dxa"/>
            <w:noWrap/>
            <w:vAlign w:val="top"/>
            <w:hideMark/>
          </w:tcPr>
          <w:p w14:paraId="0D508FF9" w14:textId="58918C82"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4EF452DD"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0A94FE7D"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17</w:t>
            </w:r>
          </w:p>
        </w:tc>
        <w:tc>
          <w:tcPr>
            <w:tcW w:w="3544" w:type="dxa"/>
            <w:noWrap/>
            <w:vAlign w:val="top"/>
            <w:hideMark/>
          </w:tcPr>
          <w:p w14:paraId="10F3AAC6" w14:textId="15AE2493"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25.036.091 </w:t>
            </w:r>
          </w:p>
        </w:tc>
        <w:tc>
          <w:tcPr>
            <w:tcW w:w="3686" w:type="dxa"/>
            <w:noWrap/>
            <w:vAlign w:val="top"/>
            <w:hideMark/>
          </w:tcPr>
          <w:p w14:paraId="6EEB2B98" w14:textId="21D5735A"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532E6DF7"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0E1BD0D0"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18</w:t>
            </w:r>
          </w:p>
        </w:tc>
        <w:tc>
          <w:tcPr>
            <w:tcW w:w="3544" w:type="dxa"/>
            <w:noWrap/>
            <w:vAlign w:val="top"/>
            <w:hideMark/>
          </w:tcPr>
          <w:p w14:paraId="5C267DF3" w14:textId="49E1C868"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24.285.008 </w:t>
            </w:r>
          </w:p>
        </w:tc>
        <w:tc>
          <w:tcPr>
            <w:tcW w:w="3686" w:type="dxa"/>
            <w:noWrap/>
            <w:vAlign w:val="top"/>
            <w:hideMark/>
          </w:tcPr>
          <w:p w14:paraId="4BBAAA92" w14:textId="18795995"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3B1F5EF6"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73D8F26"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19</w:t>
            </w:r>
          </w:p>
        </w:tc>
        <w:tc>
          <w:tcPr>
            <w:tcW w:w="3544" w:type="dxa"/>
            <w:noWrap/>
            <w:vAlign w:val="top"/>
            <w:hideMark/>
          </w:tcPr>
          <w:p w14:paraId="4FA9664B" w14:textId="60986452"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23.556.458 </w:t>
            </w:r>
          </w:p>
        </w:tc>
        <w:tc>
          <w:tcPr>
            <w:tcW w:w="3686" w:type="dxa"/>
            <w:noWrap/>
            <w:vAlign w:val="top"/>
            <w:hideMark/>
          </w:tcPr>
          <w:p w14:paraId="30C61BA5" w14:textId="27BED87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30A78429"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D8ACAED"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20</w:t>
            </w:r>
          </w:p>
        </w:tc>
        <w:tc>
          <w:tcPr>
            <w:tcW w:w="3544" w:type="dxa"/>
            <w:noWrap/>
            <w:vAlign w:val="top"/>
            <w:hideMark/>
          </w:tcPr>
          <w:p w14:paraId="1097AB7C" w14:textId="310C3AB7"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22.849.764 </w:t>
            </w:r>
          </w:p>
        </w:tc>
        <w:tc>
          <w:tcPr>
            <w:tcW w:w="3686" w:type="dxa"/>
            <w:noWrap/>
            <w:vAlign w:val="top"/>
            <w:hideMark/>
          </w:tcPr>
          <w:p w14:paraId="259A6F2B" w14:textId="40428DB7"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4D26DC84"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2585F3EF"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21</w:t>
            </w:r>
          </w:p>
        </w:tc>
        <w:tc>
          <w:tcPr>
            <w:tcW w:w="3544" w:type="dxa"/>
            <w:noWrap/>
            <w:vAlign w:val="top"/>
            <w:hideMark/>
          </w:tcPr>
          <w:p w14:paraId="1EEBE5E7" w14:textId="3B4A6C0A"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22.164.271 </w:t>
            </w:r>
          </w:p>
        </w:tc>
        <w:tc>
          <w:tcPr>
            <w:tcW w:w="3686" w:type="dxa"/>
            <w:noWrap/>
            <w:vAlign w:val="top"/>
            <w:hideMark/>
          </w:tcPr>
          <w:p w14:paraId="5ADF8CBC" w14:textId="253FE2EA"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6ECFE998"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66E69416"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22</w:t>
            </w:r>
          </w:p>
        </w:tc>
        <w:tc>
          <w:tcPr>
            <w:tcW w:w="3544" w:type="dxa"/>
            <w:noWrap/>
            <w:vAlign w:val="top"/>
            <w:hideMark/>
          </w:tcPr>
          <w:p w14:paraId="36CBEB8E" w14:textId="1B239ABF"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 xml:space="preserve"> 21.499.343 </w:t>
            </w:r>
          </w:p>
        </w:tc>
        <w:tc>
          <w:tcPr>
            <w:tcW w:w="3686" w:type="dxa"/>
            <w:noWrap/>
            <w:vAlign w:val="top"/>
            <w:hideMark/>
          </w:tcPr>
          <w:p w14:paraId="48187F13" w14:textId="19560036"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r w:rsidR="00B81C78" w:rsidRPr="002F602B" w14:paraId="68869B7D" w14:textId="77777777" w:rsidTr="009865B9">
        <w:trPr>
          <w:trHeight w:val="288"/>
        </w:trPr>
        <w:tc>
          <w:tcPr>
            <w:cnfStyle w:val="001000000000" w:firstRow="0" w:lastRow="0" w:firstColumn="1" w:lastColumn="0" w:oddVBand="0" w:evenVBand="0" w:oddHBand="0" w:evenHBand="0" w:firstRowFirstColumn="0" w:firstRowLastColumn="0" w:lastRowFirstColumn="0" w:lastRowLastColumn="0"/>
            <w:tcW w:w="1111" w:type="dxa"/>
            <w:noWrap/>
            <w:hideMark/>
          </w:tcPr>
          <w:p w14:paraId="3941696D" w14:textId="77777777" w:rsidR="00B81C78" w:rsidRPr="002F602B" w:rsidRDefault="00B81C78" w:rsidP="00B81C78">
            <w:pPr>
              <w:spacing w:before="0" w:line="240" w:lineRule="auto"/>
              <w:ind w:firstLine="0"/>
              <w:rPr>
                <w:rFonts w:ascii="Calibri" w:eastAsia="Times New Roman" w:hAnsi="Calibri"/>
                <w:bCs/>
                <w:color w:val="auto"/>
                <w:lang w:eastAsia="pt-BR"/>
              </w:rPr>
            </w:pPr>
            <w:r w:rsidRPr="002F602B">
              <w:rPr>
                <w:rFonts w:ascii="Calibri" w:eastAsia="Times New Roman" w:hAnsi="Calibri"/>
                <w:color w:val="auto"/>
                <w:lang w:eastAsia="pt-BR"/>
              </w:rPr>
              <w:t>Ano 23</w:t>
            </w:r>
          </w:p>
        </w:tc>
        <w:tc>
          <w:tcPr>
            <w:tcW w:w="3544" w:type="dxa"/>
            <w:noWrap/>
            <w:vAlign w:val="top"/>
            <w:hideMark/>
          </w:tcPr>
          <w:p w14:paraId="1D764228" w14:textId="78E1D1EB" w:rsidR="00B81C78" w:rsidRPr="002F602B" w:rsidRDefault="005A2A96"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Pr>
                <w:rFonts w:eastAsia="Times New Roman" w:cstheme="minorHAnsi"/>
                <w:iCs/>
                <w:noProof/>
                <w:color w:val="000000"/>
                <w:sz w:val="18"/>
                <w:szCs w:val="18"/>
                <w:lang w:eastAsia="pt-BR"/>
              </w:rPr>
              <mc:AlternateContent>
                <mc:Choice Requires="wps">
                  <w:drawing>
                    <wp:anchor distT="0" distB="0" distL="114300" distR="114300" simplePos="0" relativeHeight="251692032" behindDoc="0" locked="0" layoutInCell="1" allowOverlap="1" wp14:anchorId="6E43FB38" wp14:editId="632A4BD1">
                      <wp:simplePos x="0" y="0"/>
                      <wp:positionH relativeFrom="column">
                        <wp:posOffset>-797560</wp:posOffset>
                      </wp:positionH>
                      <wp:positionV relativeFrom="paragraph">
                        <wp:posOffset>-6985</wp:posOffset>
                      </wp:positionV>
                      <wp:extent cx="5334000" cy="190500"/>
                      <wp:effectExtent l="19050" t="19050" r="19050" b="19050"/>
                      <wp:wrapNone/>
                      <wp:docPr id="457" name="Retângulo 457"/>
                      <wp:cNvGraphicFramePr/>
                      <a:graphic xmlns:a="http://schemas.openxmlformats.org/drawingml/2006/main">
                        <a:graphicData uri="http://schemas.microsoft.com/office/word/2010/wordprocessingShape">
                          <wps:wsp>
                            <wps:cNvSpPr/>
                            <wps:spPr>
                              <a:xfrm>
                                <a:off x="0" y="0"/>
                                <a:ext cx="5334000" cy="190500"/>
                              </a:xfrm>
                              <a:prstGeom prst="rect">
                                <a:avLst/>
                              </a:prstGeom>
                              <a:noFill/>
                              <a:ln w="28575">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773FE8" id="Retângulo 457" o:spid="_x0000_s1026" style="position:absolute;margin-left:-62.8pt;margin-top:-.55pt;width:420pt;height:1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" filled="f" strokecolor="#c00000" strokeweight="2.25pt"/>
                  </w:pict>
                </mc:Fallback>
              </mc:AlternateContent>
            </w:r>
            <w:r w:rsidR="00B81C78" w:rsidRPr="005515B4">
              <w:t xml:space="preserve"> 20.854.363 </w:t>
            </w:r>
          </w:p>
        </w:tc>
        <w:tc>
          <w:tcPr>
            <w:tcW w:w="3686" w:type="dxa"/>
            <w:noWrap/>
            <w:vAlign w:val="top"/>
            <w:hideMark/>
          </w:tcPr>
          <w:p w14:paraId="5CD4BDEA" w14:textId="13DD95E4" w:rsidR="00B81C78" w:rsidRPr="002F602B" w:rsidRDefault="00B81C78" w:rsidP="00B81C7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lang w:eastAsia="pt-BR"/>
              </w:rPr>
            </w:pPr>
            <w:r w:rsidRPr="005515B4">
              <w:t>3%</w:t>
            </w:r>
          </w:p>
        </w:tc>
      </w:tr>
    </w:tbl>
    <w:bookmarkEnd w:id="78"/>
    <w:p w14:paraId="0F07F051" w14:textId="65AEAAF8" w:rsidR="00A43D10" w:rsidRPr="002F602B" w:rsidRDefault="005A2A96" w:rsidP="00A43D10">
      <w:pPr>
        <w:ind w:firstLine="0"/>
        <w:jc w:val="center"/>
        <w:rPr>
          <w:rFonts w:eastAsia="Times New Roman" w:cstheme="minorHAnsi"/>
          <w:iCs/>
          <w:color w:val="000000"/>
          <w:sz w:val="18"/>
          <w:szCs w:val="18"/>
          <w:lang w:eastAsia="pt-BR"/>
        </w:rPr>
      </w:pPr>
      <w:r>
        <w:rPr>
          <w:rFonts w:eastAsia="Times New Roman" w:cstheme="minorHAnsi"/>
          <w:iCs/>
          <w:noProof/>
          <w:color w:val="000000"/>
          <w:sz w:val="18"/>
          <w:szCs w:val="18"/>
          <w:lang w:eastAsia="pt-BR"/>
        </w:rPr>
        <mc:AlternateContent>
          <mc:Choice Requires="wps">
            <w:drawing>
              <wp:anchor distT="0" distB="0" distL="114300" distR="114300" simplePos="0" relativeHeight="251689984" behindDoc="0" locked="0" layoutInCell="1" allowOverlap="1" wp14:anchorId="548F8888" wp14:editId="03D955DC">
                <wp:simplePos x="0" y="0"/>
                <wp:positionH relativeFrom="column">
                  <wp:posOffset>426720</wp:posOffset>
                </wp:positionH>
                <wp:positionV relativeFrom="paragraph">
                  <wp:posOffset>-2366010</wp:posOffset>
                </wp:positionV>
                <wp:extent cx="5334000" cy="190500"/>
                <wp:effectExtent l="19050" t="19050" r="19050" b="19050"/>
                <wp:wrapNone/>
                <wp:docPr id="456" name="Retângulo 456"/>
                <wp:cNvGraphicFramePr/>
                <a:graphic xmlns:a="http://schemas.openxmlformats.org/drawingml/2006/main">
                  <a:graphicData uri="http://schemas.microsoft.com/office/word/2010/wordprocessingShape">
                    <wps:wsp>
                      <wps:cNvSpPr/>
                      <wps:spPr>
                        <a:xfrm>
                          <a:off x="0" y="0"/>
                          <a:ext cx="5334000" cy="190500"/>
                        </a:xfrm>
                        <a:prstGeom prst="rect">
                          <a:avLst/>
                        </a:prstGeom>
                        <a:noFill/>
                        <a:ln w="28575">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3E4565" id="Retângulo 456" o:spid="_x0000_s1026" style="position:absolute;margin-left:33.6pt;margin-top:-186.3pt;width:420pt;height:1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" filled="f" strokecolor="#c00000" strokeweight="2.25pt"/>
            </w:pict>
          </mc:Fallback>
        </mc:AlternateContent>
      </w:r>
      <w:r w:rsidR="00A43D10">
        <w:rPr>
          <w:rFonts w:eastAsia="Times New Roman" w:cstheme="minorHAnsi"/>
          <w:iCs/>
          <w:color w:val="000000"/>
          <w:sz w:val="18"/>
          <w:szCs w:val="18"/>
          <w:lang w:eastAsia="pt-BR"/>
        </w:rPr>
        <w:t>F</w:t>
      </w:r>
      <w:r w:rsidR="00A43D10" w:rsidRPr="002F602B">
        <w:rPr>
          <w:rFonts w:eastAsia="Times New Roman" w:cstheme="minorHAnsi"/>
          <w:iCs/>
          <w:color w:val="000000"/>
          <w:sz w:val="18"/>
          <w:szCs w:val="18"/>
          <w:lang w:eastAsia="pt-BR"/>
        </w:rPr>
        <w:t>onte: Elaboração Própria – Planilha Modelagem Financeira na Aba “CAPEX’</w:t>
      </w:r>
    </w:p>
    <w:p w14:paraId="3E9B081A" w14:textId="167373B1" w:rsidR="00A43D10" w:rsidRDefault="00A43D10" w:rsidP="00A43D10">
      <w:pPr>
        <w:rPr>
          <w:rFonts w:eastAsia="Calibri"/>
          <w:noProof/>
        </w:rPr>
      </w:pPr>
      <w:r w:rsidRPr="006079F4">
        <w:rPr>
          <w:rFonts w:eastAsia="Calibri"/>
          <w:noProof/>
        </w:rPr>
        <w:t xml:space="preserve">Com isso temos que os valores de reinvestimento no 13º ano da concessão será de R$ </w:t>
      </w:r>
      <w:r w:rsidR="005A2A96">
        <w:rPr>
          <w:rFonts w:eastAsia="Calibri"/>
          <w:noProof/>
        </w:rPr>
        <w:t>28.280.012</w:t>
      </w:r>
      <w:r w:rsidRPr="006079F4">
        <w:rPr>
          <w:rFonts w:eastAsia="Calibri"/>
          <w:noProof/>
        </w:rPr>
        <w:t xml:space="preserve">,00 e no 23º ano da concessão será de R$ </w:t>
      </w:r>
      <w:r w:rsidR="005A2A96">
        <w:rPr>
          <w:rFonts w:eastAsia="Calibri"/>
          <w:noProof/>
        </w:rPr>
        <w:t>20.854.363</w:t>
      </w:r>
      <w:r w:rsidRPr="006079F4">
        <w:rPr>
          <w:rFonts w:eastAsia="Calibri"/>
          <w:noProof/>
        </w:rPr>
        <w:t>,00.</w:t>
      </w:r>
    </w:p>
    <w:p w14:paraId="5C929B85" w14:textId="77777777" w:rsidR="00A43D10" w:rsidRDefault="00A43D10" w:rsidP="00A43D10">
      <w:pPr>
        <w:rPr>
          <w:rFonts w:eastAsia="Calibri"/>
          <w:noProof/>
        </w:rPr>
      </w:pPr>
    </w:p>
    <w:p w14:paraId="04F88DAE" w14:textId="77777777" w:rsidR="00A43D10" w:rsidRPr="006079F4" w:rsidRDefault="00A43D10" w:rsidP="003C0353">
      <w:pPr>
        <w:pStyle w:val="Ttulo2"/>
        <w:numPr>
          <w:ilvl w:val="1"/>
          <w:numId w:val="2"/>
        </w:numPr>
        <w:spacing w:after="160" w:line="288" w:lineRule="auto"/>
        <w:rPr>
          <w:rFonts w:cstheme="minorHAnsi"/>
          <w:szCs w:val="28"/>
        </w:rPr>
      </w:pPr>
      <w:bookmarkStart w:id="79" w:name="_Toc73544664"/>
      <w:r w:rsidRPr="006079F4">
        <w:rPr>
          <w:rFonts w:cstheme="minorHAnsi"/>
          <w:szCs w:val="28"/>
        </w:rPr>
        <w:t>Bens Reversíveis</w:t>
      </w:r>
      <w:bookmarkEnd w:id="79"/>
    </w:p>
    <w:p w14:paraId="4E600B00" w14:textId="77777777" w:rsidR="00A43D10" w:rsidRDefault="00A43D10" w:rsidP="00A43D10">
      <w:r w:rsidRPr="00351D56">
        <w:t>Os BENS REVERSÍVEIS são aqueles imprescindíveis à execução da CONCESSÃO adquiridos pela CONCESSIONÁRIA ao longo de todo o prazo deste Contrato, os quais reverterão em favor do PODER CONCEDENTE após a extinção da CONCESSÃO</w:t>
      </w:r>
      <w:r>
        <w:t>, pois os mesmos são amortizados pelo poder concedente dentro da contraprestação.</w:t>
      </w:r>
    </w:p>
    <w:p w14:paraId="5592EC94" w14:textId="77777777" w:rsidR="00A43D10" w:rsidRDefault="00A43D10" w:rsidP="00A43D10">
      <w:r w:rsidRPr="00351D56">
        <w:t xml:space="preserve">Integram os BENS REVERSÍVEIS as estruturas, construções, equipamentos, máquinas, aparelhos, acessórios e, de modo geral, todos os demais bens vinculados à execução das OBRAS e prestação dos SERVIÇOS e FORNECIMENTO e atividades referentes à CONCESSÃO que sejam de </w:t>
      </w:r>
      <w:r w:rsidRPr="00351D56">
        <w:lastRenderedPageBreak/>
        <w:t>propriedade da CONCESSIONÁRIA</w:t>
      </w:r>
      <w:r>
        <w:t>. Os mesmos devem ser entregues</w:t>
      </w:r>
      <w:r w:rsidRPr="00351D56">
        <w:t xml:space="preserve"> em condições de operacionalidade, utilização e manutenção, sem prejuízo do desgaste normal resultante do seu uso.</w:t>
      </w:r>
    </w:p>
    <w:p w14:paraId="008AC1BC" w14:textId="77777777" w:rsidR="00A43D10" w:rsidRDefault="00A43D10" w:rsidP="00A43D10">
      <w:r>
        <w:t>Segue abaixo a lista dos bens reversíveis dessa concessão:</w:t>
      </w:r>
    </w:p>
    <w:p w14:paraId="66370636" w14:textId="7E1962EC" w:rsidR="00A43D10" w:rsidRPr="001B705A" w:rsidRDefault="00A43D10" w:rsidP="001B705A">
      <w:pPr>
        <w:pStyle w:val="Legenda"/>
      </w:pPr>
      <w:bookmarkStart w:id="80" w:name="_Toc73543843"/>
      <w:r w:rsidRPr="001B705A">
        <w:t xml:space="preserve">Tabela </w:t>
      </w:r>
      <w:fldSimple w:instr=" SEQ Tabela \* ARABIC ">
        <w:r w:rsidR="003A39A3">
          <w:rPr>
            <w:noProof/>
          </w:rPr>
          <w:t>25</w:t>
        </w:r>
      </w:fldSimple>
      <w:r w:rsidRPr="001B705A">
        <w:t xml:space="preserve"> - Lista de Bens Reversíveis</w:t>
      </w:r>
      <w:bookmarkEnd w:id="80"/>
    </w:p>
    <w:tbl>
      <w:tblPr>
        <w:tblStyle w:val="Estilo1"/>
        <w:tblW w:w="8482" w:type="dxa"/>
        <w:tblLook w:val="04A0" w:firstRow="1" w:lastRow="0" w:firstColumn="1" w:lastColumn="0" w:noHBand="0" w:noVBand="1"/>
      </w:tblPr>
      <w:tblGrid>
        <w:gridCol w:w="4050"/>
        <w:gridCol w:w="2023"/>
        <w:gridCol w:w="2409"/>
      </w:tblGrid>
      <w:tr w:rsidR="00A43D10" w:rsidRPr="009532CC" w14:paraId="6C015C05" w14:textId="77777777" w:rsidTr="00427A18">
        <w:trPr>
          <w:cnfStyle w:val="100000000000" w:firstRow="1" w:lastRow="0" w:firstColumn="0" w:lastColumn="0" w:oddVBand="0" w:evenVBand="0" w:oddHBand="0" w:evenHBand="0" w:firstRowFirstColumn="0" w:firstRowLastColumn="0" w:lastRowFirstColumn="0" w:lastRowLastColumn="0"/>
          <w:trHeight w:val="254"/>
        </w:trPr>
        <w:tc>
          <w:tcPr>
            <w:cnfStyle w:val="001000000000" w:firstRow="0" w:lastRow="0" w:firstColumn="1" w:lastColumn="0" w:oddVBand="0" w:evenVBand="0" w:oddHBand="0" w:evenHBand="0" w:firstRowFirstColumn="0" w:firstRowLastColumn="0" w:lastRowFirstColumn="0" w:lastRowLastColumn="0"/>
            <w:tcW w:w="8482" w:type="dxa"/>
            <w:gridSpan w:val="3"/>
            <w:shd w:val="clear" w:color="auto" w:fill="194CCC"/>
          </w:tcPr>
          <w:p w14:paraId="67F6394E" w14:textId="77777777" w:rsidR="00A43D10" w:rsidRPr="009532CC" w:rsidRDefault="00A43D10" w:rsidP="00427A18">
            <w:pPr>
              <w:spacing w:before="0" w:line="240" w:lineRule="auto"/>
              <w:ind w:firstLine="0"/>
              <w:jc w:val="center"/>
              <w:rPr>
                <w:rFonts w:ascii="Calibri" w:eastAsia="Times New Roman" w:hAnsi="Calibri"/>
                <w:b w:val="0"/>
                <w:color w:val="000000"/>
                <w:sz w:val="28"/>
                <w:szCs w:val="28"/>
                <w:lang w:eastAsia="pt-BR"/>
              </w:rPr>
            </w:pPr>
            <w:bookmarkStart w:id="81" w:name="_Hlk73364080"/>
            <w:r w:rsidRPr="006079F4">
              <w:rPr>
                <w:rFonts w:ascii="Calibri" w:eastAsia="Times New Roman" w:hAnsi="Calibri"/>
                <w:color w:val="FFFFFF" w:themeColor="background1"/>
                <w:sz w:val="28"/>
                <w:szCs w:val="28"/>
                <w:lang w:eastAsia="pt-BR"/>
              </w:rPr>
              <w:t>BENS REVERSÍVEIS</w:t>
            </w:r>
          </w:p>
        </w:tc>
      </w:tr>
      <w:tr w:rsidR="00A43D10" w:rsidRPr="009532CC" w14:paraId="680E4C63"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0B34213C" w14:textId="77777777" w:rsidR="00A43D10" w:rsidRPr="009532CC" w:rsidRDefault="00A43D10" w:rsidP="00427A18">
            <w:pPr>
              <w:spacing w:before="0" w:line="240" w:lineRule="auto"/>
              <w:ind w:firstLine="0"/>
              <w:jc w:val="center"/>
              <w:rPr>
                <w:rFonts w:ascii="Calibri" w:eastAsia="Times New Roman" w:hAnsi="Calibri"/>
                <w:b w:val="0"/>
                <w:color w:val="000000"/>
                <w:lang w:eastAsia="pt-BR"/>
              </w:rPr>
            </w:pPr>
            <w:r w:rsidRPr="009532CC">
              <w:rPr>
                <w:rFonts w:ascii="Calibri" w:eastAsia="Times New Roman" w:hAnsi="Calibri"/>
                <w:color w:val="000000"/>
                <w:lang w:eastAsia="pt-BR"/>
              </w:rPr>
              <w:t>DESCRIÇÃO</w:t>
            </w:r>
          </w:p>
        </w:tc>
        <w:tc>
          <w:tcPr>
            <w:tcW w:w="2023" w:type="dxa"/>
          </w:tcPr>
          <w:p w14:paraId="69EBA02F" w14:textId="77777777" w:rsidR="00A43D10"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000000"/>
                <w:lang w:eastAsia="pt-BR"/>
              </w:rPr>
            </w:pPr>
            <w:r>
              <w:rPr>
                <w:rFonts w:ascii="Calibri" w:eastAsia="Times New Roman" w:hAnsi="Calibri"/>
                <w:b/>
                <w:color w:val="000000"/>
                <w:lang w:eastAsia="pt-BR"/>
              </w:rPr>
              <w:t>QUANT.</w:t>
            </w:r>
          </w:p>
        </w:tc>
        <w:tc>
          <w:tcPr>
            <w:tcW w:w="2409" w:type="dxa"/>
            <w:noWrap/>
            <w:hideMark/>
          </w:tcPr>
          <w:p w14:paraId="0F6D1D6B"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000000"/>
                <w:lang w:eastAsia="pt-BR"/>
              </w:rPr>
            </w:pPr>
            <w:r>
              <w:rPr>
                <w:rFonts w:ascii="Calibri" w:eastAsia="Times New Roman" w:hAnsi="Calibri"/>
                <w:b/>
                <w:color w:val="000000"/>
                <w:lang w:eastAsia="pt-BR"/>
              </w:rPr>
              <w:t>VALOR TOTAL</w:t>
            </w:r>
          </w:p>
        </w:tc>
      </w:tr>
      <w:tr w:rsidR="00A43D10" w:rsidRPr="009532CC" w14:paraId="7090D00A" w14:textId="77777777" w:rsidTr="00427A18">
        <w:trPr>
          <w:trHeight w:val="280"/>
        </w:trPr>
        <w:tc>
          <w:tcPr>
            <w:cnfStyle w:val="001000000000" w:firstRow="0" w:lastRow="0" w:firstColumn="1" w:lastColumn="0" w:oddVBand="0" w:evenVBand="0" w:oddHBand="0" w:evenHBand="0" w:firstRowFirstColumn="0" w:firstRowLastColumn="0" w:lastRowFirstColumn="0" w:lastRowLastColumn="0"/>
            <w:tcW w:w="4050" w:type="dxa"/>
            <w:noWrap/>
            <w:hideMark/>
          </w:tcPr>
          <w:p w14:paraId="07956CDA"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Módulos Fotovoltaico</w:t>
            </w:r>
          </w:p>
        </w:tc>
        <w:tc>
          <w:tcPr>
            <w:tcW w:w="2023" w:type="dxa"/>
          </w:tcPr>
          <w:p w14:paraId="0A7D967B" w14:textId="36D951F0" w:rsidR="00A43D10" w:rsidRPr="009532CC" w:rsidRDefault="0035778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386.208</w:t>
            </w:r>
          </w:p>
        </w:tc>
        <w:tc>
          <w:tcPr>
            <w:tcW w:w="2409" w:type="dxa"/>
            <w:noWrap/>
            <w:hideMark/>
          </w:tcPr>
          <w:p w14:paraId="0F029167" w14:textId="25BE2EAB"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193.200.000</w:t>
            </w:r>
            <w:r w:rsidRPr="009532CC">
              <w:rPr>
                <w:rFonts w:ascii="Calibri" w:eastAsia="Times New Roman" w:hAnsi="Calibri"/>
                <w:lang w:eastAsia="pt-BR"/>
              </w:rPr>
              <w:t>,00</w:t>
            </w:r>
          </w:p>
        </w:tc>
      </w:tr>
      <w:tr w:rsidR="00A43D10" w:rsidRPr="009532CC" w14:paraId="3E97BA44"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7E8A159A"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Inversores</w:t>
            </w:r>
          </w:p>
        </w:tc>
        <w:tc>
          <w:tcPr>
            <w:tcW w:w="2023" w:type="dxa"/>
          </w:tcPr>
          <w:p w14:paraId="126BAC76" w14:textId="7D6D2115" w:rsidR="00A43D10" w:rsidRPr="009532CC" w:rsidRDefault="00CD2417"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54</w:t>
            </w:r>
          </w:p>
        </w:tc>
        <w:tc>
          <w:tcPr>
            <w:tcW w:w="2409" w:type="dxa"/>
            <w:noWrap/>
            <w:hideMark/>
          </w:tcPr>
          <w:p w14:paraId="47C3D38E" w14:textId="2D6D8989"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37.199.232</w:t>
            </w:r>
            <w:r w:rsidRPr="009532CC">
              <w:rPr>
                <w:rFonts w:ascii="Calibri" w:eastAsia="Times New Roman" w:hAnsi="Calibri"/>
                <w:lang w:eastAsia="pt-BR"/>
              </w:rPr>
              <w:t>,00</w:t>
            </w:r>
          </w:p>
        </w:tc>
      </w:tr>
      <w:tr w:rsidR="00A43D10" w:rsidRPr="009532CC" w14:paraId="6343C9F2"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5DD187B6"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Estruturas com Tracker</w:t>
            </w:r>
          </w:p>
        </w:tc>
        <w:tc>
          <w:tcPr>
            <w:tcW w:w="2023" w:type="dxa"/>
          </w:tcPr>
          <w:p w14:paraId="4A50361F"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1</w:t>
            </w:r>
          </w:p>
        </w:tc>
        <w:tc>
          <w:tcPr>
            <w:tcW w:w="2409" w:type="dxa"/>
            <w:noWrap/>
            <w:hideMark/>
          </w:tcPr>
          <w:p w14:paraId="02391769" w14:textId="741D5371"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82.320.000</w:t>
            </w:r>
            <w:r w:rsidRPr="009532CC">
              <w:rPr>
                <w:rFonts w:ascii="Calibri" w:eastAsia="Times New Roman" w:hAnsi="Calibri"/>
                <w:lang w:eastAsia="pt-BR"/>
              </w:rPr>
              <w:t>,00</w:t>
            </w:r>
          </w:p>
        </w:tc>
      </w:tr>
      <w:tr w:rsidR="00A43D10" w:rsidRPr="009532CC" w14:paraId="7F5C1D9E"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3AA7289A"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 xml:space="preserve">Obras </w:t>
            </w:r>
            <w:r w:rsidRPr="009532CC">
              <w:rPr>
                <w:rFonts w:ascii="Calibri" w:eastAsia="Times New Roman" w:hAnsi="Calibri"/>
                <w:b w:val="0"/>
                <w:color w:val="000000"/>
                <w:lang w:eastAsia="pt-BR"/>
              </w:rPr>
              <w:t>civis</w:t>
            </w:r>
          </w:p>
        </w:tc>
        <w:tc>
          <w:tcPr>
            <w:tcW w:w="2023" w:type="dxa"/>
          </w:tcPr>
          <w:p w14:paraId="39CD64B4"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1</w:t>
            </w:r>
          </w:p>
        </w:tc>
        <w:tc>
          <w:tcPr>
            <w:tcW w:w="2409" w:type="dxa"/>
            <w:noWrap/>
            <w:hideMark/>
          </w:tcPr>
          <w:p w14:paraId="179D0F2E" w14:textId="70DEC4CB"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24.360</w:t>
            </w:r>
            <w:r w:rsidRPr="009532CC">
              <w:rPr>
                <w:rFonts w:ascii="Calibri" w:eastAsia="Times New Roman" w:hAnsi="Calibri"/>
                <w:lang w:eastAsia="pt-BR"/>
              </w:rPr>
              <w:t>.000,00</w:t>
            </w:r>
          </w:p>
        </w:tc>
      </w:tr>
      <w:tr w:rsidR="00A43D10" w:rsidRPr="009532CC" w14:paraId="7F88B5A8"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0BE9224C"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Sistema SCADA + CFTV + Iluminação</w:t>
            </w:r>
          </w:p>
        </w:tc>
        <w:tc>
          <w:tcPr>
            <w:tcW w:w="2023" w:type="dxa"/>
          </w:tcPr>
          <w:p w14:paraId="09D586AB"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1</w:t>
            </w:r>
          </w:p>
        </w:tc>
        <w:tc>
          <w:tcPr>
            <w:tcW w:w="2409" w:type="dxa"/>
            <w:noWrap/>
            <w:hideMark/>
          </w:tcPr>
          <w:p w14:paraId="5F9C056B" w14:textId="315454F8"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6.624.240</w:t>
            </w:r>
            <w:r w:rsidRPr="009532CC">
              <w:rPr>
                <w:rFonts w:ascii="Calibri" w:eastAsia="Times New Roman" w:hAnsi="Calibri"/>
                <w:lang w:eastAsia="pt-BR"/>
              </w:rPr>
              <w:t>,00</w:t>
            </w:r>
          </w:p>
        </w:tc>
      </w:tr>
      <w:tr w:rsidR="00A43D10" w:rsidRPr="009532CC" w14:paraId="4D531FE1"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3AADDB6D"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 xml:space="preserve">Torre </w:t>
            </w:r>
            <w:r w:rsidRPr="009532CC">
              <w:rPr>
                <w:rFonts w:ascii="Calibri" w:eastAsia="Times New Roman" w:hAnsi="Calibri"/>
                <w:b w:val="0"/>
                <w:color w:val="000000"/>
                <w:lang w:eastAsia="pt-BR"/>
              </w:rPr>
              <w:t>Meteorológica</w:t>
            </w:r>
          </w:p>
        </w:tc>
        <w:tc>
          <w:tcPr>
            <w:tcW w:w="2023" w:type="dxa"/>
          </w:tcPr>
          <w:p w14:paraId="3AC7C5EE"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1</w:t>
            </w:r>
          </w:p>
        </w:tc>
        <w:tc>
          <w:tcPr>
            <w:tcW w:w="2409" w:type="dxa"/>
            <w:noWrap/>
            <w:hideMark/>
          </w:tcPr>
          <w:p w14:paraId="1D01136E"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Pr>
                <w:rFonts w:ascii="Calibri" w:eastAsia="Times New Roman" w:hAnsi="Calibri"/>
                <w:lang w:eastAsia="pt-BR"/>
              </w:rPr>
              <w:t xml:space="preserve"> </w:t>
            </w:r>
            <w:r w:rsidRPr="009532CC">
              <w:rPr>
                <w:rFonts w:ascii="Calibri" w:eastAsia="Times New Roman" w:hAnsi="Calibri"/>
                <w:lang w:eastAsia="pt-BR"/>
              </w:rPr>
              <w:t xml:space="preserve"> 90.000,00</w:t>
            </w:r>
          </w:p>
        </w:tc>
      </w:tr>
      <w:tr w:rsidR="00A43D10" w:rsidRPr="009532CC" w14:paraId="785AB0A0"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08FAC811" w14:textId="029E139B"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 xml:space="preserve">Subestação </w:t>
            </w:r>
            <w:r w:rsidR="00CD2417">
              <w:rPr>
                <w:rFonts w:ascii="Calibri" w:eastAsia="Times New Roman" w:hAnsi="Calibri"/>
                <w:color w:val="000000"/>
                <w:lang w:eastAsia="pt-BR"/>
              </w:rPr>
              <w:t xml:space="preserve">230 </w:t>
            </w:r>
            <w:r w:rsidRPr="009532CC">
              <w:rPr>
                <w:rFonts w:ascii="Calibri" w:eastAsia="Times New Roman" w:hAnsi="Calibri"/>
                <w:color w:val="000000"/>
                <w:lang w:eastAsia="pt-BR"/>
              </w:rPr>
              <w:t>kV (</w:t>
            </w:r>
            <w:r w:rsidRPr="009532CC">
              <w:rPr>
                <w:rFonts w:ascii="Calibri" w:eastAsia="Times New Roman" w:hAnsi="Calibri"/>
                <w:b w:val="0"/>
                <w:color w:val="000000"/>
                <w:lang w:eastAsia="pt-BR"/>
              </w:rPr>
              <w:t>Equipamentos</w:t>
            </w:r>
            <w:r w:rsidRPr="009532CC">
              <w:rPr>
                <w:rFonts w:ascii="Calibri" w:eastAsia="Times New Roman" w:hAnsi="Calibri"/>
                <w:color w:val="000000"/>
                <w:lang w:eastAsia="pt-BR"/>
              </w:rPr>
              <w:t xml:space="preserve"> + MO)</w:t>
            </w:r>
          </w:p>
        </w:tc>
        <w:tc>
          <w:tcPr>
            <w:tcW w:w="2023" w:type="dxa"/>
          </w:tcPr>
          <w:p w14:paraId="17D9F90A"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1</w:t>
            </w:r>
          </w:p>
        </w:tc>
        <w:tc>
          <w:tcPr>
            <w:tcW w:w="2409" w:type="dxa"/>
            <w:noWrap/>
            <w:hideMark/>
          </w:tcPr>
          <w:p w14:paraId="2033A557" w14:textId="631744F2"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33</w:t>
            </w:r>
            <w:r w:rsidRPr="009532CC">
              <w:rPr>
                <w:rFonts w:ascii="Calibri" w:eastAsia="Times New Roman" w:hAnsi="Calibri"/>
                <w:lang w:eastAsia="pt-BR"/>
              </w:rPr>
              <w:t>.600</w:t>
            </w:r>
            <w:r w:rsidR="00CD2417">
              <w:rPr>
                <w:rFonts w:ascii="Calibri" w:eastAsia="Times New Roman" w:hAnsi="Calibri"/>
                <w:lang w:eastAsia="pt-BR"/>
              </w:rPr>
              <w:t>.000</w:t>
            </w:r>
            <w:r w:rsidRPr="009532CC">
              <w:rPr>
                <w:rFonts w:ascii="Calibri" w:eastAsia="Times New Roman" w:hAnsi="Calibri"/>
                <w:lang w:eastAsia="pt-BR"/>
              </w:rPr>
              <w:t>,00</w:t>
            </w:r>
          </w:p>
        </w:tc>
      </w:tr>
      <w:tr w:rsidR="00A43D10" w:rsidRPr="009532CC" w14:paraId="04E37B64"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noWrap/>
            <w:hideMark/>
          </w:tcPr>
          <w:p w14:paraId="4A36E8E7"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Terreno</w:t>
            </w:r>
          </w:p>
        </w:tc>
        <w:tc>
          <w:tcPr>
            <w:tcW w:w="2023" w:type="dxa"/>
          </w:tcPr>
          <w:p w14:paraId="3791CCA5"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1</w:t>
            </w:r>
          </w:p>
        </w:tc>
        <w:tc>
          <w:tcPr>
            <w:tcW w:w="2409" w:type="dxa"/>
            <w:noWrap/>
            <w:hideMark/>
          </w:tcPr>
          <w:p w14:paraId="6F64B0E7" w14:textId="31BE254D"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2.856</w:t>
            </w:r>
            <w:r w:rsidRPr="009532CC">
              <w:rPr>
                <w:rFonts w:ascii="Calibri" w:eastAsia="Times New Roman" w:hAnsi="Calibri"/>
                <w:lang w:eastAsia="pt-BR"/>
              </w:rPr>
              <w:t>.000,00</w:t>
            </w:r>
          </w:p>
        </w:tc>
      </w:tr>
      <w:tr w:rsidR="00A43D10" w:rsidRPr="009532CC" w14:paraId="71E3CCF5" w14:textId="77777777" w:rsidTr="00427A18">
        <w:trPr>
          <w:trHeight w:val="274"/>
        </w:trPr>
        <w:tc>
          <w:tcPr>
            <w:cnfStyle w:val="001000000000" w:firstRow="0" w:lastRow="0" w:firstColumn="1" w:lastColumn="0" w:oddVBand="0" w:evenVBand="0" w:oddHBand="0" w:evenHBand="0" w:firstRowFirstColumn="0" w:firstRowLastColumn="0" w:lastRowFirstColumn="0" w:lastRowLastColumn="0"/>
            <w:tcW w:w="4050" w:type="dxa"/>
            <w:noWrap/>
            <w:hideMark/>
          </w:tcPr>
          <w:p w14:paraId="26016D58" w14:textId="77777777" w:rsidR="00A43D10" w:rsidRPr="009532CC" w:rsidRDefault="00A43D10" w:rsidP="00427A18">
            <w:pPr>
              <w:spacing w:before="0" w:line="240" w:lineRule="auto"/>
              <w:ind w:firstLine="0"/>
              <w:jc w:val="left"/>
              <w:rPr>
                <w:rFonts w:ascii="Calibri" w:eastAsia="Times New Roman" w:hAnsi="Calibri"/>
                <w:b w:val="0"/>
                <w:color w:val="000000"/>
                <w:lang w:eastAsia="pt-BR"/>
              </w:rPr>
            </w:pPr>
            <w:r w:rsidRPr="009532CC">
              <w:rPr>
                <w:rFonts w:ascii="Calibri" w:eastAsia="Times New Roman" w:hAnsi="Calibri"/>
                <w:color w:val="000000"/>
                <w:lang w:eastAsia="pt-BR"/>
              </w:rPr>
              <w:t xml:space="preserve">Adequação de medições das </w:t>
            </w:r>
            <w:proofErr w:type="spellStart"/>
            <w:r w:rsidRPr="009532CC">
              <w:rPr>
                <w:rFonts w:ascii="Calibri" w:eastAsia="Times New Roman" w:hAnsi="Calibri"/>
                <w:color w:val="000000"/>
                <w:lang w:eastAsia="pt-BR"/>
              </w:rPr>
              <w:t>Ucs</w:t>
            </w:r>
            <w:proofErr w:type="spellEnd"/>
          </w:p>
        </w:tc>
        <w:tc>
          <w:tcPr>
            <w:tcW w:w="2023" w:type="dxa"/>
          </w:tcPr>
          <w:p w14:paraId="1FCC7D6C" w14:textId="77777777" w:rsidR="00A43D10" w:rsidRPr="009532CC" w:rsidRDefault="00A43D10" w:rsidP="00427A18">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Pr>
                <w:rFonts w:ascii="Calibri" w:eastAsia="Times New Roman" w:hAnsi="Calibri"/>
                <w:lang w:eastAsia="pt-BR"/>
              </w:rPr>
              <w:t>21</w:t>
            </w:r>
          </w:p>
        </w:tc>
        <w:tc>
          <w:tcPr>
            <w:tcW w:w="2409" w:type="dxa"/>
            <w:noWrap/>
            <w:hideMark/>
          </w:tcPr>
          <w:p w14:paraId="02F45169" w14:textId="03A029A7" w:rsidR="00A43D10" w:rsidRPr="009532CC" w:rsidRDefault="00A43D10" w:rsidP="00CD2417">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lang w:eastAsia="pt-BR"/>
              </w:rPr>
            </w:pPr>
            <w:r w:rsidRPr="009532CC">
              <w:rPr>
                <w:rFonts w:ascii="Calibri" w:eastAsia="Times New Roman" w:hAnsi="Calibri"/>
                <w:lang w:eastAsia="pt-BR"/>
              </w:rPr>
              <w:t xml:space="preserve">R$              </w:t>
            </w:r>
            <w:r w:rsidR="00CD2417">
              <w:rPr>
                <w:rFonts w:ascii="Calibri" w:eastAsia="Times New Roman" w:hAnsi="Calibri"/>
                <w:lang w:eastAsia="pt-BR"/>
              </w:rPr>
              <w:t>1.944.261</w:t>
            </w:r>
            <w:r w:rsidRPr="009532CC">
              <w:rPr>
                <w:rFonts w:ascii="Calibri" w:eastAsia="Times New Roman" w:hAnsi="Calibri"/>
                <w:lang w:eastAsia="pt-BR"/>
              </w:rPr>
              <w:t>,</w:t>
            </w:r>
            <w:r w:rsidR="00CD2417">
              <w:rPr>
                <w:rFonts w:ascii="Calibri" w:eastAsia="Times New Roman" w:hAnsi="Calibri"/>
                <w:lang w:eastAsia="pt-BR"/>
              </w:rPr>
              <w:t>15</w:t>
            </w:r>
          </w:p>
        </w:tc>
      </w:tr>
      <w:tr w:rsidR="00A43D10" w:rsidRPr="009532CC" w14:paraId="69A08DD1" w14:textId="77777777" w:rsidTr="00427A18">
        <w:trPr>
          <w:trHeight w:val="288"/>
        </w:trPr>
        <w:tc>
          <w:tcPr>
            <w:cnfStyle w:val="001000000000" w:firstRow="0" w:lastRow="0" w:firstColumn="1" w:lastColumn="0" w:oddVBand="0" w:evenVBand="0" w:oddHBand="0" w:evenHBand="0" w:firstRowFirstColumn="0" w:firstRowLastColumn="0" w:lastRowFirstColumn="0" w:lastRowLastColumn="0"/>
            <w:tcW w:w="4050" w:type="dxa"/>
            <w:shd w:val="clear" w:color="auto" w:fill="194CCC"/>
            <w:noWrap/>
            <w:hideMark/>
          </w:tcPr>
          <w:p w14:paraId="4B3ACC77" w14:textId="77777777" w:rsidR="00A43D10" w:rsidRPr="006079F4" w:rsidRDefault="00A43D10" w:rsidP="00427A18">
            <w:pPr>
              <w:spacing w:before="0" w:line="240" w:lineRule="auto"/>
              <w:jc w:val="right"/>
              <w:rPr>
                <w:rFonts w:ascii="Calibri" w:eastAsia="Times New Roman" w:hAnsi="Calibri"/>
                <w:b w:val="0"/>
                <w:color w:val="FFFFFF" w:themeColor="background1"/>
                <w:lang w:eastAsia="pt-BR"/>
              </w:rPr>
            </w:pPr>
            <w:r w:rsidRPr="006079F4">
              <w:rPr>
                <w:rFonts w:ascii="Calibri" w:eastAsia="Times New Roman" w:hAnsi="Calibri"/>
                <w:color w:val="FFFFFF" w:themeColor="background1"/>
                <w:lang w:eastAsia="pt-BR"/>
              </w:rPr>
              <w:t>TOTAL INVESTIMENTO</w:t>
            </w:r>
          </w:p>
        </w:tc>
        <w:tc>
          <w:tcPr>
            <w:tcW w:w="2023" w:type="dxa"/>
            <w:shd w:val="clear" w:color="auto" w:fill="194CCC"/>
          </w:tcPr>
          <w:p w14:paraId="29C2CC92" w14:textId="77777777" w:rsidR="00A43D10" w:rsidRPr="006079F4" w:rsidRDefault="00A43D10" w:rsidP="00427A18">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lang w:eastAsia="pt-BR"/>
              </w:rPr>
            </w:pPr>
          </w:p>
        </w:tc>
        <w:tc>
          <w:tcPr>
            <w:tcW w:w="2409" w:type="dxa"/>
            <w:shd w:val="clear" w:color="auto" w:fill="194CCC"/>
            <w:noWrap/>
            <w:hideMark/>
          </w:tcPr>
          <w:p w14:paraId="312EC0A0" w14:textId="05E5183B" w:rsidR="00A43D10" w:rsidRPr="006079F4" w:rsidRDefault="00A43D10" w:rsidP="00427A18">
            <w:pPr>
              <w:spacing w:before="0" w:line="240" w:lineRule="auto"/>
              <w:ind w:firstLine="0"/>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lang w:eastAsia="pt-BR"/>
              </w:rPr>
            </w:pPr>
            <w:r w:rsidRPr="006079F4">
              <w:rPr>
                <w:rFonts w:ascii="Calibri" w:eastAsia="Times New Roman" w:hAnsi="Calibri"/>
                <w:b/>
                <w:color w:val="FFFFFF" w:themeColor="background1"/>
                <w:lang w:eastAsia="pt-BR"/>
              </w:rPr>
              <w:t xml:space="preserve">R$       </w:t>
            </w:r>
            <w:r w:rsidR="00CD2417">
              <w:rPr>
                <w:rFonts w:ascii="Calibri" w:eastAsia="Times New Roman" w:hAnsi="Calibri"/>
                <w:b/>
                <w:color w:val="FFFFFF" w:themeColor="background1"/>
                <w:lang w:eastAsia="pt-BR"/>
              </w:rPr>
              <w:t>379.337.733</w:t>
            </w:r>
            <w:r w:rsidRPr="006079F4">
              <w:rPr>
                <w:rFonts w:ascii="Calibri" w:eastAsia="Times New Roman" w:hAnsi="Calibri"/>
                <w:b/>
                <w:color w:val="FFFFFF" w:themeColor="background1"/>
                <w:lang w:eastAsia="pt-BR"/>
              </w:rPr>
              <w:t>,</w:t>
            </w:r>
            <w:r w:rsidR="00CD2417">
              <w:rPr>
                <w:rFonts w:ascii="Calibri" w:eastAsia="Times New Roman" w:hAnsi="Calibri"/>
                <w:b/>
                <w:color w:val="FFFFFF" w:themeColor="background1"/>
                <w:lang w:eastAsia="pt-BR"/>
              </w:rPr>
              <w:t>15</w:t>
            </w:r>
            <w:r w:rsidRPr="006079F4">
              <w:rPr>
                <w:rFonts w:ascii="Calibri" w:eastAsia="Times New Roman" w:hAnsi="Calibri"/>
                <w:b/>
                <w:color w:val="FFFFFF" w:themeColor="background1"/>
                <w:lang w:eastAsia="pt-BR"/>
              </w:rPr>
              <w:t xml:space="preserve"> </w:t>
            </w:r>
          </w:p>
        </w:tc>
      </w:tr>
    </w:tbl>
    <w:bookmarkEnd w:id="81"/>
    <w:p w14:paraId="4F6D8702" w14:textId="77777777" w:rsidR="00A43D10" w:rsidRDefault="00A43D10" w:rsidP="00A43D10">
      <w:pPr>
        <w:ind w:firstLine="0"/>
        <w:jc w:val="center"/>
        <w:rPr>
          <w:rFonts w:eastAsia="Times New Roman" w:cstheme="minorHAnsi"/>
          <w:iCs/>
          <w:color w:val="000000"/>
          <w:sz w:val="18"/>
          <w:szCs w:val="18"/>
          <w:lang w:eastAsia="pt-BR"/>
        </w:rPr>
      </w:pPr>
      <w:r w:rsidRPr="006079F4">
        <w:rPr>
          <w:rFonts w:eastAsia="Times New Roman" w:cstheme="minorHAnsi"/>
          <w:iCs/>
          <w:color w:val="000000"/>
          <w:sz w:val="18"/>
          <w:szCs w:val="18"/>
          <w:lang w:eastAsia="pt-BR"/>
        </w:rPr>
        <w:t>Fonte: Elaboração Própria – Planilha Modelagem Financeira na Aba “Tabelas”</w:t>
      </w:r>
      <w:r>
        <w:rPr>
          <w:rFonts w:eastAsia="Times New Roman" w:cstheme="minorHAnsi"/>
          <w:iCs/>
          <w:color w:val="000000"/>
          <w:sz w:val="18"/>
          <w:szCs w:val="18"/>
          <w:lang w:eastAsia="pt-BR"/>
        </w:rPr>
        <w:t>.</w:t>
      </w:r>
    </w:p>
    <w:p w14:paraId="0C363F3A" w14:textId="740948D9" w:rsidR="00A43D10" w:rsidRDefault="00A43D10" w:rsidP="007334EF"/>
    <w:p w14:paraId="6662EB12" w14:textId="02A059B3" w:rsidR="00F854CB" w:rsidRPr="006079F4" w:rsidRDefault="00F854CB" w:rsidP="003C0353">
      <w:pPr>
        <w:pStyle w:val="Ttulo2"/>
        <w:numPr>
          <w:ilvl w:val="1"/>
          <w:numId w:val="2"/>
        </w:numPr>
        <w:spacing w:after="160" w:line="288" w:lineRule="auto"/>
        <w:rPr>
          <w:rFonts w:cstheme="minorHAnsi"/>
          <w:szCs w:val="28"/>
        </w:rPr>
      </w:pPr>
      <w:bookmarkStart w:id="82" w:name="_Toc73544665"/>
      <w:r>
        <w:rPr>
          <w:rFonts w:cstheme="minorHAnsi"/>
          <w:szCs w:val="28"/>
        </w:rPr>
        <w:t>Cronograma Físico Financeiro</w:t>
      </w:r>
      <w:bookmarkEnd w:id="82"/>
    </w:p>
    <w:p w14:paraId="598FC971" w14:textId="1215C255" w:rsidR="000A0641" w:rsidRDefault="000A0641" w:rsidP="000A0641">
      <w:pPr>
        <w:pStyle w:val="ANormal"/>
      </w:pPr>
      <w:r w:rsidRPr="00871D1B">
        <w:t>Todo projeto de usina solar fotovoltaica de grande porte pode ser di</w:t>
      </w:r>
      <w:r>
        <w:t xml:space="preserve">vidido em </w:t>
      </w:r>
      <w:r w:rsidR="002D1B62">
        <w:t>dua</w:t>
      </w:r>
      <w:r w:rsidR="00473312">
        <w:t>s</w:t>
      </w:r>
      <w:r>
        <w:t xml:space="preserve"> etapas básicas, </w:t>
      </w:r>
      <w:r w:rsidRPr="006C08DC">
        <w:t>cada etapa possui</w:t>
      </w:r>
      <w:r>
        <w:t>ndo</w:t>
      </w:r>
      <w:r w:rsidRPr="006C08DC">
        <w:t xml:space="preserve"> macroprocessos que permitem o funcionamento da usina</w:t>
      </w:r>
    </w:p>
    <w:p w14:paraId="005A4BD1" w14:textId="542B7AD0" w:rsidR="00473312" w:rsidRDefault="002D1B62" w:rsidP="003C0353">
      <w:pPr>
        <w:pStyle w:val="PargrafodaLista"/>
        <w:widowControl w:val="0"/>
        <w:numPr>
          <w:ilvl w:val="0"/>
          <w:numId w:val="15"/>
        </w:numPr>
        <w:autoSpaceDE w:val="0"/>
        <w:autoSpaceDN w:val="0"/>
        <w:spacing w:before="240" w:after="60"/>
        <w:ind w:left="709" w:right="115"/>
        <w:contextualSpacing w:val="0"/>
        <w:rPr>
          <w:rFonts w:asciiTheme="minorHAnsi" w:hAnsiTheme="minorHAnsi" w:cstheme="minorHAnsi"/>
        </w:rPr>
      </w:pPr>
      <w:r>
        <w:rPr>
          <w:rFonts w:asciiTheme="minorHAnsi" w:hAnsiTheme="minorHAnsi" w:cstheme="minorHAnsi"/>
        </w:rPr>
        <w:t xml:space="preserve">Pré Implantação – </w:t>
      </w:r>
      <w:r w:rsidR="00473312">
        <w:rPr>
          <w:rFonts w:asciiTheme="minorHAnsi" w:hAnsiTheme="minorHAnsi" w:cstheme="minorHAnsi"/>
        </w:rPr>
        <w:t>Desenvolvimento</w:t>
      </w:r>
      <w:r>
        <w:rPr>
          <w:rFonts w:asciiTheme="minorHAnsi" w:hAnsiTheme="minorHAnsi" w:cstheme="minorHAnsi"/>
        </w:rPr>
        <w:t xml:space="preserve"> (18 meses);</w:t>
      </w:r>
    </w:p>
    <w:p w14:paraId="533F1B60" w14:textId="23C7303D" w:rsidR="000A0641" w:rsidRDefault="000A0641" w:rsidP="003C0353">
      <w:pPr>
        <w:pStyle w:val="PargrafodaLista"/>
        <w:widowControl w:val="0"/>
        <w:numPr>
          <w:ilvl w:val="0"/>
          <w:numId w:val="15"/>
        </w:numPr>
        <w:autoSpaceDE w:val="0"/>
        <w:autoSpaceDN w:val="0"/>
        <w:spacing w:before="240" w:after="60"/>
        <w:ind w:left="709" w:right="115"/>
        <w:contextualSpacing w:val="0"/>
        <w:rPr>
          <w:rFonts w:asciiTheme="minorHAnsi" w:hAnsiTheme="minorHAnsi" w:cstheme="minorHAnsi"/>
        </w:rPr>
      </w:pPr>
      <w:r>
        <w:rPr>
          <w:rFonts w:asciiTheme="minorHAnsi" w:hAnsiTheme="minorHAnsi" w:cstheme="minorHAnsi"/>
        </w:rPr>
        <w:t>I</w:t>
      </w:r>
      <w:r w:rsidRPr="006C08DC">
        <w:rPr>
          <w:rFonts w:asciiTheme="minorHAnsi" w:hAnsiTheme="minorHAnsi" w:cstheme="minorHAnsi"/>
        </w:rPr>
        <w:t>mplantação</w:t>
      </w:r>
      <w:r w:rsidR="002D1B62">
        <w:rPr>
          <w:rFonts w:asciiTheme="minorHAnsi" w:hAnsiTheme="minorHAnsi" w:cstheme="minorHAnsi"/>
        </w:rPr>
        <w:t xml:space="preserve"> (30 meses).</w:t>
      </w:r>
      <w:r w:rsidRPr="006C08DC">
        <w:rPr>
          <w:rFonts w:asciiTheme="minorHAnsi" w:hAnsiTheme="minorHAnsi" w:cstheme="minorHAnsi"/>
        </w:rPr>
        <w:t xml:space="preserve"> </w:t>
      </w:r>
    </w:p>
    <w:p w14:paraId="1919AA04" w14:textId="7339AA7C" w:rsidR="000A0641" w:rsidRPr="001B705A" w:rsidRDefault="00AE6773" w:rsidP="001B705A">
      <w:pPr>
        <w:pStyle w:val="Legenda"/>
      </w:pPr>
      <w:bookmarkStart w:id="83" w:name="_Toc73543844"/>
      <w:r w:rsidRPr="001B705A">
        <w:t xml:space="preserve">Tabela </w:t>
      </w:r>
      <w:fldSimple w:instr=" SEQ Tabela \* ARABIC ">
        <w:r w:rsidR="003A39A3">
          <w:rPr>
            <w:noProof/>
          </w:rPr>
          <w:t>26</w:t>
        </w:r>
      </w:fldSimple>
      <w:r w:rsidRPr="001B705A">
        <w:t xml:space="preserve"> </w:t>
      </w:r>
      <w:r w:rsidR="000A0641" w:rsidRPr="001B705A">
        <w:t xml:space="preserve">– Macroprocessos da fase de </w:t>
      </w:r>
      <w:r w:rsidR="00473312" w:rsidRPr="001B705A">
        <w:t>Pré-Implantação</w:t>
      </w:r>
      <w:bookmarkEnd w:id="83"/>
    </w:p>
    <w:tbl>
      <w:tblPr>
        <w:tblStyle w:val="Estilo1"/>
        <w:tblW w:w="7642" w:type="dxa"/>
        <w:tblLook w:val="04A0" w:firstRow="1" w:lastRow="0" w:firstColumn="1" w:lastColumn="0" w:noHBand="0" w:noVBand="1"/>
      </w:tblPr>
      <w:tblGrid>
        <w:gridCol w:w="1519"/>
        <w:gridCol w:w="6682"/>
      </w:tblGrid>
      <w:tr w:rsidR="000A0641" w:rsidRPr="008F052F" w14:paraId="699B02B6" w14:textId="77777777" w:rsidTr="00210B93">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89C1261" w14:textId="77777777" w:rsidR="000A0641" w:rsidRPr="008F052F" w:rsidRDefault="000A0641" w:rsidP="00210B93">
            <w:pPr>
              <w:rPr>
                <w:rFonts w:ascii="Calibri" w:eastAsia="Times New Roman" w:hAnsi="Calibri" w:cs="Calibri"/>
                <w:b w:val="0"/>
                <w:bCs/>
                <w:color w:val="000000"/>
                <w:lang w:eastAsia="pt-BR"/>
              </w:rPr>
            </w:pPr>
            <w:r w:rsidRPr="008F052F">
              <w:rPr>
                <w:rFonts w:ascii="Calibri" w:eastAsia="Times New Roman" w:hAnsi="Calibri" w:cs="Calibri"/>
                <w:b w:val="0"/>
                <w:bCs/>
                <w:color w:val="000000"/>
                <w:lang w:eastAsia="pt-BR"/>
              </w:rPr>
              <w:t>Item</w:t>
            </w:r>
          </w:p>
        </w:tc>
        <w:tc>
          <w:tcPr>
            <w:tcW w:w="6682" w:type="dxa"/>
            <w:noWrap/>
            <w:hideMark/>
          </w:tcPr>
          <w:p w14:paraId="6679CC2F" w14:textId="77777777" w:rsidR="000A0641" w:rsidRPr="008F052F" w:rsidRDefault="000A0641" w:rsidP="00210B93">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000000"/>
                <w:lang w:eastAsia="pt-BR"/>
              </w:rPr>
            </w:pPr>
            <w:r w:rsidRPr="008F052F">
              <w:rPr>
                <w:rFonts w:ascii="Calibri" w:eastAsia="Times New Roman" w:hAnsi="Calibri" w:cs="Calibri"/>
                <w:b w:val="0"/>
                <w:bCs/>
                <w:color w:val="000000"/>
                <w:lang w:eastAsia="pt-BR"/>
              </w:rPr>
              <w:t xml:space="preserve">Atividade </w:t>
            </w:r>
          </w:p>
        </w:tc>
      </w:tr>
      <w:tr w:rsidR="000A0641" w:rsidRPr="008F052F" w14:paraId="06F0951E"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AC3DF93"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A</w:t>
            </w:r>
          </w:p>
        </w:tc>
        <w:tc>
          <w:tcPr>
            <w:tcW w:w="6682" w:type="dxa"/>
            <w:noWrap/>
            <w:hideMark/>
          </w:tcPr>
          <w:p w14:paraId="4764F3FA"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RESSARCIMENTO DE ESTUDOS</w:t>
            </w:r>
          </w:p>
        </w:tc>
      </w:tr>
      <w:tr w:rsidR="000A0641" w:rsidRPr="008F052F" w14:paraId="6B849301"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6954476"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B</w:t>
            </w:r>
          </w:p>
        </w:tc>
        <w:tc>
          <w:tcPr>
            <w:tcW w:w="6682" w:type="dxa"/>
            <w:noWrap/>
            <w:hideMark/>
          </w:tcPr>
          <w:p w14:paraId="37705549"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CONTRATO DE UTILIZAÇÃO DO TERRENO DA USINA</w:t>
            </w:r>
          </w:p>
        </w:tc>
      </w:tr>
      <w:tr w:rsidR="000A0641" w:rsidRPr="008F052F" w14:paraId="7299825E"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8088420"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C</w:t>
            </w:r>
          </w:p>
        </w:tc>
        <w:tc>
          <w:tcPr>
            <w:tcW w:w="6682" w:type="dxa"/>
            <w:noWrap/>
            <w:hideMark/>
          </w:tcPr>
          <w:p w14:paraId="59C195B7"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PREPARAÇÃO E LEVANTAMENTO DE DADOS</w:t>
            </w:r>
          </w:p>
        </w:tc>
      </w:tr>
      <w:tr w:rsidR="000A0641" w:rsidRPr="008F052F" w14:paraId="131A4946"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62B37C7"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lastRenderedPageBreak/>
              <w:t>D</w:t>
            </w:r>
          </w:p>
        </w:tc>
        <w:tc>
          <w:tcPr>
            <w:tcW w:w="6682" w:type="dxa"/>
            <w:noWrap/>
            <w:hideMark/>
          </w:tcPr>
          <w:p w14:paraId="430788DC"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SOLARIMETRIA</w:t>
            </w:r>
          </w:p>
        </w:tc>
      </w:tr>
      <w:tr w:rsidR="000A0641" w:rsidRPr="008F052F" w14:paraId="1D3E8E62"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279C4BD"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E</w:t>
            </w:r>
          </w:p>
        </w:tc>
        <w:tc>
          <w:tcPr>
            <w:tcW w:w="6682" w:type="dxa"/>
            <w:noWrap/>
            <w:hideMark/>
          </w:tcPr>
          <w:p w14:paraId="447D7D59"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CERTIFICAÇÕES</w:t>
            </w:r>
          </w:p>
        </w:tc>
      </w:tr>
      <w:tr w:rsidR="000A0641" w:rsidRPr="008F052F" w14:paraId="44677C43"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3E91148"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F</w:t>
            </w:r>
          </w:p>
        </w:tc>
        <w:tc>
          <w:tcPr>
            <w:tcW w:w="6682" w:type="dxa"/>
            <w:noWrap/>
            <w:hideMark/>
          </w:tcPr>
          <w:p w14:paraId="1F48BC2B"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PROJETO CONCEITUAL</w:t>
            </w:r>
          </w:p>
        </w:tc>
      </w:tr>
      <w:tr w:rsidR="000A0641" w:rsidRPr="008F052F" w14:paraId="4B93A74D"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116EA7C"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G</w:t>
            </w:r>
          </w:p>
        </w:tc>
        <w:tc>
          <w:tcPr>
            <w:tcW w:w="6682" w:type="dxa"/>
            <w:noWrap/>
            <w:hideMark/>
          </w:tcPr>
          <w:p w14:paraId="772E7035"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 xml:space="preserve">SELEÇÃO E ACORDOS PRÉVIOS COM FORNECEDORES </w:t>
            </w:r>
          </w:p>
        </w:tc>
      </w:tr>
      <w:tr w:rsidR="000A0641" w:rsidRPr="008F052F" w14:paraId="2528A498"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A860D29"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H</w:t>
            </w:r>
          </w:p>
        </w:tc>
        <w:tc>
          <w:tcPr>
            <w:tcW w:w="6682" w:type="dxa"/>
            <w:noWrap/>
            <w:hideMark/>
          </w:tcPr>
          <w:p w14:paraId="03B3D615"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PLANEJAMENTO MARCO DA IMPLANTAÇÃO</w:t>
            </w:r>
          </w:p>
        </w:tc>
      </w:tr>
      <w:tr w:rsidR="000A0641" w:rsidRPr="008F052F" w14:paraId="66EEABA0"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33F2134"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I</w:t>
            </w:r>
          </w:p>
        </w:tc>
        <w:tc>
          <w:tcPr>
            <w:tcW w:w="6682" w:type="dxa"/>
            <w:noWrap/>
            <w:hideMark/>
          </w:tcPr>
          <w:p w14:paraId="47E99464"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LICENCIAMENTO AMBIENTAL - (EIA-RIMA, LP, LI e LO)</w:t>
            </w:r>
          </w:p>
        </w:tc>
      </w:tr>
      <w:tr w:rsidR="000A0641" w:rsidRPr="008F052F" w14:paraId="572DD5D5"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D3AF728"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J</w:t>
            </w:r>
          </w:p>
        </w:tc>
        <w:tc>
          <w:tcPr>
            <w:tcW w:w="6682" w:type="dxa"/>
            <w:noWrap/>
            <w:hideMark/>
          </w:tcPr>
          <w:p w14:paraId="0A28B82A"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 xml:space="preserve">ESTUDOS DE CONEXÃO ELÉTRICA DA CENTRAL À REDE BÁSICA </w:t>
            </w:r>
          </w:p>
        </w:tc>
      </w:tr>
      <w:tr w:rsidR="000A0641" w:rsidRPr="008F052F" w14:paraId="7F358AD6"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4713D86"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K</w:t>
            </w:r>
          </w:p>
        </w:tc>
        <w:tc>
          <w:tcPr>
            <w:tcW w:w="6682" w:type="dxa"/>
            <w:noWrap/>
            <w:hideMark/>
          </w:tcPr>
          <w:p w14:paraId="5751FBCB"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PROJETO BÁSICO DE OBRAS CIVIS</w:t>
            </w:r>
          </w:p>
        </w:tc>
      </w:tr>
      <w:tr w:rsidR="000A0641" w:rsidRPr="008F052F" w14:paraId="087B9EA0"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441C29C1"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L</w:t>
            </w:r>
          </w:p>
        </w:tc>
        <w:tc>
          <w:tcPr>
            <w:tcW w:w="6682" w:type="dxa"/>
            <w:noWrap/>
            <w:hideMark/>
          </w:tcPr>
          <w:p w14:paraId="077AAE41"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CRONOGRAMA E ORÇAMENTO FINAL DE IMPLANTAÇÃO</w:t>
            </w:r>
          </w:p>
        </w:tc>
      </w:tr>
      <w:tr w:rsidR="000A0641" w:rsidRPr="008F052F" w14:paraId="72671022"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9811DA5"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M</w:t>
            </w:r>
          </w:p>
        </w:tc>
        <w:tc>
          <w:tcPr>
            <w:tcW w:w="6682" w:type="dxa"/>
            <w:noWrap/>
            <w:hideMark/>
          </w:tcPr>
          <w:p w14:paraId="395AFB4A"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ADEQUAÇÃO DAS MEDIÇÕES DAS UNIDADES CONSUMIDORAS</w:t>
            </w:r>
          </w:p>
        </w:tc>
      </w:tr>
      <w:tr w:rsidR="000A0641" w:rsidRPr="008F052F" w14:paraId="4678F7DB"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6E2E8C7"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N</w:t>
            </w:r>
          </w:p>
        </w:tc>
        <w:tc>
          <w:tcPr>
            <w:tcW w:w="6682" w:type="dxa"/>
            <w:noWrap/>
            <w:hideMark/>
          </w:tcPr>
          <w:p w14:paraId="7A090104"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 xml:space="preserve">CONTROLE DE INFORMAÇÕES, PRAZOS E AVANÇO GERAL DAS ATIVIDADES </w:t>
            </w:r>
          </w:p>
        </w:tc>
      </w:tr>
    </w:tbl>
    <w:p w14:paraId="29C95AB6" w14:textId="77777777" w:rsidR="000A0641" w:rsidRDefault="000A0641" w:rsidP="000A0641">
      <w:pPr>
        <w:pStyle w:val="Legenda"/>
      </w:pPr>
    </w:p>
    <w:p w14:paraId="2CA9BCE7" w14:textId="3EDE4941" w:rsidR="000A0641" w:rsidRPr="001B705A" w:rsidRDefault="00AE6773" w:rsidP="001B705A">
      <w:pPr>
        <w:pStyle w:val="Legenda"/>
      </w:pPr>
      <w:bookmarkStart w:id="84" w:name="_Toc73543845"/>
      <w:r w:rsidRPr="001B705A">
        <w:t xml:space="preserve">Tabela </w:t>
      </w:r>
      <w:fldSimple w:instr=" SEQ Tabela \* ARABIC ">
        <w:r w:rsidR="003A39A3">
          <w:rPr>
            <w:noProof/>
          </w:rPr>
          <w:t>27</w:t>
        </w:r>
      </w:fldSimple>
      <w:r w:rsidRPr="001B705A">
        <w:t xml:space="preserve"> </w:t>
      </w:r>
      <w:r w:rsidR="000A0641" w:rsidRPr="001B705A">
        <w:t>– Macroprocessos da fase de Implantação</w:t>
      </w:r>
      <w:bookmarkEnd w:id="84"/>
    </w:p>
    <w:tbl>
      <w:tblPr>
        <w:tblStyle w:val="Estilo1"/>
        <w:tblW w:w="7576" w:type="dxa"/>
        <w:tblLook w:val="04A0" w:firstRow="1" w:lastRow="0" w:firstColumn="1" w:lastColumn="0" w:noHBand="0" w:noVBand="1"/>
      </w:tblPr>
      <w:tblGrid>
        <w:gridCol w:w="1519"/>
        <w:gridCol w:w="6616"/>
      </w:tblGrid>
      <w:tr w:rsidR="000A0641" w:rsidRPr="008F052F" w14:paraId="4BB0B468" w14:textId="77777777" w:rsidTr="00210B93">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6C0BA05" w14:textId="77777777" w:rsidR="000A0641" w:rsidRPr="008F052F" w:rsidRDefault="000A0641" w:rsidP="00210B93">
            <w:pPr>
              <w:rPr>
                <w:rFonts w:ascii="Calibri" w:eastAsia="Times New Roman" w:hAnsi="Calibri" w:cs="Calibri"/>
                <w:b w:val="0"/>
                <w:bCs/>
                <w:color w:val="000000"/>
                <w:lang w:eastAsia="pt-BR"/>
              </w:rPr>
            </w:pPr>
            <w:r w:rsidRPr="008F052F">
              <w:rPr>
                <w:rFonts w:ascii="Calibri" w:eastAsia="Times New Roman" w:hAnsi="Calibri" w:cs="Calibri"/>
                <w:b w:val="0"/>
                <w:bCs/>
                <w:color w:val="000000"/>
                <w:lang w:eastAsia="pt-BR"/>
              </w:rPr>
              <w:t>Item</w:t>
            </w:r>
          </w:p>
        </w:tc>
        <w:tc>
          <w:tcPr>
            <w:tcW w:w="6616" w:type="dxa"/>
            <w:noWrap/>
            <w:hideMark/>
          </w:tcPr>
          <w:p w14:paraId="2AAD0BF6" w14:textId="77777777" w:rsidR="000A0641" w:rsidRPr="008F052F" w:rsidRDefault="000A0641" w:rsidP="00210B93">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000000"/>
                <w:lang w:eastAsia="pt-BR"/>
              </w:rPr>
            </w:pPr>
            <w:r w:rsidRPr="008F052F">
              <w:rPr>
                <w:rFonts w:ascii="Calibri" w:eastAsia="Times New Roman" w:hAnsi="Calibri" w:cs="Calibri"/>
                <w:b w:val="0"/>
                <w:bCs/>
                <w:color w:val="000000"/>
                <w:lang w:eastAsia="pt-BR"/>
              </w:rPr>
              <w:t xml:space="preserve">Atividade </w:t>
            </w:r>
          </w:p>
        </w:tc>
      </w:tr>
      <w:tr w:rsidR="000A0641" w:rsidRPr="008F052F" w14:paraId="3981ADC5"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5505E407"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A</w:t>
            </w:r>
          </w:p>
        </w:tc>
        <w:tc>
          <w:tcPr>
            <w:tcW w:w="6616" w:type="dxa"/>
            <w:noWrap/>
            <w:hideMark/>
          </w:tcPr>
          <w:p w14:paraId="5E09D01C"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PROJETO DE FINANCIAMENTO</w:t>
            </w:r>
          </w:p>
        </w:tc>
      </w:tr>
      <w:tr w:rsidR="000A0641" w:rsidRPr="008F052F" w14:paraId="7FB6DFB6"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EF4321D"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B</w:t>
            </w:r>
          </w:p>
        </w:tc>
        <w:tc>
          <w:tcPr>
            <w:tcW w:w="6616" w:type="dxa"/>
            <w:noWrap/>
            <w:hideMark/>
          </w:tcPr>
          <w:p w14:paraId="39334A51"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 xml:space="preserve">CONTRATAÇÃO DE SERVIÇOS E FORNECEDORES </w:t>
            </w:r>
          </w:p>
        </w:tc>
      </w:tr>
      <w:tr w:rsidR="000A0641" w:rsidRPr="008F052F" w14:paraId="7C029924"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25B1449A"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C</w:t>
            </w:r>
          </w:p>
        </w:tc>
        <w:tc>
          <w:tcPr>
            <w:tcW w:w="6616" w:type="dxa"/>
            <w:noWrap/>
            <w:hideMark/>
          </w:tcPr>
          <w:p w14:paraId="1CA1889C"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PROJETO EXECUTIVO</w:t>
            </w:r>
          </w:p>
        </w:tc>
      </w:tr>
      <w:tr w:rsidR="000A0641" w:rsidRPr="008F052F" w14:paraId="4AE976AF"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AB9FD6E"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D</w:t>
            </w:r>
          </w:p>
        </w:tc>
        <w:tc>
          <w:tcPr>
            <w:tcW w:w="6616" w:type="dxa"/>
            <w:noWrap/>
            <w:hideMark/>
          </w:tcPr>
          <w:p w14:paraId="1C3C2879"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SEGUROS DE INSTALAÇÃO</w:t>
            </w:r>
          </w:p>
        </w:tc>
      </w:tr>
      <w:tr w:rsidR="000A0641" w:rsidRPr="008F052F" w14:paraId="2BAD5B40"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97AF169"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E</w:t>
            </w:r>
          </w:p>
        </w:tc>
        <w:tc>
          <w:tcPr>
            <w:tcW w:w="6616" w:type="dxa"/>
            <w:noWrap/>
            <w:hideMark/>
          </w:tcPr>
          <w:p w14:paraId="7C8C412D"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OBRA CIVIL COM MATERIAIS</w:t>
            </w:r>
          </w:p>
        </w:tc>
      </w:tr>
      <w:tr w:rsidR="000A0641" w:rsidRPr="008F052F" w14:paraId="12625670"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3492827D"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F</w:t>
            </w:r>
          </w:p>
        </w:tc>
        <w:tc>
          <w:tcPr>
            <w:tcW w:w="6616" w:type="dxa"/>
            <w:noWrap/>
            <w:hideMark/>
          </w:tcPr>
          <w:p w14:paraId="73A4BFE3"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OBRAS ELÉTRICAS COM MATERIAIS</w:t>
            </w:r>
          </w:p>
        </w:tc>
      </w:tr>
      <w:tr w:rsidR="000A0641" w:rsidRPr="008F052F" w14:paraId="00BE3533"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619ABA9C"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lastRenderedPageBreak/>
              <w:t>G</w:t>
            </w:r>
          </w:p>
        </w:tc>
        <w:tc>
          <w:tcPr>
            <w:tcW w:w="6616" w:type="dxa"/>
            <w:noWrap/>
            <w:hideMark/>
          </w:tcPr>
          <w:p w14:paraId="07F5EE28"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COMISSIONAMENTO, SEGURANÇA E ADMINISTRAÇÃO PRÉ OPERACIONAL</w:t>
            </w:r>
          </w:p>
        </w:tc>
      </w:tr>
      <w:tr w:rsidR="000A0641" w:rsidRPr="008F052F" w14:paraId="3F42C2D4"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1C0B8FA4"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H</w:t>
            </w:r>
          </w:p>
        </w:tc>
        <w:tc>
          <w:tcPr>
            <w:tcW w:w="6616" w:type="dxa"/>
            <w:noWrap/>
            <w:hideMark/>
          </w:tcPr>
          <w:p w14:paraId="02923D35"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ESTRUTURAÇÃO DA OPERAÇÃO E MANUTENÇÃO (O&amp;M)</w:t>
            </w:r>
          </w:p>
        </w:tc>
      </w:tr>
      <w:tr w:rsidR="000A0641" w:rsidRPr="008F052F" w14:paraId="7BE7CB42"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7F39136C"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I</w:t>
            </w:r>
          </w:p>
        </w:tc>
        <w:tc>
          <w:tcPr>
            <w:tcW w:w="6616" w:type="dxa"/>
            <w:noWrap/>
            <w:hideMark/>
          </w:tcPr>
          <w:p w14:paraId="4BAB0B92"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SUPERVISÃO E FISCALIZAÇÃO DA FASE DE IMPLANTAÇÃO</w:t>
            </w:r>
          </w:p>
        </w:tc>
      </w:tr>
      <w:tr w:rsidR="000A0641" w:rsidRPr="008F052F" w14:paraId="088D13C8" w14:textId="77777777" w:rsidTr="00210B93">
        <w:trPr>
          <w:trHeight w:val="340"/>
        </w:trPr>
        <w:tc>
          <w:tcPr>
            <w:cnfStyle w:val="001000000000" w:firstRow="0" w:lastRow="0" w:firstColumn="1" w:lastColumn="0" w:oddVBand="0" w:evenVBand="0" w:oddHBand="0" w:evenHBand="0" w:firstRowFirstColumn="0" w:firstRowLastColumn="0" w:lastRowFirstColumn="0" w:lastRowLastColumn="0"/>
            <w:tcW w:w="960" w:type="dxa"/>
            <w:noWrap/>
            <w:hideMark/>
          </w:tcPr>
          <w:p w14:paraId="066DA069" w14:textId="77777777" w:rsidR="000A0641" w:rsidRPr="008F052F" w:rsidRDefault="000A0641" w:rsidP="00210B93">
            <w:pPr>
              <w:rPr>
                <w:rFonts w:ascii="Calibri" w:eastAsia="Times New Roman" w:hAnsi="Calibri" w:cs="Calibri"/>
                <w:color w:val="000000"/>
                <w:lang w:eastAsia="pt-BR"/>
              </w:rPr>
            </w:pPr>
            <w:r w:rsidRPr="008F052F">
              <w:rPr>
                <w:rFonts w:ascii="Calibri" w:eastAsia="Times New Roman" w:hAnsi="Calibri" w:cs="Calibri"/>
                <w:color w:val="000000"/>
                <w:lang w:eastAsia="pt-BR"/>
              </w:rPr>
              <w:t>J</w:t>
            </w:r>
          </w:p>
        </w:tc>
        <w:tc>
          <w:tcPr>
            <w:tcW w:w="6616" w:type="dxa"/>
            <w:noWrap/>
            <w:hideMark/>
          </w:tcPr>
          <w:p w14:paraId="36AF9252" w14:textId="77777777" w:rsidR="000A0641" w:rsidRPr="008F052F" w:rsidRDefault="000A0641" w:rsidP="00210B93">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pt-BR"/>
              </w:rPr>
            </w:pPr>
            <w:r w:rsidRPr="008F052F">
              <w:rPr>
                <w:rFonts w:ascii="Calibri" w:eastAsia="Times New Roman" w:hAnsi="Calibri" w:cs="Calibri"/>
                <w:color w:val="000000"/>
                <w:lang w:eastAsia="pt-BR"/>
              </w:rPr>
              <w:t>MONITORAMENTO AMBIENTAL</w:t>
            </w:r>
          </w:p>
        </w:tc>
      </w:tr>
    </w:tbl>
    <w:p w14:paraId="273C97C8" w14:textId="77777777" w:rsidR="000A0641" w:rsidRPr="00871D1B" w:rsidRDefault="000A0641" w:rsidP="000A0641">
      <w:pPr>
        <w:pStyle w:val="ANormal"/>
      </w:pPr>
    </w:p>
    <w:p w14:paraId="5A978901" w14:textId="4F44071B" w:rsidR="000A0641" w:rsidRDefault="000A0641" w:rsidP="000A0641">
      <w:pPr>
        <w:pStyle w:val="ANormal"/>
      </w:pPr>
      <w:r>
        <w:t xml:space="preserve">Abaixo seguem os cronogramas físicos das fases de desenvolvimento e implantação da usina fotovoltaica de 135MW.  Foram considerados </w:t>
      </w:r>
      <w:r w:rsidRPr="00871D1B">
        <w:t>18 meses de duração da fase de</w:t>
      </w:r>
      <w:r w:rsidR="002D1B62">
        <w:t xml:space="preserve"> pré-implantação -</w:t>
      </w:r>
      <w:r w:rsidRPr="00871D1B">
        <w:t xml:space="preserve"> desenvolvimento e </w:t>
      </w:r>
      <w:r w:rsidR="002D1B62">
        <w:t>de</w:t>
      </w:r>
      <w:r w:rsidRPr="00871D1B">
        <w:t xml:space="preserve"> </w:t>
      </w:r>
      <w:r>
        <w:t>30</w:t>
      </w:r>
      <w:r w:rsidRPr="00871D1B">
        <w:t xml:space="preserve"> meses referentes à fase de implantação</w:t>
      </w:r>
      <w:r w:rsidR="00473312">
        <w:t xml:space="preserve"> </w:t>
      </w:r>
      <w:r w:rsidRPr="00871D1B">
        <w:t>da usina fotovoltaica</w:t>
      </w:r>
      <w:r w:rsidR="002D1B62">
        <w:t>, totalizando 48 meses.</w:t>
      </w:r>
    </w:p>
    <w:p w14:paraId="7FD17211" w14:textId="1CF3B93E" w:rsidR="00AE6773" w:rsidRDefault="00AE6773" w:rsidP="001B705A">
      <w:pPr>
        <w:pStyle w:val="Legenda"/>
      </w:pPr>
      <w:bookmarkStart w:id="85" w:name="_Toc73543846"/>
      <w:r w:rsidRPr="006079F4">
        <w:t xml:space="preserve">Tabela </w:t>
      </w:r>
      <w:fldSimple w:instr=" SEQ Tabela \* ARABIC ">
        <w:r w:rsidR="003A39A3">
          <w:rPr>
            <w:noProof/>
          </w:rPr>
          <w:t>28</w:t>
        </w:r>
      </w:fldSimple>
      <w:r>
        <w:t xml:space="preserve"> – Cronograma Físico Financeiro</w:t>
      </w:r>
      <w:bookmarkEnd w:id="85"/>
    </w:p>
    <w:p w14:paraId="3C5A0BD0" w14:textId="25989E3E" w:rsidR="00473312" w:rsidRDefault="00473312" w:rsidP="000A0641">
      <w:pPr>
        <w:pStyle w:val="ANormal"/>
        <w:rPr>
          <w:rFonts w:ascii="Calibri Light" w:hAnsi="Calibri Light" w:cstheme="minorHAnsi"/>
          <w:color w:val="000000" w:themeColor="text1"/>
          <w:sz w:val="18"/>
          <w:szCs w:val="18"/>
        </w:rPr>
      </w:pPr>
    </w:p>
    <w:p w14:paraId="11176222" w14:textId="77777777" w:rsidR="00F854CB" w:rsidRDefault="00F854CB" w:rsidP="00F854CB">
      <w:pPr>
        <w:pStyle w:val="ANormal"/>
        <w:ind w:firstLine="0"/>
        <w:rPr>
          <w:rFonts w:ascii="Calibri Light" w:hAnsi="Calibri Light" w:cstheme="minorHAnsi"/>
          <w:color w:val="000000" w:themeColor="text1"/>
          <w:sz w:val="18"/>
          <w:szCs w:val="18"/>
        </w:rPr>
        <w:sectPr w:rsidR="00F854CB" w:rsidSect="006079F4">
          <w:footerReference w:type="first" r:id="rId30"/>
          <w:pgSz w:w="11906" w:h="16838"/>
          <w:pgMar w:top="1440" w:right="1080" w:bottom="1985" w:left="1080" w:header="708" w:footer="868" w:gutter="0"/>
          <w:cols w:space="708"/>
          <w:titlePg/>
          <w:docGrid w:linePitch="360"/>
        </w:sectPr>
      </w:pPr>
    </w:p>
    <w:p w14:paraId="6AFB89FC" w14:textId="56518991" w:rsidR="00473312" w:rsidRDefault="00F854CB" w:rsidP="00F854CB">
      <w:pPr>
        <w:pStyle w:val="ANormal"/>
        <w:ind w:firstLine="0"/>
        <w:rPr>
          <w:rFonts w:ascii="Calibri Light" w:hAnsi="Calibri Light" w:cstheme="minorHAnsi"/>
          <w:color w:val="000000" w:themeColor="text1"/>
          <w:sz w:val="18"/>
          <w:szCs w:val="18"/>
        </w:rPr>
      </w:pPr>
      <w:r w:rsidRPr="00F854CB">
        <w:rPr>
          <w:noProof/>
        </w:rPr>
        <w:lastRenderedPageBreak/>
        <w:drawing>
          <wp:inline distT="0" distB="0" distL="0" distR="0" wp14:anchorId="66C01B57" wp14:editId="1C06293B">
            <wp:extent cx="8586724" cy="1844040"/>
            <wp:effectExtent l="0" t="0" r="5080" b="3810"/>
            <wp:docPr id="465" name="Imagem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603970" cy="1847744"/>
                    </a:xfrm>
                    <a:prstGeom prst="rect">
                      <a:avLst/>
                    </a:prstGeom>
                    <a:noFill/>
                    <a:ln>
                      <a:noFill/>
                    </a:ln>
                  </pic:spPr>
                </pic:pic>
              </a:graphicData>
            </a:graphic>
          </wp:inline>
        </w:drawing>
      </w:r>
    </w:p>
    <w:p w14:paraId="359AE980" w14:textId="25154F7D" w:rsidR="00F854CB" w:rsidRDefault="002D1B62" w:rsidP="002D1B62">
      <w:pPr>
        <w:ind w:firstLine="0"/>
        <w:rPr>
          <w:rFonts w:ascii="Calibri Light" w:eastAsia="Arial Unicode MS" w:hAnsi="Calibri Light" w:cstheme="minorHAnsi"/>
          <w:bCs/>
          <w:color w:val="000000" w:themeColor="text1"/>
          <w:spacing w:val="5"/>
          <w:kern w:val="28"/>
          <w:sz w:val="18"/>
          <w:szCs w:val="18"/>
        </w:rPr>
      </w:pPr>
      <w:r w:rsidRPr="002D1B62">
        <w:rPr>
          <w:noProof/>
        </w:rPr>
        <w:drawing>
          <wp:inline distT="0" distB="0" distL="0" distR="0" wp14:anchorId="48897011" wp14:editId="6CA0B259">
            <wp:extent cx="8586470" cy="1671459"/>
            <wp:effectExtent l="0" t="0" r="5080" b="508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588612" cy="1671876"/>
                    </a:xfrm>
                    <a:prstGeom prst="rect">
                      <a:avLst/>
                    </a:prstGeom>
                    <a:noFill/>
                    <a:ln>
                      <a:noFill/>
                    </a:ln>
                  </pic:spPr>
                </pic:pic>
              </a:graphicData>
            </a:graphic>
          </wp:inline>
        </w:drawing>
      </w:r>
    </w:p>
    <w:p w14:paraId="03FA041E" w14:textId="37393761" w:rsidR="002D1B62" w:rsidRDefault="002D1B62" w:rsidP="002D1B62">
      <w:pPr>
        <w:ind w:firstLine="0"/>
        <w:rPr>
          <w:rFonts w:ascii="Calibri Light" w:eastAsia="Arial Unicode MS" w:hAnsi="Calibri Light" w:cstheme="minorHAnsi"/>
          <w:bCs/>
          <w:color w:val="000000" w:themeColor="text1"/>
          <w:spacing w:val="5"/>
          <w:kern w:val="28"/>
          <w:sz w:val="18"/>
          <w:szCs w:val="18"/>
        </w:rPr>
      </w:pPr>
      <w:r w:rsidRPr="002D1B62">
        <w:rPr>
          <w:noProof/>
        </w:rPr>
        <w:drawing>
          <wp:inline distT="0" distB="0" distL="0" distR="0" wp14:anchorId="2DBF63F2" wp14:editId="69E0C738">
            <wp:extent cx="8586470" cy="1427557"/>
            <wp:effectExtent l="0" t="0" r="5080" b="127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588666" cy="1427922"/>
                    </a:xfrm>
                    <a:prstGeom prst="rect">
                      <a:avLst/>
                    </a:prstGeom>
                    <a:noFill/>
                    <a:ln>
                      <a:noFill/>
                    </a:ln>
                  </pic:spPr>
                </pic:pic>
              </a:graphicData>
            </a:graphic>
          </wp:inline>
        </w:drawing>
      </w:r>
    </w:p>
    <w:p w14:paraId="655DDAF0" w14:textId="12FCB6B5" w:rsidR="002D1B62" w:rsidRPr="002D1B62" w:rsidRDefault="002D1B62" w:rsidP="002D1B62">
      <w:pPr>
        <w:sectPr w:rsidR="002D1B62" w:rsidRPr="002D1B62" w:rsidSect="00F854CB">
          <w:pgSz w:w="16838" w:h="11906" w:orient="landscape"/>
          <w:pgMar w:top="1077" w:right="1440" w:bottom="1077" w:left="1985" w:header="709" w:footer="868" w:gutter="0"/>
          <w:cols w:space="708"/>
          <w:titlePg/>
          <w:docGrid w:linePitch="360"/>
        </w:sectPr>
      </w:pPr>
    </w:p>
    <w:p w14:paraId="3D43040A" w14:textId="491C7FC1" w:rsidR="000A0641" w:rsidRDefault="000A0641" w:rsidP="007334EF"/>
    <w:p w14:paraId="72B1C107" w14:textId="7919D3D1" w:rsidR="007334EF" w:rsidRDefault="007334EF" w:rsidP="003C0353">
      <w:pPr>
        <w:pStyle w:val="Ttulo2"/>
        <w:numPr>
          <w:ilvl w:val="1"/>
          <w:numId w:val="2"/>
        </w:numPr>
        <w:spacing w:after="160" w:line="288" w:lineRule="auto"/>
      </w:pPr>
      <w:bookmarkStart w:id="86" w:name="_Toc73544666"/>
      <w:r>
        <w:t>Despesas Operacionais - OPEX</w:t>
      </w:r>
      <w:bookmarkEnd w:id="86"/>
    </w:p>
    <w:p w14:paraId="28470D59" w14:textId="77777777" w:rsidR="007334EF" w:rsidRDefault="007334EF" w:rsidP="007334EF">
      <w:bookmarkStart w:id="87" w:name="_Hlk73364450"/>
      <w:r w:rsidRPr="00CF33CB">
        <w:t xml:space="preserve">O OPEX também foi elaborado a partir de estudos e pesquisas mercadológicas, com dados registrados em outros relatórios desse trabalho. Conhecido como </w:t>
      </w:r>
      <w:proofErr w:type="spellStart"/>
      <w:r w:rsidRPr="007334EF">
        <w:rPr>
          <w:i/>
          <w:iCs/>
        </w:rPr>
        <w:t>Operational</w:t>
      </w:r>
      <w:proofErr w:type="spellEnd"/>
      <w:r w:rsidRPr="007334EF">
        <w:rPr>
          <w:i/>
          <w:iCs/>
        </w:rPr>
        <w:t xml:space="preserve"> </w:t>
      </w:r>
      <w:proofErr w:type="spellStart"/>
      <w:r w:rsidRPr="007334EF">
        <w:rPr>
          <w:i/>
          <w:iCs/>
        </w:rPr>
        <w:t>Expenditure</w:t>
      </w:r>
      <w:proofErr w:type="spellEnd"/>
      <w:r w:rsidRPr="00CF33CB">
        <w:t xml:space="preserve">, o OPEX identifica as despesas operacionais, os investimentos em manutenção de equipamentos e gastos administrativos. O OPEX está discriminado em </w:t>
      </w:r>
      <w:r>
        <w:t>três grandes</w:t>
      </w:r>
      <w:r w:rsidRPr="00CF33CB">
        <w:t xml:space="preserve"> grupos</w:t>
      </w:r>
      <w:r>
        <w:t xml:space="preserve">: </w:t>
      </w:r>
    </w:p>
    <w:p w14:paraId="48D7E713" w14:textId="77777777" w:rsidR="007334EF" w:rsidRPr="00CA1E36" w:rsidRDefault="007334EF" w:rsidP="003C0353">
      <w:pPr>
        <w:pStyle w:val="PargrafodaLista"/>
        <w:numPr>
          <w:ilvl w:val="0"/>
          <w:numId w:val="13"/>
        </w:numPr>
        <w:spacing w:before="200" w:after="160" w:line="288" w:lineRule="auto"/>
        <w:rPr>
          <w:rFonts w:asciiTheme="minorHAnsi" w:hAnsiTheme="minorHAnsi" w:cstheme="minorHAnsi"/>
          <w:noProof/>
          <w:sz w:val="24"/>
          <w:szCs w:val="24"/>
        </w:rPr>
      </w:pPr>
      <w:r w:rsidRPr="00CA1E36">
        <w:rPr>
          <w:rFonts w:asciiTheme="minorHAnsi" w:hAnsiTheme="minorHAnsi" w:cstheme="minorHAnsi"/>
          <w:noProof/>
          <w:sz w:val="24"/>
          <w:szCs w:val="24"/>
        </w:rPr>
        <w:t>Custos de operação da usina; (Este custo subdivide-se em)</w:t>
      </w:r>
    </w:p>
    <w:p w14:paraId="1DC89248" w14:textId="77777777" w:rsidR="007334EF" w:rsidRPr="00CA1E36" w:rsidRDefault="007334EF" w:rsidP="003C0353">
      <w:pPr>
        <w:pStyle w:val="PargrafodaLista"/>
        <w:numPr>
          <w:ilvl w:val="0"/>
          <w:numId w:val="5"/>
        </w:numPr>
        <w:spacing w:before="200" w:after="160" w:line="288" w:lineRule="auto"/>
        <w:ind w:hanging="357"/>
        <w:rPr>
          <w:rFonts w:asciiTheme="minorHAnsi" w:hAnsiTheme="minorHAnsi" w:cstheme="minorHAnsi"/>
          <w:noProof/>
          <w:sz w:val="24"/>
          <w:szCs w:val="24"/>
        </w:rPr>
      </w:pPr>
      <w:r w:rsidRPr="00CA1E36">
        <w:rPr>
          <w:rFonts w:asciiTheme="minorHAnsi" w:hAnsiTheme="minorHAnsi" w:cstheme="minorHAnsi"/>
          <w:noProof/>
          <w:sz w:val="24"/>
          <w:szCs w:val="24"/>
        </w:rPr>
        <w:t>Seguro de Operação e Manutenção</w:t>
      </w:r>
    </w:p>
    <w:p w14:paraId="32A0877C" w14:textId="77777777" w:rsidR="007334EF" w:rsidRPr="00CA1E36" w:rsidRDefault="007334EF" w:rsidP="003C0353">
      <w:pPr>
        <w:pStyle w:val="PargrafodaLista"/>
        <w:numPr>
          <w:ilvl w:val="0"/>
          <w:numId w:val="5"/>
        </w:numPr>
        <w:spacing w:before="200" w:after="160" w:line="288" w:lineRule="auto"/>
        <w:ind w:hanging="357"/>
        <w:rPr>
          <w:rFonts w:asciiTheme="minorHAnsi" w:hAnsiTheme="minorHAnsi" w:cstheme="minorHAnsi"/>
          <w:noProof/>
          <w:sz w:val="24"/>
          <w:szCs w:val="24"/>
        </w:rPr>
      </w:pPr>
      <w:r w:rsidRPr="00CA1E36">
        <w:rPr>
          <w:rFonts w:asciiTheme="minorHAnsi" w:hAnsiTheme="minorHAnsi" w:cstheme="minorHAnsi"/>
          <w:noProof/>
          <w:sz w:val="24"/>
          <w:szCs w:val="24"/>
        </w:rPr>
        <w:t>Segurança da Usina</w:t>
      </w:r>
    </w:p>
    <w:p w14:paraId="537A63C8" w14:textId="77777777" w:rsidR="007334EF" w:rsidRPr="00CA1E36" w:rsidRDefault="007334EF" w:rsidP="003C0353">
      <w:pPr>
        <w:pStyle w:val="PargrafodaLista"/>
        <w:numPr>
          <w:ilvl w:val="0"/>
          <w:numId w:val="5"/>
        </w:numPr>
        <w:spacing w:before="200" w:after="160" w:line="288" w:lineRule="auto"/>
        <w:ind w:hanging="357"/>
        <w:rPr>
          <w:rFonts w:asciiTheme="minorHAnsi" w:hAnsiTheme="minorHAnsi" w:cstheme="minorHAnsi"/>
          <w:noProof/>
          <w:sz w:val="24"/>
          <w:szCs w:val="24"/>
        </w:rPr>
      </w:pPr>
      <w:r w:rsidRPr="00CA1E36">
        <w:rPr>
          <w:rFonts w:asciiTheme="minorHAnsi" w:hAnsiTheme="minorHAnsi" w:cstheme="minorHAnsi"/>
          <w:noProof/>
          <w:sz w:val="24"/>
          <w:szCs w:val="24"/>
        </w:rPr>
        <w:t>Manutenção e Operação Autoprodução</w:t>
      </w:r>
    </w:p>
    <w:p w14:paraId="1952D14A" w14:textId="77777777" w:rsidR="007334EF" w:rsidRPr="00CA1E36" w:rsidRDefault="007334EF" w:rsidP="003C0353">
      <w:pPr>
        <w:pStyle w:val="PargrafodaLista"/>
        <w:numPr>
          <w:ilvl w:val="0"/>
          <w:numId w:val="5"/>
        </w:numPr>
        <w:spacing w:before="200" w:after="160" w:line="288" w:lineRule="auto"/>
        <w:ind w:hanging="357"/>
        <w:rPr>
          <w:rFonts w:asciiTheme="minorHAnsi" w:hAnsiTheme="minorHAnsi" w:cstheme="minorHAnsi"/>
          <w:noProof/>
          <w:sz w:val="24"/>
          <w:szCs w:val="24"/>
        </w:rPr>
      </w:pPr>
      <w:r w:rsidRPr="00CA1E36">
        <w:rPr>
          <w:rFonts w:asciiTheme="minorHAnsi" w:hAnsiTheme="minorHAnsi" w:cstheme="minorHAnsi"/>
          <w:noProof/>
          <w:sz w:val="24"/>
          <w:szCs w:val="24"/>
        </w:rPr>
        <w:t>Despesas Sócio Ambiental</w:t>
      </w:r>
    </w:p>
    <w:p w14:paraId="1933D15D" w14:textId="77777777" w:rsidR="007334EF" w:rsidRPr="00CA1E36" w:rsidRDefault="007334EF" w:rsidP="003C0353">
      <w:pPr>
        <w:pStyle w:val="PargrafodaLista"/>
        <w:numPr>
          <w:ilvl w:val="0"/>
          <w:numId w:val="5"/>
        </w:numPr>
        <w:spacing w:before="200" w:after="160" w:line="288" w:lineRule="auto"/>
        <w:ind w:hanging="357"/>
        <w:rPr>
          <w:rFonts w:asciiTheme="minorHAnsi" w:hAnsiTheme="minorHAnsi" w:cstheme="minorHAnsi"/>
          <w:noProof/>
          <w:sz w:val="24"/>
          <w:szCs w:val="24"/>
        </w:rPr>
      </w:pPr>
      <w:r w:rsidRPr="00CA1E36">
        <w:rPr>
          <w:rFonts w:asciiTheme="minorHAnsi" w:hAnsiTheme="minorHAnsi" w:cstheme="minorHAnsi"/>
          <w:noProof/>
          <w:sz w:val="24"/>
          <w:szCs w:val="24"/>
        </w:rPr>
        <w:t>Despesas de Pessoal de Operação</w:t>
      </w:r>
    </w:p>
    <w:p w14:paraId="73F38937" w14:textId="77777777" w:rsidR="007334EF" w:rsidRPr="00CA1E36" w:rsidRDefault="007334EF" w:rsidP="003C0353">
      <w:pPr>
        <w:pStyle w:val="PargrafodaLista"/>
        <w:numPr>
          <w:ilvl w:val="0"/>
          <w:numId w:val="5"/>
        </w:numPr>
        <w:spacing w:before="200" w:after="160" w:line="288" w:lineRule="auto"/>
        <w:ind w:hanging="357"/>
        <w:rPr>
          <w:rFonts w:asciiTheme="minorHAnsi" w:hAnsiTheme="minorHAnsi" w:cstheme="minorHAnsi"/>
          <w:noProof/>
          <w:sz w:val="24"/>
          <w:szCs w:val="24"/>
        </w:rPr>
      </w:pPr>
      <w:r w:rsidRPr="00CA1E36">
        <w:rPr>
          <w:rFonts w:asciiTheme="minorHAnsi" w:hAnsiTheme="minorHAnsi" w:cstheme="minorHAnsi"/>
          <w:noProof/>
          <w:sz w:val="24"/>
          <w:szCs w:val="24"/>
        </w:rPr>
        <w:t>Despesas Gerais Administração</w:t>
      </w:r>
    </w:p>
    <w:p w14:paraId="60E3F82B" w14:textId="77777777" w:rsidR="007334EF" w:rsidRPr="00CA1E36" w:rsidRDefault="007334EF" w:rsidP="003C0353">
      <w:pPr>
        <w:pStyle w:val="PargrafodaLista"/>
        <w:numPr>
          <w:ilvl w:val="0"/>
          <w:numId w:val="13"/>
        </w:numPr>
        <w:spacing w:before="200" w:after="160" w:line="288" w:lineRule="auto"/>
        <w:rPr>
          <w:rFonts w:asciiTheme="minorHAnsi" w:hAnsiTheme="minorHAnsi" w:cstheme="minorHAnsi"/>
          <w:noProof/>
          <w:sz w:val="24"/>
          <w:szCs w:val="24"/>
        </w:rPr>
      </w:pPr>
      <w:r w:rsidRPr="00CA1E36">
        <w:rPr>
          <w:rFonts w:asciiTheme="minorHAnsi" w:hAnsiTheme="minorHAnsi" w:cstheme="minorHAnsi"/>
          <w:noProof/>
          <w:sz w:val="24"/>
          <w:szCs w:val="24"/>
        </w:rPr>
        <w:t xml:space="preserve">Custos indiretos da operação da concessão; </w:t>
      </w:r>
    </w:p>
    <w:p w14:paraId="24B466C2" w14:textId="4B478274" w:rsidR="007334EF" w:rsidRPr="00CA1E36" w:rsidRDefault="00CA1E36" w:rsidP="003C0353">
      <w:pPr>
        <w:pStyle w:val="PargrafodaLista"/>
        <w:numPr>
          <w:ilvl w:val="0"/>
          <w:numId w:val="13"/>
        </w:numPr>
        <w:spacing w:before="200" w:after="160" w:line="288" w:lineRule="auto"/>
        <w:rPr>
          <w:rFonts w:asciiTheme="minorHAnsi" w:hAnsiTheme="minorHAnsi" w:cstheme="minorHAnsi"/>
          <w:noProof/>
          <w:sz w:val="24"/>
          <w:szCs w:val="24"/>
        </w:rPr>
      </w:pPr>
      <w:r>
        <w:rPr>
          <w:rFonts w:asciiTheme="minorHAnsi" w:hAnsiTheme="minorHAnsi" w:cstheme="minorHAnsi"/>
          <w:noProof/>
          <w:sz w:val="24"/>
          <w:szCs w:val="24"/>
        </w:rPr>
        <w:t>Impostos</w:t>
      </w:r>
      <w:r w:rsidR="007334EF" w:rsidRPr="00CA1E36">
        <w:rPr>
          <w:rFonts w:asciiTheme="minorHAnsi" w:hAnsiTheme="minorHAnsi" w:cstheme="minorHAnsi"/>
          <w:noProof/>
          <w:sz w:val="24"/>
          <w:szCs w:val="24"/>
        </w:rPr>
        <w:t>.</w:t>
      </w:r>
    </w:p>
    <w:p w14:paraId="4C08F5B6" w14:textId="09E2D440" w:rsidR="007334EF" w:rsidRDefault="007334EF" w:rsidP="00CA1E36">
      <w:r>
        <w:t>Segue abaixo quadro descritivo do OPEX no 5º ano de operação</w:t>
      </w:r>
      <w:r w:rsidR="00D8791B">
        <w:t xml:space="preserve"> (ano de entrada em operação da usina)</w:t>
      </w:r>
      <w:r>
        <w:t>:</w:t>
      </w:r>
    </w:p>
    <w:p w14:paraId="716B2660" w14:textId="46E5EB3A" w:rsidR="00CA1E36" w:rsidRDefault="00CA1E36" w:rsidP="001B705A">
      <w:pPr>
        <w:pStyle w:val="Legenda"/>
      </w:pPr>
      <w:bookmarkStart w:id="88" w:name="_Toc73543847"/>
      <w:bookmarkEnd w:id="87"/>
      <w:r w:rsidRPr="00CA1E36">
        <w:t xml:space="preserve">Tabela </w:t>
      </w:r>
      <w:fldSimple w:instr=" SEQ Tabela \* ARABIC ">
        <w:r w:rsidR="003A39A3">
          <w:rPr>
            <w:noProof/>
          </w:rPr>
          <w:t>29</w:t>
        </w:r>
      </w:fldSimple>
      <w:r w:rsidRPr="00CA1E36">
        <w:t xml:space="preserve"> - OPEX Usina 135MW Ano 5</w:t>
      </w:r>
      <w:bookmarkEnd w:id="88"/>
    </w:p>
    <w:tbl>
      <w:tblPr>
        <w:tblW w:w="8312" w:type="dxa"/>
        <w:jc w:val="center"/>
        <w:tblCellMar>
          <w:left w:w="70" w:type="dxa"/>
          <w:right w:w="70" w:type="dxa"/>
        </w:tblCellMar>
        <w:tblLook w:val="04A0" w:firstRow="1" w:lastRow="0" w:firstColumn="1" w:lastColumn="0" w:noHBand="0" w:noVBand="1"/>
      </w:tblPr>
      <w:tblGrid>
        <w:gridCol w:w="936"/>
        <w:gridCol w:w="5068"/>
        <w:gridCol w:w="2308"/>
      </w:tblGrid>
      <w:tr w:rsidR="0015039B" w:rsidRPr="0015039B" w14:paraId="084783F0" w14:textId="77777777" w:rsidTr="0015039B">
        <w:trPr>
          <w:trHeight w:val="372"/>
          <w:jc w:val="center"/>
        </w:trPr>
        <w:tc>
          <w:tcPr>
            <w:tcW w:w="936" w:type="dxa"/>
            <w:tcBorders>
              <w:top w:val="nil"/>
              <w:left w:val="nil"/>
              <w:bottom w:val="nil"/>
              <w:right w:val="nil"/>
            </w:tcBorders>
            <w:shd w:val="clear" w:color="000000" w:fill="FFFFFF"/>
            <w:noWrap/>
            <w:vAlign w:val="bottom"/>
            <w:hideMark/>
          </w:tcPr>
          <w:p w14:paraId="67D7FB7B"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 </w:t>
            </w:r>
          </w:p>
        </w:tc>
        <w:tc>
          <w:tcPr>
            <w:tcW w:w="5068" w:type="dxa"/>
            <w:tcBorders>
              <w:top w:val="nil"/>
              <w:left w:val="nil"/>
              <w:bottom w:val="nil"/>
              <w:right w:val="nil"/>
            </w:tcBorders>
            <w:shd w:val="clear" w:color="000000" w:fill="FFFFFF"/>
            <w:noWrap/>
            <w:vAlign w:val="bottom"/>
            <w:hideMark/>
          </w:tcPr>
          <w:p w14:paraId="63D77F2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 </w:t>
            </w:r>
          </w:p>
        </w:tc>
        <w:tc>
          <w:tcPr>
            <w:tcW w:w="2308" w:type="dxa"/>
            <w:tcBorders>
              <w:top w:val="single" w:sz="8" w:space="0" w:color="auto"/>
              <w:left w:val="single" w:sz="8" w:space="0" w:color="auto"/>
              <w:bottom w:val="single" w:sz="8" w:space="0" w:color="auto"/>
              <w:right w:val="nil"/>
            </w:tcBorders>
            <w:shd w:val="clear" w:color="000000" w:fill="9BC2E6"/>
            <w:noWrap/>
            <w:vAlign w:val="bottom"/>
            <w:hideMark/>
          </w:tcPr>
          <w:p w14:paraId="5D365429" w14:textId="77777777" w:rsidR="0015039B" w:rsidRPr="0015039B" w:rsidRDefault="0015039B" w:rsidP="0015039B">
            <w:pPr>
              <w:spacing w:before="0" w:after="0" w:line="240" w:lineRule="auto"/>
              <w:ind w:firstLine="0"/>
              <w:jc w:val="center"/>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Ano 5</w:t>
            </w:r>
          </w:p>
        </w:tc>
      </w:tr>
      <w:tr w:rsidR="0015039B" w:rsidRPr="0015039B" w14:paraId="67DD2416" w14:textId="77777777" w:rsidTr="0015039B">
        <w:trPr>
          <w:trHeight w:val="372"/>
          <w:jc w:val="center"/>
        </w:trPr>
        <w:tc>
          <w:tcPr>
            <w:tcW w:w="936" w:type="dxa"/>
            <w:tcBorders>
              <w:top w:val="single" w:sz="8" w:space="0" w:color="auto"/>
              <w:left w:val="single" w:sz="8" w:space="0" w:color="auto"/>
              <w:bottom w:val="single" w:sz="8" w:space="0" w:color="auto"/>
              <w:right w:val="single" w:sz="8" w:space="0" w:color="auto"/>
            </w:tcBorders>
            <w:shd w:val="clear" w:color="000000" w:fill="9BC2E6"/>
            <w:noWrap/>
            <w:vAlign w:val="bottom"/>
            <w:hideMark/>
          </w:tcPr>
          <w:p w14:paraId="3A9D35E6"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w:t>
            </w:r>
          </w:p>
        </w:tc>
        <w:tc>
          <w:tcPr>
            <w:tcW w:w="5068" w:type="dxa"/>
            <w:tcBorders>
              <w:top w:val="single" w:sz="8" w:space="0" w:color="auto"/>
              <w:left w:val="nil"/>
              <w:bottom w:val="single" w:sz="8" w:space="0" w:color="auto"/>
              <w:right w:val="single" w:sz="8" w:space="0" w:color="auto"/>
            </w:tcBorders>
            <w:shd w:val="clear" w:color="000000" w:fill="9BC2E6"/>
            <w:noWrap/>
            <w:vAlign w:val="bottom"/>
            <w:hideMark/>
          </w:tcPr>
          <w:p w14:paraId="3C299CBC"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w:t>
            </w:r>
          </w:p>
        </w:tc>
        <w:tc>
          <w:tcPr>
            <w:tcW w:w="2308" w:type="dxa"/>
            <w:tcBorders>
              <w:top w:val="nil"/>
              <w:left w:val="nil"/>
              <w:bottom w:val="nil"/>
              <w:right w:val="single" w:sz="4" w:space="0" w:color="auto"/>
            </w:tcBorders>
            <w:shd w:val="clear" w:color="000000" w:fill="9BC2E6"/>
            <w:noWrap/>
            <w:vAlign w:val="bottom"/>
            <w:hideMark/>
          </w:tcPr>
          <w:p w14:paraId="236EAC85" w14:textId="77777777" w:rsidR="0015039B" w:rsidRPr="0015039B" w:rsidRDefault="0015039B" w:rsidP="0015039B">
            <w:pPr>
              <w:spacing w:before="0" w:after="0" w:line="240" w:lineRule="auto"/>
              <w:ind w:firstLine="0"/>
              <w:jc w:val="center"/>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2025</w:t>
            </w:r>
          </w:p>
        </w:tc>
      </w:tr>
      <w:tr w:rsidR="0015039B" w:rsidRPr="0015039B" w14:paraId="367CF96D"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9BC2E6"/>
            <w:noWrap/>
            <w:vAlign w:val="bottom"/>
            <w:hideMark/>
          </w:tcPr>
          <w:p w14:paraId="29BE3B8E"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0</w:t>
            </w:r>
          </w:p>
        </w:tc>
        <w:tc>
          <w:tcPr>
            <w:tcW w:w="5068" w:type="dxa"/>
            <w:tcBorders>
              <w:top w:val="nil"/>
              <w:left w:val="nil"/>
              <w:bottom w:val="single" w:sz="8" w:space="0" w:color="auto"/>
              <w:right w:val="single" w:sz="8" w:space="0" w:color="auto"/>
            </w:tcBorders>
            <w:shd w:val="clear" w:color="000000" w:fill="9BC2E6"/>
            <w:noWrap/>
            <w:vAlign w:val="bottom"/>
            <w:hideMark/>
          </w:tcPr>
          <w:p w14:paraId="01FF8F15"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OPEX TOTAL PROJETO</w:t>
            </w:r>
          </w:p>
        </w:tc>
        <w:tc>
          <w:tcPr>
            <w:tcW w:w="2308" w:type="dxa"/>
            <w:tcBorders>
              <w:top w:val="single" w:sz="8" w:space="0" w:color="auto"/>
              <w:left w:val="nil"/>
              <w:bottom w:val="nil"/>
              <w:right w:val="single" w:sz="8" w:space="0" w:color="auto"/>
            </w:tcBorders>
            <w:shd w:val="clear" w:color="000000" w:fill="9BC2E6"/>
            <w:noWrap/>
            <w:vAlign w:val="bottom"/>
            <w:hideMark/>
          </w:tcPr>
          <w:p w14:paraId="4420B999" w14:textId="77777777" w:rsidR="0015039B" w:rsidRPr="0015039B" w:rsidRDefault="0015039B" w:rsidP="0015039B">
            <w:pPr>
              <w:spacing w:before="0" w:after="0" w:line="240" w:lineRule="auto"/>
              <w:ind w:firstLine="0"/>
              <w:jc w:val="center"/>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xml:space="preserve"> R$        11.161.237 </w:t>
            </w:r>
          </w:p>
        </w:tc>
      </w:tr>
      <w:tr w:rsidR="0015039B" w:rsidRPr="0015039B" w14:paraId="34D05E5C"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9BC2E6"/>
            <w:noWrap/>
            <w:vAlign w:val="bottom"/>
            <w:hideMark/>
          </w:tcPr>
          <w:p w14:paraId="7379A914"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w:t>
            </w:r>
          </w:p>
        </w:tc>
        <w:tc>
          <w:tcPr>
            <w:tcW w:w="5068" w:type="dxa"/>
            <w:tcBorders>
              <w:top w:val="nil"/>
              <w:left w:val="nil"/>
              <w:bottom w:val="single" w:sz="8" w:space="0" w:color="auto"/>
              <w:right w:val="single" w:sz="8" w:space="0" w:color="auto"/>
            </w:tcBorders>
            <w:shd w:val="clear" w:color="000000" w:fill="9BC2E6"/>
            <w:noWrap/>
            <w:vAlign w:val="bottom"/>
            <w:hideMark/>
          </w:tcPr>
          <w:p w14:paraId="1D586658"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OPEX - USINA 135MW</w:t>
            </w:r>
          </w:p>
        </w:tc>
        <w:tc>
          <w:tcPr>
            <w:tcW w:w="2308" w:type="dxa"/>
            <w:tcBorders>
              <w:top w:val="single" w:sz="8" w:space="0" w:color="auto"/>
              <w:left w:val="nil"/>
              <w:bottom w:val="nil"/>
              <w:right w:val="single" w:sz="8" w:space="0" w:color="auto"/>
            </w:tcBorders>
            <w:shd w:val="clear" w:color="000000" w:fill="9BC2E6"/>
            <w:noWrap/>
            <w:vAlign w:val="bottom"/>
            <w:hideMark/>
          </w:tcPr>
          <w:p w14:paraId="635AFE08" w14:textId="77777777" w:rsidR="0015039B" w:rsidRPr="0015039B" w:rsidRDefault="0015039B" w:rsidP="0015039B">
            <w:pPr>
              <w:spacing w:before="0" w:after="0" w:line="240" w:lineRule="auto"/>
              <w:ind w:firstLine="0"/>
              <w:jc w:val="center"/>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xml:space="preserve"> R$          8.912.559 </w:t>
            </w:r>
          </w:p>
        </w:tc>
      </w:tr>
      <w:tr w:rsidR="0015039B" w:rsidRPr="0015039B" w14:paraId="32751BD4"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38C0C704"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1.1</w:t>
            </w:r>
          </w:p>
        </w:tc>
        <w:tc>
          <w:tcPr>
            <w:tcW w:w="5068" w:type="dxa"/>
            <w:tcBorders>
              <w:top w:val="nil"/>
              <w:left w:val="nil"/>
              <w:bottom w:val="single" w:sz="8" w:space="0" w:color="auto"/>
              <w:right w:val="single" w:sz="8" w:space="0" w:color="auto"/>
            </w:tcBorders>
            <w:shd w:val="clear" w:color="000000" w:fill="FFFFFF"/>
            <w:noWrap/>
            <w:vAlign w:val="bottom"/>
            <w:hideMark/>
          </w:tcPr>
          <w:p w14:paraId="569FA4E4"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Seguro de Operação e Manutenção</w:t>
            </w:r>
          </w:p>
        </w:tc>
        <w:tc>
          <w:tcPr>
            <w:tcW w:w="2308" w:type="dxa"/>
            <w:tcBorders>
              <w:top w:val="single" w:sz="8" w:space="0" w:color="auto"/>
              <w:left w:val="nil"/>
              <w:bottom w:val="single" w:sz="8" w:space="0" w:color="auto"/>
              <w:right w:val="single" w:sz="4" w:space="0" w:color="auto"/>
            </w:tcBorders>
            <w:shd w:val="clear" w:color="000000" w:fill="FFFFFF"/>
            <w:noWrap/>
            <w:vAlign w:val="bottom"/>
            <w:hideMark/>
          </w:tcPr>
          <w:p w14:paraId="4585A0C2"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1.378.534 </w:t>
            </w:r>
          </w:p>
        </w:tc>
      </w:tr>
      <w:tr w:rsidR="0015039B" w:rsidRPr="0015039B" w14:paraId="10861936"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1B95654"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1.2</w:t>
            </w:r>
          </w:p>
        </w:tc>
        <w:tc>
          <w:tcPr>
            <w:tcW w:w="5068" w:type="dxa"/>
            <w:tcBorders>
              <w:top w:val="nil"/>
              <w:left w:val="nil"/>
              <w:bottom w:val="single" w:sz="8" w:space="0" w:color="auto"/>
              <w:right w:val="single" w:sz="8" w:space="0" w:color="auto"/>
            </w:tcBorders>
            <w:shd w:val="clear" w:color="000000" w:fill="FFFFFF"/>
            <w:noWrap/>
            <w:vAlign w:val="bottom"/>
            <w:hideMark/>
          </w:tcPr>
          <w:p w14:paraId="4E31A4D7"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Segurança da Usina</w:t>
            </w:r>
          </w:p>
        </w:tc>
        <w:tc>
          <w:tcPr>
            <w:tcW w:w="2308" w:type="dxa"/>
            <w:tcBorders>
              <w:top w:val="nil"/>
              <w:left w:val="nil"/>
              <w:bottom w:val="single" w:sz="8" w:space="0" w:color="auto"/>
              <w:right w:val="single" w:sz="8" w:space="0" w:color="auto"/>
            </w:tcBorders>
            <w:shd w:val="clear" w:color="000000" w:fill="FFFFFF"/>
            <w:noWrap/>
            <w:vAlign w:val="bottom"/>
            <w:hideMark/>
          </w:tcPr>
          <w:p w14:paraId="618D9B27"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484.128 </w:t>
            </w:r>
          </w:p>
        </w:tc>
      </w:tr>
      <w:tr w:rsidR="0015039B" w:rsidRPr="0015039B" w14:paraId="3652AB84"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0381F1A1"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1.3</w:t>
            </w:r>
          </w:p>
        </w:tc>
        <w:tc>
          <w:tcPr>
            <w:tcW w:w="5068" w:type="dxa"/>
            <w:tcBorders>
              <w:top w:val="nil"/>
              <w:left w:val="nil"/>
              <w:bottom w:val="single" w:sz="8" w:space="0" w:color="auto"/>
              <w:right w:val="single" w:sz="8" w:space="0" w:color="auto"/>
            </w:tcBorders>
            <w:shd w:val="clear" w:color="000000" w:fill="FFFFFF"/>
            <w:noWrap/>
            <w:vAlign w:val="bottom"/>
            <w:hideMark/>
          </w:tcPr>
          <w:p w14:paraId="2B1F6C21"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Manutenção e Operação Autoprodução</w:t>
            </w:r>
          </w:p>
        </w:tc>
        <w:tc>
          <w:tcPr>
            <w:tcW w:w="2308" w:type="dxa"/>
            <w:tcBorders>
              <w:top w:val="nil"/>
              <w:left w:val="nil"/>
              <w:bottom w:val="single" w:sz="8" w:space="0" w:color="auto"/>
              <w:right w:val="single" w:sz="8" w:space="0" w:color="auto"/>
            </w:tcBorders>
            <w:shd w:val="clear" w:color="000000" w:fill="FFFFFF"/>
            <w:noWrap/>
            <w:vAlign w:val="bottom"/>
            <w:hideMark/>
          </w:tcPr>
          <w:p w14:paraId="6F840221"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4.558.730 </w:t>
            </w:r>
          </w:p>
        </w:tc>
      </w:tr>
      <w:tr w:rsidR="0015039B" w:rsidRPr="0015039B" w14:paraId="3EABA7C9"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1C8AC6C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1.3.1</w:t>
            </w:r>
          </w:p>
        </w:tc>
        <w:tc>
          <w:tcPr>
            <w:tcW w:w="5068" w:type="dxa"/>
            <w:tcBorders>
              <w:top w:val="nil"/>
              <w:left w:val="nil"/>
              <w:bottom w:val="single" w:sz="8" w:space="0" w:color="auto"/>
              <w:right w:val="single" w:sz="8" w:space="0" w:color="auto"/>
            </w:tcBorders>
            <w:shd w:val="clear" w:color="000000" w:fill="FFFFFF"/>
            <w:noWrap/>
            <w:vAlign w:val="bottom"/>
            <w:hideMark/>
          </w:tcPr>
          <w:p w14:paraId="12F8F313"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Limpeza Módulos e Vegetação</w:t>
            </w:r>
          </w:p>
        </w:tc>
        <w:tc>
          <w:tcPr>
            <w:tcW w:w="2308" w:type="dxa"/>
            <w:tcBorders>
              <w:top w:val="nil"/>
              <w:left w:val="nil"/>
              <w:bottom w:val="single" w:sz="8" w:space="0" w:color="auto"/>
              <w:right w:val="single" w:sz="8" w:space="0" w:color="auto"/>
            </w:tcBorders>
            <w:shd w:val="clear" w:color="000000" w:fill="FFFFFF"/>
            <w:noWrap/>
            <w:vAlign w:val="bottom"/>
            <w:hideMark/>
          </w:tcPr>
          <w:p w14:paraId="7391E283"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755.000 </w:t>
            </w:r>
          </w:p>
        </w:tc>
      </w:tr>
      <w:tr w:rsidR="0015039B" w:rsidRPr="0015039B" w14:paraId="6036ACE8"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A50AEF2"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1.3.2</w:t>
            </w:r>
          </w:p>
        </w:tc>
        <w:tc>
          <w:tcPr>
            <w:tcW w:w="5068" w:type="dxa"/>
            <w:tcBorders>
              <w:top w:val="nil"/>
              <w:left w:val="nil"/>
              <w:bottom w:val="single" w:sz="8" w:space="0" w:color="auto"/>
              <w:right w:val="single" w:sz="8" w:space="0" w:color="auto"/>
            </w:tcBorders>
            <w:shd w:val="clear" w:color="000000" w:fill="FFFFFF"/>
            <w:noWrap/>
            <w:vAlign w:val="bottom"/>
            <w:hideMark/>
          </w:tcPr>
          <w:p w14:paraId="64546D74"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Reposição de Equipamentos</w:t>
            </w:r>
          </w:p>
        </w:tc>
        <w:tc>
          <w:tcPr>
            <w:tcW w:w="2308" w:type="dxa"/>
            <w:tcBorders>
              <w:top w:val="nil"/>
              <w:left w:val="nil"/>
              <w:bottom w:val="single" w:sz="8" w:space="0" w:color="auto"/>
              <w:right w:val="single" w:sz="8" w:space="0" w:color="auto"/>
            </w:tcBorders>
            <w:shd w:val="clear" w:color="000000" w:fill="FFFFFF"/>
            <w:noWrap/>
            <w:vAlign w:val="bottom"/>
            <w:hideMark/>
          </w:tcPr>
          <w:p w14:paraId="15F7D86E"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413.280 </w:t>
            </w:r>
          </w:p>
        </w:tc>
      </w:tr>
      <w:tr w:rsidR="0015039B" w:rsidRPr="0015039B" w14:paraId="342E7B13"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2C941BE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1.3.3</w:t>
            </w:r>
          </w:p>
        </w:tc>
        <w:tc>
          <w:tcPr>
            <w:tcW w:w="5068" w:type="dxa"/>
            <w:tcBorders>
              <w:top w:val="nil"/>
              <w:left w:val="nil"/>
              <w:bottom w:val="single" w:sz="8" w:space="0" w:color="auto"/>
              <w:right w:val="single" w:sz="8" w:space="0" w:color="auto"/>
            </w:tcBorders>
            <w:shd w:val="clear" w:color="000000" w:fill="FFFFFF"/>
            <w:noWrap/>
            <w:vAlign w:val="bottom"/>
            <w:hideMark/>
          </w:tcPr>
          <w:p w14:paraId="48FFE5D4"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 xml:space="preserve">Ferramentas e </w:t>
            </w:r>
            <w:proofErr w:type="spellStart"/>
            <w:r w:rsidRPr="0015039B">
              <w:rPr>
                <w:rFonts w:ascii="Calibri" w:eastAsia="Times New Roman" w:hAnsi="Calibri" w:cs="Calibri"/>
                <w:color w:val="000000"/>
                <w:szCs w:val="24"/>
                <w:lang w:eastAsia="pt-BR"/>
              </w:rPr>
              <w:t>EPI´s</w:t>
            </w:r>
            <w:proofErr w:type="spellEnd"/>
          </w:p>
        </w:tc>
        <w:tc>
          <w:tcPr>
            <w:tcW w:w="2308" w:type="dxa"/>
            <w:tcBorders>
              <w:top w:val="nil"/>
              <w:left w:val="nil"/>
              <w:bottom w:val="single" w:sz="8" w:space="0" w:color="auto"/>
              <w:right w:val="single" w:sz="8" w:space="0" w:color="auto"/>
            </w:tcBorders>
            <w:shd w:val="clear" w:color="000000" w:fill="FFFFFF"/>
            <w:noWrap/>
            <w:vAlign w:val="bottom"/>
            <w:hideMark/>
          </w:tcPr>
          <w:p w14:paraId="1C20DF98"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240.000 </w:t>
            </w:r>
          </w:p>
        </w:tc>
      </w:tr>
      <w:tr w:rsidR="0015039B" w:rsidRPr="0015039B" w14:paraId="4623D8D8"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76344BD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1.3.4</w:t>
            </w:r>
          </w:p>
        </w:tc>
        <w:tc>
          <w:tcPr>
            <w:tcW w:w="5068" w:type="dxa"/>
            <w:tcBorders>
              <w:top w:val="nil"/>
              <w:left w:val="nil"/>
              <w:bottom w:val="single" w:sz="8" w:space="0" w:color="auto"/>
              <w:right w:val="single" w:sz="8" w:space="0" w:color="auto"/>
            </w:tcBorders>
            <w:shd w:val="clear" w:color="000000" w:fill="FFFFFF"/>
            <w:noWrap/>
            <w:vAlign w:val="bottom"/>
            <w:hideMark/>
          </w:tcPr>
          <w:p w14:paraId="4F4F2D75"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O&amp;M Subestações</w:t>
            </w:r>
          </w:p>
        </w:tc>
        <w:tc>
          <w:tcPr>
            <w:tcW w:w="2308" w:type="dxa"/>
            <w:tcBorders>
              <w:top w:val="nil"/>
              <w:left w:val="nil"/>
              <w:bottom w:val="single" w:sz="8" w:space="0" w:color="auto"/>
              <w:right w:val="single" w:sz="8" w:space="0" w:color="auto"/>
            </w:tcBorders>
            <w:shd w:val="clear" w:color="000000" w:fill="FFFFFF"/>
            <w:noWrap/>
            <w:vAlign w:val="bottom"/>
            <w:hideMark/>
          </w:tcPr>
          <w:p w14:paraId="2B8FC922"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825.450 </w:t>
            </w:r>
          </w:p>
        </w:tc>
      </w:tr>
      <w:tr w:rsidR="0015039B" w:rsidRPr="0015039B" w14:paraId="76511C41"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6842B8D9"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1.3.5</w:t>
            </w:r>
          </w:p>
        </w:tc>
        <w:tc>
          <w:tcPr>
            <w:tcW w:w="5068" w:type="dxa"/>
            <w:tcBorders>
              <w:top w:val="nil"/>
              <w:left w:val="nil"/>
              <w:bottom w:val="single" w:sz="8" w:space="0" w:color="auto"/>
              <w:right w:val="single" w:sz="8" w:space="0" w:color="auto"/>
            </w:tcBorders>
            <w:shd w:val="clear" w:color="000000" w:fill="FFFFFF"/>
            <w:noWrap/>
            <w:vAlign w:val="bottom"/>
            <w:hideMark/>
          </w:tcPr>
          <w:p w14:paraId="62BA49A0"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 xml:space="preserve">Custo </w:t>
            </w:r>
            <w:proofErr w:type="spellStart"/>
            <w:r w:rsidRPr="0015039B">
              <w:rPr>
                <w:rFonts w:ascii="Calibri" w:eastAsia="Times New Roman" w:hAnsi="Calibri" w:cs="Calibri"/>
                <w:color w:val="000000"/>
                <w:szCs w:val="24"/>
                <w:lang w:eastAsia="pt-BR"/>
              </w:rPr>
              <w:t>Adm</w:t>
            </w:r>
            <w:proofErr w:type="spellEnd"/>
            <w:r w:rsidRPr="0015039B">
              <w:rPr>
                <w:rFonts w:ascii="Calibri" w:eastAsia="Times New Roman" w:hAnsi="Calibri" w:cs="Calibri"/>
                <w:color w:val="000000"/>
                <w:szCs w:val="24"/>
                <w:lang w:eastAsia="pt-BR"/>
              </w:rPr>
              <w:t xml:space="preserve"> Usina</w:t>
            </w:r>
          </w:p>
        </w:tc>
        <w:tc>
          <w:tcPr>
            <w:tcW w:w="2308" w:type="dxa"/>
            <w:tcBorders>
              <w:top w:val="nil"/>
              <w:left w:val="nil"/>
              <w:bottom w:val="single" w:sz="8" w:space="0" w:color="auto"/>
              <w:right w:val="single" w:sz="8" w:space="0" w:color="auto"/>
            </w:tcBorders>
            <w:shd w:val="clear" w:color="000000" w:fill="FFFFFF"/>
            <w:noWrap/>
            <w:vAlign w:val="bottom"/>
            <w:hideMark/>
          </w:tcPr>
          <w:p w14:paraId="1FA77570"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375.000 </w:t>
            </w:r>
          </w:p>
        </w:tc>
      </w:tr>
      <w:tr w:rsidR="0015039B" w:rsidRPr="0015039B" w14:paraId="25927003"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20B5F043"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1.3.7</w:t>
            </w:r>
          </w:p>
        </w:tc>
        <w:tc>
          <w:tcPr>
            <w:tcW w:w="5068" w:type="dxa"/>
            <w:tcBorders>
              <w:top w:val="nil"/>
              <w:left w:val="nil"/>
              <w:bottom w:val="single" w:sz="8" w:space="0" w:color="auto"/>
              <w:right w:val="single" w:sz="8" w:space="0" w:color="auto"/>
            </w:tcBorders>
            <w:shd w:val="clear" w:color="000000" w:fill="FFFFFF"/>
            <w:noWrap/>
            <w:vAlign w:val="bottom"/>
            <w:hideMark/>
          </w:tcPr>
          <w:p w14:paraId="7ECEFD8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Custo com UCs Mercado Livre</w:t>
            </w:r>
          </w:p>
        </w:tc>
        <w:tc>
          <w:tcPr>
            <w:tcW w:w="2308" w:type="dxa"/>
            <w:tcBorders>
              <w:top w:val="nil"/>
              <w:left w:val="nil"/>
              <w:bottom w:val="single" w:sz="8" w:space="0" w:color="auto"/>
              <w:right w:val="single" w:sz="8" w:space="0" w:color="auto"/>
            </w:tcBorders>
            <w:shd w:val="clear" w:color="000000" w:fill="FFFFFF"/>
            <w:noWrap/>
            <w:vAlign w:val="bottom"/>
            <w:hideMark/>
          </w:tcPr>
          <w:p w14:paraId="65E1E170"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1.950.000 </w:t>
            </w:r>
          </w:p>
        </w:tc>
      </w:tr>
      <w:tr w:rsidR="0015039B" w:rsidRPr="0015039B" w14:paraId="3FDF91F6"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7DDFF342"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1.4</w:t>
            </w:r>
          </w:p>
        </w:tc>
        <w:tc>
          <w:tcPr>
            <w:tcW w:w="5068" w:type="dxa"/>
            <w:tcBorders>
              <w:top w:val="nil"/>
              <w:left w:val="nil"/>
              <w:bottom w:val="single" w:sz="8" w:space="0" w:color="auto"/>
              <w:right w:val="single" w:sz="8" w:space="0" w:color="auto"/>
            </w:tcBorders>
            <w:shd w:val="clear" w:color="000000" w:fill="FFFFFF"/>
            <w:noWrap/>
            <w:vAlign w:val="bottom"/>
            <w:hideMark/>
          </w:tcPr>
          <w:p w14:paraId="138438D2"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Despesas Socioambiental</w:t>
            </w:r>
          </w:p>
        </w:tc>
        <w:tc>
          <w:tcPr>
            <w:tcW w:w="2308" w:type="dxa"/>
            <w:tcBorders>
              <w:top w:val="nil"/>
              <w:left w:val="nil"/>
              <w:bottom w:val="single" w:sz="8" w:space="0" w:color="auto"/>
              <w:right w:val="single" w:sz="8" w:space="0" w:color="auto"/>
            </w:tcBorders>
            <w:shd w:val="clear" w:color="000000" w:fill="FFFFFF"/>
            <w:noWrap/>
            <w:vAlign w:val="bottom"/>
            <w:hideMark/>
          </w:tcPr>
          <w:p w14:paraId="52847DEB"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1.141.506 </w:t>
            </w:r>
          </w:p>
        </w:tc>
      </w:tr>
      <w:tr w:rsidR="0015039B" w:rsidRPr="0015039B" w14:paraId="56E33E7F"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7EEF724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1.4.1</w:t>
            </w:r>
          </w:p>
        </w:tc>
        <w:tc>
          <w:tcPr>
            <w:tcW w:w="5068" w:type="dxa"/>
            <w:tcBorders>
              <w:top w:val="nil"/>
              <w:left w:val="nil"/>
              <w:bottom w:val="single" w:sz="8" w:space="0" w:color="auto"/>
              <w:right w:val="single" w:sz="8" w:space="0" w:color="auto"/>
            </w:tcBorders>
            <w:shd w:val="clear" w:color="000000" w:fill="FFFFFF"/>
            <w:noWrap/>
            <w:vAlign w:val="bottom"/>
            <w:hideMark/>
          </w:tcPr>
          <w:p w14:paraId="43007E9D"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Renovação das taxas Licenciamento (LO)</w:t>
            </w:r>
          </w:p>
        </w:tc>
        <w:tc>
          <w:tcPr>
            <w:tcW w:w="2308" w:type="dxa"/>
            <w:tcBorders>
              <w:top w:val="nil"/>
              <w:left w:val="nil"/>
              <w:bottom w:val="single" w:sz="8" w:space="0" w:color="auto"/>
              <w:right w:val="single" w:sz="8" w:space="0" w:color="auto"/>
            </w:tcBorders>
            <w:shd w:val="clear" w:color="000000" w:fill="FFFFFF"/>
            <w:noWrap/>
            <w:vAlign w:val="bottom"/>
            <w:hideMark/>
          </w:tcPr>
          <w:p w14:paraId="05061F16"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23.517 </w:t>
            </w:r>
          </w:p>
        </w:tc>
      </w:tr>
      <w:tr w:rsidR="0015039B" w:rsidRPr="0015039B" w14:paraId="6B4F442F"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66E16E1E"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lastRenderedPageBreak/>
              <w:t>1.4.2</w:t>
            </w:r>
          </w:p>
        </w:tc>
        <w:tc>
          <w:tcPr>
            <w:tcW w:w="5068" w:type="dxa"/>
            <w:tcBorders>
              <w:top w:val="nil"/>
              <w:left w:val="nil"/>
              <w:bottom w:val="single" w:sz="8" w:space="0" w:color="auto"/>
              <w:right w:val="single" w:sz="8" w:space="0" w:color="auto"/>
            </w:tcBorders>
            <w:shd w:val="clear" w:color="000000" w:fill="FFFFFF"/>
            <w:noWrap/>
            <w:vAlign w:val="bottom"/>
            <w:hideMark/>
          </w:tcPr>
          <w:p w14:paraId="714A68E2"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Consultoria monitoramento</w:t>
            </w:r>
          </w:p>
        </w:tc>
        <w:tc>
          <w:tcPr>
            <w:tcW w:w="2308" w:type="dxa"/>
            <w:tcBorders>
              <w:top w:val="nil"/>
              <w:left w:val="nil"/>
              <w:bottom w:val="single" w:sz="8" w:space="0" w:color="auto"/>
              <w:right w:val="single" w:sz="8" w:space="0" w:color="auto"/>
            </w:tcBorders>
            <w:shd w:val="clear" w:color="000000" w:fill="FFFFFF"/>
            <w:noWrap/>
            <w:vAlign w:val="bottom"/>
            <w:hideMark/>
          </w:tcPr>
          <w:p w14:paraId="4EA6AD32"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1.014.000 </w:t>
            </w:r>
          </w:p>
        </w:tc>
      </w:tr>
      <w:tr w:rsidR="0015039B" w:rsidRPr="0015039B" w14:paraId="4EB6E9C2"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AF7A3ED"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1.4.3</w:t>
            </w:r>
          </w:p>
        </w:tc>
        <w:tc>
          <w:tcPr>
            <w:tcW w:w="5068" w:type="dxa"/>
            <w:tcBorders>
              <w:top w:val="nil"/>
              <w:left w:val="nil"/>
              <w:bottom w:val="single" w:sz="8" w:space="0" w:color="auto"/>
              <w:right w:val="single" w:sz="8" w:space="0" w:color="auto"/>
            </w:tcBorders>
            <w:shd w:val="clear" w:color="000000" w:fill="FFFFFF"/>
            <w:noWrap/>
            <w:vAlign w:val="bottom"/>
            <w:hideMark/>
          </w:tcPr>
          <w:p w14:paraId="6958A7D1"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Tratativas sociais</w:t>
            </w:r>
          </w:p>
        </w:tc>
        <w:tc>
          <w:tcPr>
            <w:tcW w:w="2308" w:type="dxa"/>
            <w:tcBorders>
              <w:top w:val="nil"/>
              <w:left w:val="nil"/>
              <w:bottom w:val="single" w:sz="8" w:space="0" w:color="auto"/>
              <w:right w:val="single" w:sz="8" w:space="0" w:color="auto"/>
            </w:tcBorders>
            <w:shd w:val="clear" w:color="000000" w:fill="FFFFFF"/>
            <w:noWrap/>
            <w:vAlign w:val="bottom"/>
            <w:hideMark/>
          </w:tcPr>
          <w:p w14:paraId="092AEC46"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103.990 </w:t>
            </w:r>
          </w:p>
        </w:tc>
      </w:tr>
      <w:tr w:rsidR="0015039B" w:rsidRPr="0015039B" w14:paraId="3799BA9B"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A329762"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1.5</w:t>
            </w:r>
          </w:p>
        </w:tc>
        <w:tc>
          <w:tcPr>
            <w:tcW w:w="5068" w:type="dxa"/>
            <w:tcBorders>
              <w:top w:val="nil"/>
              <w:left w:val="nil"/>
              <w:bottom w:val="single" w:sz="8" w:space="0" w:color="auto"/>
              <w:right w:val="single" w:sz="8" w:space="0" w:color="auto"/>
            </w:tcBorders>
            <w:shd w:val="clear" w:color="000000" w:fill="FFFFFF"/>
            <w:noWrap/>
            <w:vAlign w:val="bottom"/>
            <w:hideMark/>
          </w:tcPr>
          <w:p w14:paraId="61E6779F"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Despesas de Pessoal de Operação</w:t>
            </w:r>
          </w:p>
        </w:tc>
        <w:tc>
          <w:tcPr>
            <w:tcW w:w="2308" w:type="dxa"/>
            <w:tcBorders>
              <w:top w:val="nil"/>
              <w:left w:val="nil"/>
              <w:bottom w:val="single" w:sz="8" w:space="0" w:color="auto"/>
              <w:right w:val="single" w:sz="8" w:space="0" w:color="auto"/>
            </w:tcBorders>
            <w:shd w:val="clear" w:color="000000" w:fill="FFFFFF"/>
            <w:noWrap/>
            <w:vAlign w:val="bottom"/>
            <w:hideMark/>
          </w:tcPr>
          <w:p w14:paraId="6187F39D"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971.253 </w:t>
            </w:r>
          </w:p>
        </w:tc>
      </w:tr>
      <w:tr w:rsidR="0015039B" w:rsidRPr="0015039B" w14:paraId="3C63CED3"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1F98ADB8"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1.5.1</w:t>
            </w:r>
          </w:p>
        </w:tc>
        <w:tc>
          <w:tcPr>
            <w:tcW w:w="5068" w:type="dxa"/>
            <w:tcBorders>
              <w:top w:val="nil"/>
              <w:left w:val="nil"/>
              <w:bottom w:val="single" w:sz="8" w:space="0" w:color="auto"/>
              <w:right w:val="single" w:sz="8" w:space="0" w:color="auto"/>
            </w:tcBorders>
            <w:shd w:val="clear" w:color="000000" w:fill="FFFFFF"/>
            <w:noWrap/>
            <w:vAlign w:val="bottom"/>
            <w:hideMark/>
          </w:tcPr>
          <w:p w14:paraId="3F4D246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 xml:space="preserve">Engenheiro Eletricista Responsável </w:t>
            </w:r>
          </w:p>
        </w:tc>
        <w:tc>
          <w:tcPr>
            <w:tcW w:w="2308" w:type="dxa"/>
            <w:tcBorders>
              <w:top w:val="nil"/>
              <w:left w:val="nil"/>
              <w:bottom w:val="single" w:sz="8" w:space="0" w:color="auto"/>
              <w:right w:val="single" w:sz="8" w:space="0" w:color="auto"/>
            </w:tcBorders>
            <w:shd w:val="clear" w:color="000000" w:fill="FFFFFF"/>
            <w:noWrap/>
            <w:vAlign w:val="bottom"/>
            <w:hideMark/>
          </w:tcPr>
          <w:p w14:paraId="0D7AD5AC"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187.697 </w:t>
            </w:r>
          </w:p>
        </w:tc>
      </w:tr>
      <w:tr w:rsidR="0015039B" w:rsidRPr="0015039B" w14:paraId="52EAC1C1"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C0235FD"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1.5.2</w:t>
            </w:r>
          </w:p>
        </w:tc>
        <w:tc>
          <w:tcPr>
            <w:tcW w:w="5068" w:type="dxa"/>
            <w:tcBorders>
              <w:top w:val="nil"/>
              <w:left w:val="nil"/>
              <w:bottom w:val="single" w:sz="8" w:space="0" w:color="auto"/>
              <w:right w:val="single" w:sz="8" w:space="0" w:color="auto"/>
            </w:tcBorders>
            <w:shd w:val="clear" w:color="000000" w:fill="FFFFFF"/>
            <w:noWrap/>
            <w:vAlign w:val="bottom"/>
            <w:hideMark/>
          </w:tcPr>
          <w:p w14:paraId="5BDE13B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Eletrotécnico</w:t>
            </w:r>
          </w:p>
        </w:tc>
        <w:tc>
          <w:tcPr>
            <w:tcW w:w="2308" w:type="dxa"/>
            <w:tcBorders>
              <w:top w:val="nil"/>
              <w:left w:val="nil"/>
              <w:bottom w:val="single" w:sz="8" w:space="0" w:color="auto"/>
              <w:right w:val="single" w:sz="8" w:space="0" w:color="auto"/>
            </w:tcBorders>
            <w:shd w:val="clear" w:color="000000" w:fill="FFFFFF"/>
            <w:noWrap/>
            <w:vAlign w:val="bottom"/>
            <w:hideMark/>
          </w:tcPr>
          <w:p w14:paraId="71A7F18E"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72.867 </w:t>
            </w:r>
          </w:p>
        </w:tc>
      </w:tr>
      <w:tr w:rsidR="0015039B" w:rsidRPr="0015039B" w14:paraId="2B9FEE17"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1317FBFB"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1.5.3</w:t>
            </w:r>
          </w:p>
        </w:tc>
        <w:tc>
          <w:tcPr>
            <w:tcW w:w="5068" w:type="dxa"/>
            <w:tcBorders>
              <w:top w:val="nil"/>
              <w:left w:val="nil"/>
              <w:bottom w:val="single" w:sz="8" w:space="0" w:color="auto"/>
              <w:right w:val="single" w:sz="8" w:space="0" w:color="auto"/>
            </w:tcBorders>
            <w:shd w:val="clear" w:color="000000" w:fill="FFFFFF"/>
            <w:noWrap/>
            <w:vAlign w:val="bottom"/>
            <w:hideMark/>
          </w:tcPr>
          <w:p w14:paraId="1A2A911F"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6E0E09EE"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84.193 </w:t>
            </w:r>
          </w:p>
        </w:tc>
      </w:tr>
      <w:tr w:rsidR="0015039B" w:rsidRPr="0015039B" w14:paraId="4CFB5425"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317DC14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1.5.2</w:t>
            </w:r>
          </w:p>
        </w:tc>
        <w:tc>
          <w:tcPr>
            <w:tcW w:w="5068" w:type="dxa"/>
            <w:tcBorders>
              <w:top w:val="nil"/>
              <w:left w:val="nil"/>
              <w:bottom w:val="single" w:sz="8" w:space="0" w:color="auto"/>
              <w:right w:val="single" w:sz="8" w:space="0" w:color="auto"/>
            </w:tcBorders>
            <w:shd w:val="clear" w:color="000000" w:fill="FFFFFF"/>
            <w:noWrap/>
            <w:vAlign w:val="bottom"/>
            <w:hideMark/>
          </w:tcPr>
          <w:p w14:paraId="406D4B63"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Eletrotécnico</w:t>
            </w:r>
          </w:p>
        </w:tc>
        <w:tc>
          <w:tcPr>
            <w:tcW w:w="2308" w:type="dxa"/>
            <w:tcBorders>
              <w:top w:val="nil"/>
              <w:left w:val="nil"/>
              <w:bottom w:val="single" w:sz="8" w:space="0" w:color="auto"/>
              <w:right w:val="single" w:sz="8" w:space="0" w:color="auto"/>
            </w:tcBorders>
            <w:shd w:val="clear" w:color="000000" w:fill="FFFFFF"/>
            <w:noWrap/>
            <w:vAlign w:val="bottom"/>
            <w:hideMark/>
          </w:tcPr>
          <w:p w14:paraId="3BF1F972"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72.867 </w:t>
            </w:r>
          </w:p>
        </w:tc>
      </w:tr>
      <w:tr w:rsidR="0015039B" w:rsidRPr="0015039B" w14:paraId="4E726E6E"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60D7DF17"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1.5.3</w:t>
            </w:r>
          </w:p>
        </w:tc>
        <w:tc>
          <w:tcPr>
            <w:tcW w:w="5068" w:type="dxa"/>
            <w:tcBorders>
              <w:top w:val="nil"/>
              <w:left w:val="nil"/>
              <w:bottom w:val="single" w:sz="8" w:space="0" w:color="auto"/>
              <w:right w:val="single" w:sz="8" w:space="0" w:color="auto"/>
            </w:tcBorders>
            <w:shd w:val="clear" w:color="000000" w:fill="FFFFFF"/>
            <w:noWrap/>
            <w:vAlign w:val="bottom"/>
            <w:hideMark/>
          </w:tcPr>
          <w:p w14:paraId="5496526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25E49D47"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84.193 </w:t>
            </w:r>
          </w:p>
        </w:tc>
      </w:tr>
      <w:tr w:rsidR="0015039B" w:rsidRPr="0015039B" w14:paraId="384FAAD9"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1703504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1.5.4</w:t>
            </w:r>
          </w:p>
        </w:tc>
        <w:tc>
          <w:tcPr>
            <w:tcW w:w="5068" w:type="dxa"/>
            <w:tcBorders>
              <w:top w:val="nil"/>
              <w:left w:val="nil"/>
              <w:bottom w:val="single" w:sz="8" w:space="0" w:color="auto"/>
              <w:right w:val="single" w:sz="8" w:space="0" w:color="auto"/>
            </w:tcBorders>
            <w:shd w:val="clear" w:color="000000" w:fill="FFFFFF"/>
            <w:noWrap/>
            <w:vAlign w:val="bottom"/>
            <w:hideMark/>
          </w:tcPr>
          <w:p w14:paraId="752C4162"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Ajudante de 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3DD53B45"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49.181 </w:t>
            </w:r>
          </w:p>
        </w:tc>
      </w:tr>
      <w:tr w:rsidR="0015039B" w:rsidRPr="0015039B" w14:paraId="1B6706FB"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635A0612"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1.5.2</w:t>
            </w:r>
          </w:p>
        </w:tc>
        <w:tc>
          <w:tcPr>
            <w:tcW w:w="5068" w:type="dxa"/>
            <w:tcBorders>
              <w:top w:val="nil"/>
              <w:left w:val="nil"/>
              <w:bottom w:val="single" w:sz="8" w:space="0" w:color="auto"/>
              <w:right w:val="single" w:sz="8" w:space="0" w:color="auto"/>
            </w:tcBorders>
            <w:shd w:val="clear" w:color="000000" w:fill="FFFFFF"/>
            <w:noWrap/>
            <w:vAlign w:val="bottom"/>
            <w:hideMark/>
          </w:tcPr>
          <w:p w14:paraId="0FA7C612"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Eletrotécnico</w:t>
            </w:r>
          </w:p>
        </w:tc>
        <w:tc>
          <w:tcPr>
            <w:tcW w:w="2308" w:type="dxa"/>
            <w:tcBorders>
              <w:top w:val="nil"/>
              <w:left w:val="nil"/>
              <w:bottom w:val="single" w:sz="8" w:space="0" w:color="auto"/>
              <w:right w:val="single" w:sz="8" w:space="0" w:color="auto"/>
            </w:tcBorders>
            <w:shd w:val="clear" w:color="000000" w:fill="FFFFFF"/>
            <w:noWrap/>
            <w:vAlign w:val="bottom"/>
            <w:hideMark/>
          </w:tcPr>
          <w:p w14:paraId="326658BD"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72.867 </w:t>
            </w:r>
          </w:p>
        </w:tc>
      </w:tr>
      <w:tr w:rsidR="0015039B" w:rsidRPr="0015039B" w14:paraId="1BAD23D2"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A838720"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1.5.3</w:t>
            </w:r>
          </w:p>
        </w:tc>
        <w:tc>
          <w:tcPr>
            <w:tcW w:w="5068" w:type="dxa"/>
            <w:tcBorders>
              <w:top w:val="nil"/>
              <w:left w:val="nil"/>
              <w:bottom w:val="single" w:sz="8" w:space="0" w:color="auto"/>
              <w:right w:val="single" w:sz="8" w:space="0" w:color="auto"/>
            </w:tcBorders>
            <w:shd w:val="clear" w:color="000000" w:fill="FFFFFF"/>
            <w:noWrap/>
            <w:vAlign w:val="bottom"/>
            <w:hideMark/>
          </w:tcPr>
          <w:p w14:paraId="02E3BC75"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75C18235"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84.193 </w:t>
            </w:r>
          </w:p>
        </w:tc>
      </w:tr>
      <w:tr w:rsidR="0015039B" w:rsidRPr="0015039B" w14:paraId="56BF3AD4"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C43DD5E"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1.5.4</w:t>
            </w:r>
          </w:p>
        </w:tc>
        <w:tc>
          <w:tcPr>
            <w:tcW w:w="5068" w:type="dxa"/>
            <w:tcBorders>
              <w:top w:val="nil"/>
              <w:left w:val="nil"/>
              <w:bottom w:val="single" w:sz="8" w:space="0" w:color="auto"/>
              <w:right w:val="single" w:sz="8" w:space="0" w:color="auto"/>
            </w:tcBorders>
            <w:shd w:val="clear" w:color="000000" w:fill="FFFFFF"/>
            <w:noWrap/>
            <w:vAlign w:val="bottom"/>
            <w:hideMark/>
          </w:tcPr>
          <w:p w14:paraId="32905430"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Ajudante de 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65FA84A2"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49.181 </w:t>
            </w:r>
          </w:p>
        </w:tc>
      </w:tr>
      <w:tr w:rsidR="0015039B" w:rsidRPr="0015039B" w14:paraId="0813AC87"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0140BA26"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1.5.2</w:t>
            </w:r>
          </w:p>
        </w:tc>
        <w:tc>
          <w:tcPr>
            <w:tcW w:w="5068" w:type="dxa"/>
            <w:tcBorders>
              <w:top w:val="nil"/>
              <w:left w:val="nil"/>
              <w:bottom w:val="single" w:sz="8" w:space="0" w:color="auto"/>
              <w:right w:val="single" w:sz="8" w:space="0" w:color="auto"/>
            </w:tcBorders>
            <w:shd w:val="clear" w:color="000000" w:fill="FFFFFF"/>
            <w:noWrap/>
            <w:vAlign w:val="bottom"/>
            <w:hideMark/>
          </w:tcPr>
          <w:p w14:paraId="2B320332"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Eletrotécnico</w:t>
            </w:r>
          </w:p>
        </w:tc>
        <w:tc>
          <w:tcPr>
            <w:tcW w:w="2308" w:type="dxa"/>
            <w:tcBorders>
              <w:top w:val="nil"/>
              <w:left w:val="nil"/>
              <w:bottom w:val="single" w:sz="8" w:space="0" w:color="auto"/>
              <w:right w:val="single" w:sz="8" w:space="0" w:color="auto"/>
            </w:tcBorders>
            <w:shd w:val="clear" w:color="000000" w:fill="FFFFFF"/>
            <w:noWrap/>
            <w:vAlign w:val="bottom"/>
            <w:hideMark/>
          </w:tcPr>
          <w:p w14:paraId="38B16244"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72.867 </w:t>
            </w:r>
          </w:p>
        </w:tc>
      </w:tr>
      <w:tr w:rsidR="0015039B" w:rsidRPr="0015039B" w14:paraId="7EB7E1BE"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75CE5C5B"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1.5.3</w:t>
            </w:r>
          </w:p>
        </w:tc>
        <w:tc>
          <w:tcPr>
            <w:tcW w:w="5068" w:type="dxa"/>
            <w:tcBorders>
              <w:top w:val="nil"/>
              <w:left w:val="nil"/>
              <w:bottom w:val="single" w:sz="8" w:space="0" w:color="auto"/>
              <w:right w:val="single" w:sz="8" w:space="0" w:color="auto"/>
            </w:tcBorders>
            <w:shd w:val="clear" w:color="000000" w:fill="FFFFFF"/>
            <w:noWrap/>
            <w:vAlign w:val="bottom"/>
            <w:hideMark/>
          </w:tcPr>
          <w:p w14:paraId="08B9FA6F"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61C9330A"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84.193 </w:t>
            </w:r>
          </w:p>
        </w:tc>
      </w:tr>
      <w:tr w:rsidR="0015039B" w:rsidRPr="0015039B" w14:paraId="125AD785"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6F5C316E"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1.5.4</w:t>
            </w:r>
          </w:p>
        </w:tc>
        <w:tc>
          <w:tcPr>
            <w:tcW w:w="5068" w:type="dxa"/>
            <w:tcBorders>
              <w:top w:val="nil"/>
              <w:left w:val="nil"/>
              <w:bottom w:val="single" w:sz="8" w:space="0" w:color="auto"/>
              <w:right w:val="single" w:sz="8" w:space="0" w:color="auto"/>
            </w:tcBorders>
            <w:shd w:val="clear" w:color="000000" w:fill="FFFFFF"/>
            <w:noWrap/>
            <w:vAlign w:val="bottom"/>
            <w:hideMark/>
          </w:tcPr>
          <w:p w14:paraId="3EE12918"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Ajudante de Eletricista</w:t>
            </w:r>
          </w:p>
        </w:tc>
        <w:tc>
          <w:tcPr>
            <w:tcW w:w="2308" w:type="dxa"/>
            <w:tcBorders>
              <w:top w:val="nil"/>
              <w:left w:val="nil"/>
              <w:bottom w:val="single" w:sz="8" w:space="0" w:color="auto"/>
              <w:right w:val="single" w:sz="8" w:space="0" w:color="auto"/>
            </w:tcBorders>
            <w:shd w:val="clear" w:color="000000" w:fill="FFFFFF"/>
            <w:noWrap/>
            <w:vAlign w:val="bottom"/>
            <w:hideMark/>
          </w:tcPr>
          <w:p w14:paraId="5EF2595B"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49.181 </w:t>
            </w:r>
          </w:p>
        </w:tc>
      </w:tr>
      <w:tr w:rsidR="0015039B" w:rsidRPr="0015039B" w14:paraId="57CC4E25"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420ACC87"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1.6</w:t>
            </w:r>
          </w:p>
        </w:tc>
        <w:tc>
          <w:tcPr>
            <w:tcW w:w="5068" w:type="dxa"/>
            <w:tcBorders>
              <w:top w:val="nil"/>
              <w:left w:val="nil"/>
              <w:bottom w:val="single" w:sz="8" w:space="0" w:color="auto"/>
              <w:right w:val="single" w:sz="8" w:space="0" w:color="auto"/>
            </w:tcBorders>
            <w:shd w:val="clear" w:color="000000" w:fill="FFFFFF"/>
            <w:noWrap/>
            <w:vAlign w:val="bottom"/>
            <w:hideMark/>
          </w:tcPr>
          <w:p w14:paraId="33552E43"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Despesas Gerais Administração</w:t>
            </w:r>
          </w:p>
        </w:tc>
        <w:tc>
          <w:tcPr>
            <w:tcW w:w="2308" w:type="dxa"/>
            <w:tcBorders>
              <w:top w:val="nil"/>
              <w:left w:val="nil"/>
              <w:bottom w:val="single" w:sz="8" w:space="0" w:color="auto"/>
              <w:right w:val="single" w:sz="8" w:space="0" w:color="auto"/>
            </w:tcBorders>
            <w:shd w:val="clear" w:color="000000" w:fill="FFFFFF"/>
            <w:noWrap/>
            <w:vAlign w:val="bottom"/>
            <w:hideMark/>
          </w:tcPr>
          <w:p w14:paraId="65DC844C"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378.408 </w:t>
            </w:r>
          </w:p>
        </w:tc>
      </w:tr>
      <w:tr w:rsidR="0015039B" w:rsidRPr="0015039B" w14:paraId="107028EA"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3DEC8EB"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1.6.1</w:t>
            </w:r>
          </w:p>
        </w:tc>
        <w:tc>
          <w:tcPr>
            <w:tcW w:w="5068" w:type="dxa"/>
            <w:tcBorders>
              <w:top w:val="nil"/>
              <w:left w:val="nil"/>
              <w:bottom w:val="single" w:sz="8" w:space="0" w:color="auto"/>
              <w:right w:val="single" w:sz="8" w:space="0" w:color="auto"/>
            </w:tcBorders>
            <w:shd w:val="clear" w:color="000000" w:fill="FFFFFF"/>
            <w:noWrap/>
            <w:vAlign w:val="bottom"/>
            <w:hideMark/>
          </w:tcPr>
          <w:p w14:paraId="24CEB34B"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Administrador</w:t>
            </w:r>
          </w:p>
        </w:tc>
        <w:tc>
          <w:tcPr>
            <w:tcW w:w="2308" w:type="dxa"/>
            <w:tcBorders>
              <w:top w:val="nil"/>
              <w:left w:val="nil"/>
              <w:bottom w:val="single" w:sz="8" w:space="0" w:color="auto"/>
              <w:right w:val="single" w:sz="8" w:space="0" w:color="auto"/>
            </w:tcBorders>
            <w:shd w:val="clear" w:color="000000" w:fill="FFFFFF"/>
            <w:noWrap/>
            <w:vAlign w:val="bottom"/>
            <w:hideMark/>
          </w:tcPr>
          <w:p w14:paraId="28C10882"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187.697 </w:t>
            </w:r>
          </w:p>
        </w:tc>
      </w:tr>
      <w:tr w:rsidR="0015039B" w:rsidRPr="0015039B" w14:paraId="0025B252"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39DE49A3"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1.6.2</w:t>
            </w:r>
          </w:p>
        </w:tc>
        <w:tc>
          <w:tcPr>
            <w:tcW w:w="5068" w:type="dxa"/>
            <w:tcBorders>
              <w:top w:val="nil"/>
              <w:left w:val="nil"/>
              <w:bottom w:val="single" w:sz="8" w:space="0" w:color="auto"/>
              <w:right w:val="single" w:sz="8" w:space="0" w:color="auto"/>
            </w:tcBorders>
            <w:shd w:val="clear" w:color="000000" w:fill="FFFFFF"/>
            <w:noWrap/>
            <w:vAlign w:val="bottom"/>
            <w:hideMark/>
          </w:tcPr>
          <w:p w14:paraId="1FBBC7A3"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Auxiliar Administrativo</w:t>
            </w:r>
          </w:p>
        </w:tc>
        <w:tc>
          <w:tcPr>
            <w:tcW w:w="2308" w:type="dxa"/>
            <w:tcBorders>
              <w:top w:val="nil"/>
              <w:left w:val="nil"/>
              <w:bottom w:val="single" w:sz="8" w:space="0" w:color="auto"/>
              <w:right w:val="single" w:sz="8" w:space="0" w:color="auto"/>
            </w:tcBorders>
            <w:shd w:val="clear" w:color="000000" w:fill="FFFFFF"/>
            <w:noWrap/>
            <w:vAlign w:val="bottom"/>
            <w:hideMark/>
          </w:tcPr>
          <w:p w14:paraId="01E66E64"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64.816 </w:t>
            </w:r>
          </w:p>
        </w:tc>
      </w:tr>
      <w:tr w:rsidR="0015039B" w:rsidRPr="0015039B" w14:paraId="5EB48736"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4136ABE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1.6.3</w:t>
            </w:r>
          </w:p>
        </w:tc>
        <w:tc>
          <w:tcPr>
            <w:tcW w:w="5068" w:type="dxa"/>
            <w:tcBorders>
              <w:top w:val="nil"/>
              <w:left w:val="nil"/>
              <w:bottom w:val="single" w:sz="8" w:space="0" w:color="auto"/>
              <w:right w:val="single" w:sz="8" w:space="0" w:color="auto"/>
            </w:tcBorders>
            <w:shd w:val="clear" w:color="000000" w:fill="FFFFFF"/>
            <w:noWrap/>
            <w:vAlign w:val="bottom"/>
            <w:hideMark/>
          </w:tcPr>
          <w:p w14:paraId="696DFC5A"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Auxiliar Administrativo</w:t>
            </w:r>
          </w:p>
        </w:tc>
        <w:tc>
          <w:tcPr>
            <w:tcW w:w="2308" w:type="dxa"/>
            <w:tcBorders>
              <w:top w:val="nil"/>
              <w:left w:val="nil"/>
              <w:bottom w:val="single" w:sz="8" w:space="0" w:color="auto"/>
              <w:right w:val="single" w:sz="8" w:space="0" w:color="auto"/>
            </w:tcBorders>
            <w:shd w:val="clear" w:color="000000" w:fill="FFFFFF"/>
            <w:noWrap/>
            <w:vAlign w:val="bottom"/>
            <w:hideMark/>
          </w:tcPr>
          <w:p w14:paraId="3B76FC29"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64.816 </w:t>
            </w:r>
          </w:p>
        </w:tc>
      </w:tr>
      <w:tr w:rsidR="0015039B" w:rsidRPr="0015039B" w14:paraId="3383ABEA"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4EB4060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1.6.4</w:t>
            </w:r>
          </w:p>
        </w:tc>
        <w:tc>
          <w:tcPr>
            <w:tcW w:w="5068" w:type="dxa"/>
            <w:tcBorders>
              <w:top w:val="nil"/>
              <w:left w:val="nil"/>
              <w:bottom w:val="single" w:sz="8" w:space="0" w:color="auto"/>
              <w:right w:val="single" w:sz="8" w:space="0" w:color="auto"/>
            </w:tcBorders>
            <w:shd w:val="clear" w:color="000000" w:fill="FFFFFF"/>
            <w:noWrap/>
            <w:vAlign w:val="bottom"/>
            <w:hideMark/>
          </w:tcPr>
          <w:p w14:paraId="6B58D59F"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Escritório de Advocacia</w:t>
            </w:r>
          </w:p>
        </w:tc>
        <w:tc>
          <w:tcPr>
            <w:tcW w:w="2308" w:type="dxa"/>
            <w:tcBorders>
              <w:top w:val="nil"/>
              <w:left w:val="nil"/>
              <w:bottom w:val="single" w:sz="8" w:space="0" w:color="auto"/>
              <w:right w:val="single" w:sz="8" w:space="0" w:color="auto"/>
            </w:tcBorders>
            <w:shd w:val="clear" w:color="000000" w:fill="FFFFFF"/>
            <w:noWrap/>
            <w:vAlign w:val="bottom"/>
            <w:hideMark/>
          </w:tcPr>
          <w:p w14:paraId="4A0817BE"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12.540 </w:t>
            </w:r>
          </w:p>
        </w:tc>
      </w:tr>
      <w:tr w:rsidR="0015039B" w:rsidRPr="0015039B" w14:paraId="5F934B87"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5D670C51"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1.6.5</w:t>
            </w:r>
          </w:p>
        </w:tc>
        <w:tc>
          <w:tcPr>
            <w:tcW w:w="5068" w:type="dxa"/>
            <w:tcBorders>
              <w:top w:val="nil"/>
              <w:left w:val="nil"/>
              <w:bottom w:val="single" w:sz="8" w:space="0" w:color="auto"/>
              <w:right w:val="single" w:sz="8" w:space="0" w:color="auto"/>
            </w:tcBorders>
            <w:shd w:val="clear" w:color="000000" w:fill="FFFFFF"/>
            <w:noWrap/>
            <w:vAlign w:val="bottom"/>
            <w:hideMark/>
          </w:tcPr>
          <w:p w14:paraId="5550773C"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Escritório de Contabilidade</w:t>
            </w:r>
          </w:p>
        </w:tc>
        <w:tc>
          <w:tcPr>
            <w:tcW w:w="2308" w:type="dxa"/>
            <w:tcBorders>
              <w:top w:val="nil"/>
              <w:left w:val="nil"/>
              <w:bottom w:val="single" w:sz="8" w:space="0" w:color="auto"/>
              <w:right w:val="single" w:sz="8" w:space="0" w:color="auto"/>
            </w:tcBorders>
            <w:shd w:val="clear" w:color="000000" w:fill="FFFFFF"/>
            <w:noWrap/>
            <w:vAlign w:val="bottom"/>
            <w:hideMark/>
          </w:tcPr>
          <w:p w14:paraId="0AFB23A6"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12.540 </w:t>
            </w:r>
          </w:p>
        </w:tc>
      </w:tr>
      <w:tr w:rsidR="0015039B" w:rsidRPr="0015039B" w14:paraId="29F33DAC"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30C56B09"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1.6.6</w:t>
            </w:r>
          </w:p>
        </w:tc>
        <w:tc>
          <w:tcPr>
            <w:tcW w:w="5068" w:type="dxa"/>
            <w:tcBorders>
              <w:top w:val="nil"/>
              <w:left w:val="nil"/>
              <w:bottom w:val="single" w:sz="8" w:space="0" w:color="auto"/>
              <w:right w:val="single" w:sz="8" w:space="0" w:color="auto"/>
            </w:tcBorders>
            <w:shd w:val="clear" w:color="000000" w:fill="FFFFFF"/>
            <w:noWrap/>
            <w:vAlign w:val="bottom"/>
            <w:hideMark/>
          </w:tcPr>
          <w:p w14:paraId="20A80ED0" w14:textId="77777777" w:rsidR="0015039B" w:rsidRPr="0015039B" w:rsidRDefault="0015039B" w:rsidP="0015039B">
            <w:pPr>
              <w:spacing w:before="0" w:after="0" w:line="240" w:lineRule="auto"/>
              <w:ind w:firstLine="0"/>
              <w:jc w:val="left"/>
              <w:rPr>
                <w:rFonts w:ascii="Calibri" w:eastAsia="Times New Roman" w:hAnsi="Calibri" w:cs="Calibri"/>
                <w:color w:val="000000"/>
                <w:szCs w:val="24"/>
                <w:lang w:eastAsia="pt-BR"/>
              </w:rPr>
            </w:pPr>
            <w:r w:rsidRPr="0015039B">
              <w:rPr>
                <w:rFonts w:ascii="Calibri" w:eastAsia="Times New Roman" w:hAnsi="Calibri" w:cs="Calibri"/>
                <w:color w:val="000000"/>
                <w:szCs w:val="24"/>
                <w:lang w:eastAsia="pt-BR"/>
              </w:rPr>
              <w:t>Sala Comercial</w:t>
            </w:r>
          </w:p>
        </w:tc>
        <w:tc>
          <w:tcPr>
            <w:tcW w:w="2308" w:type="dxa"/>
            <w:tcBorders>
              <w:top w:val="nil"/>
              <w:left w:val="nil"/>
              <w:bottom w:val="single" w:sz="8" w:space="0" w:color="auto"/>
              <w:right w:val="single" w:sz="8" w:space="0" w:color="auto"/>
            </w:tcBorders>
            <w:shd w:val="clear" w:color="000000" w:fill="FFFFFF"/>
            <w:noWrap/>
            <w:vAlign w:val="bottom"/>
            <w:hideMark/>
          </w:tcPr>
          <w:p w14:paraId="6A4D1388" w14:textId="77777777" w:rsidR="0015039B" w:rsidRPr="0015039B" w:rsidRDefault="0015039B" w:rsidP="0015039B">
            <w:pPr>
              <w:spacing w:before="0" w:after="0" w:line="240" w:lineRule="auto"/>
              <w:ind w:firstLine="0"/>
              <w:jc w:val="left"/>
              <w:rPr>
                <w:rFonts w:ascii="Calibri" w:eastAsia="Times New Roman" w:hAnsi="Calibri" w:cs="Calibri"/>
                <w:szCs w:val="24"/>
                <w:lang w:eastAsia="pt-BR"/>
              </w:rPr>
            </w:pPr>
            <w:r w:rsidRPr="0015039B">
              <w:rPr>
                <w:rFonts w:ascii="Calibri" w:eastAsia="Times New Roman" w:hAnsi="Calibri" w:cs="Calibri"/>
                <w:szCs w:val="24"/>
                <w:lang w:eastAsia="pt-BR"/>
              </w:rPr>
              <w:t xml:space="preserve"> R$                 36.000 </w:t>
            </w:r>
          </w:p>
        </w:tc>
      </w:tr>
      <w:tr w:rsidR="0015039B" w:rsidRPr="0015039B" w14:paraId="7BF1660D"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9BC2E6"/>
            <w:noWrap/>
            <w:vAlign w:val="bottom"/>
            <w:hideMark/>
          </w:tcPr>
          <w:p w14:paraId="7391AD39"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w:t>
            </w:r>
          </w:p>
        </w:tc>
        <w:tc>
          <w:tcPr>
            <w:tcW w:w="5068" w:type="dxa"/>
            <w:tcBorders>
              <w:top w:val="nil"/>
              <w:left w:val="nil"/>
              <w:bottom w:val="single" w:sz="8" w:space="0" w:color="auto"/>
              <w:right w:val="single" w:sz="8" w:space="0" w:color="auto"/>
            </w:tcBorders>
            <w:shd w:val="clear" w:color="000000" w:fill="9BC2E6"/>
            <w:noWrap/>
            <w:vAlign w:val="bottom"/>
            <w:hideMark/>
          </w:tcPr>
          <w:p w14:paraId="36AF5753"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OPEX - INDIRETO</w:t>
            </w:r>
          </w:p>
        </w:tc>
        <w:tc>
          <w:tcPr>
            <w:tcW w:w="2308" w:type="dxa"/>
            <w:tcBorders>
              <w:top w:val="nil"/>
              <w:left w:val="nil"/>
              <w:bottom w:val="nil"/>
              <w:right w:val="single" w:sz="8" w:space="0" w:color="auto"/>
            </w:tcBorders>
            <w:shd w:val="clear" w:color="000000" w:fill="9BC2E6"/>
            <w:noWrap/>
            <w:vAlign w:val="bottom"/>
            <w:hideMark/>
          </w:tcPr>
          <w:p w14:paraId="7FB5C91D" w14:textId="77777777" w:rsidR="0015039B" w:rsidRPr="0015039B" w:rsidRDefault="0015039B" w:rsidP="0015039B">
            <w:pPr>
              <w:spacing w:before="0" w:after="0" w:line="240" w:lineRule="auto"/>
              <w:ind w:firstLine="0"/>
              <w:jc w:val="center"/>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xml:space="preserve"> R$          2.248.677 </w:t>
            </w:r>
          </w:p>
        </w:tc>
      </w:tr>
      <w:tr w:rsidR="0015039B" w:rsidRPr="0015039B" w14:paraId="0FD82D21"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76E4FF20"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2.1</w:t>
            </w:r>
          </w:p>
        </w:tc>
        <w:tc>
          <w:tcPr>
            <w:tcW w:w="5068" w:type="dxa"/>
            <w:tcBorders>
              <w:top w:val="nil"/>
              <w:left w:val="nil"/>
              <w:bottom w:val="single" w:sz="8" w:space="0" w:color="auto"/>
              <w:right w:val="single" w:sz="8" w:space="0" w:color="auto"/>
            </w:tcBorders>
            <w:shd w:val="clear" w:color="000000" w:fill="FFFFFF"/>
            <w:noWrap/>
            <w:vAlign w:val="bottom"/>
            <w:hideMark/>
          </w:tcPr>
          <w:p w14:paraId="4A1C58F3"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xml:space="preserve">Fator de </w:t>
            </w:r>
            <w:proofErr w:type="spellStart"/>
            <w:r w:rsidRPr="0015039B">
              <w:rPr>
                <w:rFonts w:ascii="Calibri" w:eastAsia="Times New Roman" w:hAnsi="Calibri" w:cs="Calibri"/>
                <w:b/>
                <w:bCs/>
                <w:color w:val="000000"/>
                <w:szCs w:val="24"/>
                <w:lang w:eastAsia="pt-BR"/>
              </w:rPr>
              <w:t>Contigência</w:t>
            </w:r>
            <w:proofErr w:type="spellEnd"/>
            <w:r w:rsidRPr="0015039B">
              <w:rPr>
                <w:rFonts w:ascii="Calibri" w:eastAsia="Times New Roman" w:hAnsi="Calibri" w:cs="Calibri"/>
                <w:b/>
                <w:bCs/>
                <w:color w:val="000000"/>
                <w:szCs w:val="24"/>
                <w:lang w:eastAsia="pt-BR"/>
              </w:rPr>
              <w:t xml:space="preserve"> da SPE</w:t>
            </w:r>
          </w:p>
        </w:tc>
        <w:tc>
          <w:tcPr>
            <w:tcW w:w="2308" w:type="dxa"/>
            <w:tcBorders>
              <w:top w:val="single" w:sz="8" w:space="0" w:color="auto"/>
              <w:left w:val="nil"/>
              <w:bottom w:val="single" w:sz="8" w:space="0" w:color="auto"/>
              <w:right w:val="single" w:sz="8" w:space="0" w:color="auto"/>
            </w:tcBorders>
            <w:shd w:val="clear" w:color="000000" w:fill="FFFFFF"/>
            <w:noWrap/>
            <w:vAlign w:val="bottom"/>
            <w:hideMark/>
          </w:tcPr>
          <w:p w14:paraId="3C8D3287"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110.507 </w:t>
            </w:r>
          </w:p>
        </w:tc>
      </w:tr>
      <w:tr w:rsidR="0015039B" w:rsidRPr="0015039B" w14:paraId="6B8530C0"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7347F46C"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2.2</w:t>
            </w:r>
          </w:p>
        </w:tc>
        <w:tc>
          <w:tcPr>
            <w:tcW w:w="5068" w:type="dxa"/>
            <w:tcBorders>
              <w:top w:val="nil"/>
              <w:left w:val="nil"/>
              <w:bottom w:val="single" w:sz="8" w:space="0" w:color="auto"/>
              <w:right w:val="single" w:sz="8" w:space="0" w:color="auto"/>
            </w:tcBorders>
            <w:shd w:val="clear" w:color="000000" w:fill="FFFFFF"/>
            <w:noWrap/>
            <w:vAlign w:val="bottom"/>
            <w:hideMark/>
          </w:tcPr>
          <w:p w14:paraId="2A78BE3C"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 xml:space="preserve">Despesas Project </w:t>
            </w:r>
            <w:proofErr w:type="spellStart"/>
            <w:r w:rsidRPr="0015039B">
              <w:rPr>
                <w:rFonts w:ascii="Calibri" w:eastAsia="Times New Roman" w:hAnsi="Calibri" w:cs="Calibri"/>
                <w:b/>
                <w:bCs/>
                <w:color w:val="000000"/>
                <w:szCs w:val="24"/>
                <w:lang w:eastAsia="pt-BR"/>
              </w:rPr>
              <w:t>Finance</w:t>
            </w:r>
            <w:proofErr w:type="spellEnd"/>
          </w:p>
        </w:tc>
        <w:tc>
          <w:tcPr>
            <w:tcW w:w="2308" w:type="dxa"/>
            <w:tcBorders>
              <w:top w:val="nil"/>
              <w:left w:val="nil"/>
              <w:bottom w:val="single" w:sz="8" w:space="0" w:color="auto"/>
              <w:right w:val="single" w:sz="8" w:space="0" w:color="auto"/>
            </w:tcBorders>
            <w:shd w:val="clear" w:color="000000" w:fill="FFFFFF"/>
            <w:noWrap/>
            <w:vAlign w:val="bottom"/>
            <w:hideMark/>
          </w:tcPr>
          <w:p w14:paraId="7526C5F5"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   </w:t>
            </w:r>
          </w:p>
        </w:tc>
      </w:tr>
      <w:tr w:rsidR="0015039B" w:rsidRPr="0015039B" w14:paraId="7B8C2CA3"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6FAC338D"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2.3</w:t>
            </w:r>
          </w:p>
        </w:tc>
        <w:tc>
          <w:tcPr>
            <w:tcW w:w="5068" w:type="dxa"/>
            <w:tcBorders>
              <w:top w:val="nil"/>
              <w:left w:val="nil"/>
              <w:bottom w:val="single" w:sz="8" w:space="0" w:color="auto"/>
              <w:right w:val="single" w:sz="8" w:space="0" w:color="auto"/>
            </w:tcBorders>
            <w:shd w:val="clear" w:color="000000" w:fill="FFFFFF"/>
            <w:noWrap/>
            <w:vAlign w:val="bottom"/>
            <w:hideMark/>
          </w:tcPr>
          <w:p w14:paraId="3C42A787"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Compra de Energia no Mercado Livre</w:t>
            </w:r>
          </w:p>
        </w:tc>
        <w:tc>
          <w:tcPr>
            <w:tcW w:w="2308" w:type="dxa"/>
            <w:tcBorders>
              <w:top w:val="nil"/>
              <w:left w:val="nil"/>
              <w:bottom w:val="single" w:sz="8" w:space="0" w:color="auto"/>
              <w:right w:val="single" w:sz="8" w:space="0" w:color="auto"/>
            </w:tcBorders>
            <w:shd w:val="clear" w:color="000000" w:fill="FFFFFF"/>
            <w:noWrap/>
            <w:vAlign w:val="bottom"/>
            <w:hideMark/>
          </w:tcPr>
          <w:p w14:paraId="6421B0E5"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   </w:t>
            </w:r>
          </w:p>
        </w:tc>
      </w:tr>
      <w:tr w:rsidR="0015039B" w:rsidRPr="0015039B" w14:paraId="0582B5D6" w14:textId="77777777" w:rsidTr="0015039B">
        <w:trPr>
          <w:trHeight w:val="372"/>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4B995530"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2.4</w:t>
            </w:r>
          </w:p>
        </w:tc>
        <w:tc>
          <w:tcPr>
            <w:tcW w:w="5068" w:type="dxa"/>
            <w:tcBorders>
              <w:top w:val="nil"/>
              <w:left w:val="nil"/>
              <w:bottom w:val="single" w:sz="8" w:space="0" w:color="auto"/>
              <w:right w:val="single" w:sz="8" w:space="0" w:color="auto"/>
            </w:tcBorders>
            <w:shd w:val="clear" w:color="000000" w:fill="FFFFFF"/>
            <w:noWrap/>
            <w:vAlign w:val="bottom"/>
            <w:hideMark/>
          </w:tcPr>
          <w:p w14:paraId="5465E289"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Gestão de Energia no ACL</w:t>
            </w:r>
          </w:p>
        </w:tc>
        <w:tc>
          <w:tcPr>
            <w:tcW w:w="2308" w:type="dxa"/>
            <w:tcBorders>
              <w:top w:val="nil"/>
              <w:left w:val="nil"/>
              <w:bottom w:val="single" w:sz="8" w:space="0" w:color="auto"/>
              <w:right w:val="single" w:sz="8" w:space="0" w:color="auto"/>
            </w:tcBorders>
            <w:shd w:val="clear" w:color="000000" w:fill="FFFFFF"/>
            <w:noWrap/>
            <w:vAlign w:val="bottom"/>
            <w:hideMark/>
          </w:tcPr>
          <w:p w14:paraId="63B08246"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1.163.226 </w:t>
            </w:r>
          </w:p>
        </w:tc>
      </w:tr>
      <w:tr w:rsidR="0015039B" w:rsidRPr="0015039B" w14:paraId="0E1A4E1A" w14:textId="77777777" w:rsidTr="0015039B">
        <w:trPr>
          <w:trHeight w:val="360"/>
          <w:jc w:val="center"/>
        </w:trPr>
        <w:tc>
          <w:tcPr>
            <w:tcW w:w="936" w:type="dxa"/>
            <w:tcBorders>
              <w:top w:val="nil"/>
              <w:left w:val="single" w:sz="8" w:space="0" w:color="auto"/>
              <w:bottom w:val="single" w:sz="8" w:space="0" w:color="auto"/>
              <w:right w:val="single" w:sz="8" w:space="0" w:color="auto"/>
            </w:tcBorders>
            <w:shd w:val="clear" w:color="000000" w:fill="FFFFFF"/>
            <w:noWrap/>
            <w:vAlign w:val="bottom"/>
            <w:hideMark/>
          </w:tcPr>
          <w:p w14:paraId="028696A2"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2.5</w:t>
            </w:r>
          </w:p>
        </w:tc>
        <w:tc>
          <w:tcPr>
            <w:tcW w:w="5068" w:type="dxa"/>
            <w:tcBorders>
              <w:top w:val="nil"/>
              <w:left w:val="nil"/>
              <w:bottom w:val="single" w:sz="8" w:space="0" w:color="auto"/>
              <w:right w:val="single" w:sz="8" w:space="0" w:color="auto"/>
            </w:tcBorders>
            <w:shd w:val="clear" w:color="000000" w:fill="FFFFFF"/>
            <w:noWrap/>
            <w:vAlign w:val="bottom"/>
            <w:hideMark/>
          </w:tcPr>
          <w:p w14:paraId="004D67B3" w14:textId="77777777" w:rsidR="0015039B" w:rsidRPr="0015039B" w:rsidRDefault="0015039B" w:rsidP="0015039B">
            <w:pPr>
              <w:spacing w:before="0" w:after="0" w:line="240" w:lineRule="auto"/>
              <w:ind w:firstLine="0"/>
              <w:jc w:val="left"/>
              <w:rPr>
                <w:rFonts w:ascii="Calibri" w:eastAsia="Times New Roman" w:hAnsi="Calibri" w:cs="Calibri"/>
                <w:b/>
                <w:bCs/>
                <w:color w:val="000000"/>
                <w:szCs w:val="24"/>
                <w:lang w:eastAsia="pt-BR"/>
              </w:rPr>
            </w:pPr>
            <w:r w:rsidRPr="0015039B">
              <w:rPr>
                <w:rFonts w:ascii="Calibri" w:eastAsia="Times New Roman" w:hAnsi="Calibri" w:cs="Calibri"/>
                <w:b/>
                <w:bCs/>
                <w:color w:val="000000"/>
                <w:szCs w:val="24"/>
                <w:lang w:eastAsia="pt-BR"/>
              </w:rPr>
              <w:t>Garantia de execução do contrato</w:t>
            </w:r>
          </w:p>
        </w:tc>
        <w:tc>
          <w:tcPr>
            <w:tcW w:w="2308" w:type="dxa"/>
            <w:tcBorders>
              <w:top w:val="nil"/>
              <w:left w:val="nil"/>
              <w:bottom w:val="single" w:sz="8" w:space="0" w:color="auto"/>
              <w:right w:val="single" w:sz="4" w:space="0" w:color="auto"/>
            </w:tcBorders>
            <w:shd w:val="clear" w:color="000000" w:fill="FFFFFF"/>
            <w:noWrap/>
            <w:vAlign w:val="bottom"/>
            <w:hideMark/>
          </w:tcPr>
          <w:p w14:paraId="348FDCE7" w14:textId="77777777" w:rsidR="0015039B" w:rsidRPr="0015039B" w:rsidRDefault="0015039B" w:rsidP="0015039B">
            <w:pPr>
              <w:spacing w:before="0" w:after="0" w:line="240" w:lineRule="auto"/>
              <w:ind w:firstLine="0"/>
              <w:jc w:val="left"/>
              <w:rPr>
                <w:rFonts w:ascii="Calibri" w:eastAsia="Times New Roman" w:hAnsi="Calibri" w:cs="Calibri"/>
                <w:b/>
                <w:bCs/>
                <w:szCs w:val="24"/>
                <w:lang w:eastAsia="pt-BR"/>
              </w:rPr>
            </w:pPr>
            <w:r w:rsidRPr="0015039B">
              <w:rPr>
                <w:rFonts w:ascii="Calibri" w:eastAsia="Times New Roman" w:hAnsi="Calibri" w:cs="Calibri"/>
                <w:b/>
                <w:bCs/>
                <w:szCs w:val="24"/>
                <w:lang w:eastAsia="pt-BR"/>
              </w:rPr>
              <w:t xml:space="preserve"> R$              974.944 </w:t>
            </w:r>
          </w:p>
        </w:tc>
      </w:tr>
    </w:tbl>
    <w:p w14:paraId="0BBFE90E" w14:textId="4BDCA97F" w:rsidR="007334EF" w:rsidRDefault="007334EF" w:rsidP="0015039B">
      <w:pPr>
        <w:ind w:firstLine="0"/>
        <w:jc w:val="center"/>
        <w:rPr>
          <w:sz w:val="18"/>
          <w:szCs w:val="16"/>
        </w:rPr>
      </w:pPr>
      <w:r w:rsidRPr="00CA1E36">
        <w:rPr>
          <w:sz w:val="18"/>
          <w:szCs w:val="16"/>
        </w:rPr>
        <w:t>Fonte: Elaboração Própria – Planilha Modelagem Financeira na Aba “OPEX”</w:t>
      </w:r>
      <w:r w:rsidR="00CA1E36">
        <w:rPr>
          <w:sz w:val="18"/>
          <w:szCs w:val="16"/>
        </w:rPr>
        <w:t>.</w:t>
      </w:r>
    </w:p>
    <w:p w14:paraId="368EB84C" w14:textId="77777777" w:rsidR="00357EBC" w:rsidRPr="00EA6333" w:rsidRDefault="00357EBC" w:rsidP="003C0353">
      <w:pPr>
        <w:pStyle w:val="Ttulo2"/>
        <w:numPr>
          <w:ilvl w:val="2"/>
          <w:numId w:val="2"/>
        </w:numPr>
        <w:spacing w:after="160" w:line="288" w:lineRule="auto"/>
        <w:rPr>
          <w:rFonts w:cstheme="minorHAnsi"/>
          <w:szCs w:val="28"/>
        </w:rPr>
      </w:pPr>
      <w:bookmarkStart w:id="89" w:name="_Toc73544667"/>
      <w:r w:rsidRPr="00EA6333">
        <w:rPr>
          <w:rFonts w:cstheme="minorHAnsi"/>
          <w:szCs w:val="28"/>
        </w:rPr>
        <w:t>Elementos do Custo de Operação das Usinas</w:t>
      </w:r>
      <w:bookmarkEnd w:id="89"/>
    </w:p>
    <w:p w14:paraId="1C411899" w14:textId="77777777" w:rsidR="00357EBC" w:rsidRDefault="00357EBC" w:rsidP="00357EBC">
      <w:pPr>
        <w:rPr>
          <w:rFonts w:eastAsia="Calibri"/>
          <w:noProof/>
        </w:rPr>
      </w:pPr>
      <w:bookmarkStart w:id="90" w:name="_Hlk73364775"/>
      <w:r w:rsidRPr="00F72174">
        <w:rPr>
          <w:rFonts w:eastAsia="Calibri"/>
          <w:b/>
          <w:bCs/>
          <w:noProof/>
        </w:rPr>
        <w:t>Seguro de Operação e Manutençã</w:t>
      </w:r>
      <w:r>
        <w:rPr>
          <w:rFonts w:eastAsia="Calibri"/>
          <w:b/>
          <w:bCs/>
          <w:noProof/>
        </w:rPr>
        <w:t>o</w:t>
      </w:r>
      <w:r w:rsidRPr="00C706BA">
        <w:rPr>
          <w:rFonts w:eastAsia="Calibri"/>
          <w:noProof/>
        </w:rPr>
        <w:t>: abrange a cobertura para os equipamentos durante a fase de operação, e ampara os prejuízos causados à terceiros em decorrência da operação das usinas fotovoltaicas, conforme a quadro descritivo abaixo.</w:t>
      </w:r>
    </w:p>
    <w:p w14:paraId="08596905" w14:textId="1184C01A" w:rsidR="00357EBC" w:rsidRPr="001B705A" w:rsidRDefault="002C563B" w:rsidP="002C563B">
      <w:pPr>
        <w:pStyle w:val="Legenda"/>
      </w:pPr>
      <w:bookmarkStart w:id="91" w:name="_Toc73543848"/>
      <w:r>
        <w:lastRenderedPageBreak/>
        <w:t xml:space="preserve">Tabela </w:t>
      </w:r>
      <w:fldSimple w:instr=" SEQ Tabela \* ARABIC ">
        <w:r w:rsidR="003A39A3">
          <w:rPr>
            <w:noProof/>
          </w:rPr>
          <w:t>30</w:t>
        </w:r>
      </w:fldSimple>
      <w:r>
        <w:t xml:space="preserve"> </w:t>
      </w:r>
      <w:r w:rsidRPr="00BE79B6">
        <w:t>- Cobertura e Limites Seguro Operação e Manutenção</w:t>
      </w:r>
      <w:bookmarkEnd w:id="91"/>
    </w:p>
    <w:tbl>
      <w:tblPr>
        <w:tblStyle w:val="Estilo1"/>
        <w:tblW w:w="8220" w:type="dxa"/>
        <w:tblBorders>
          <w:top w:val="single" w:sz="12" w:space="0" w:color="194CCC"/>
          <w:left w:val="single" w:sz="12" w:space="0" w:color="194CCC"/>
          <w:bottom w:val="single" w:sz="12" w:space="0" w:color="194CCC"/>
          <w:right w:val="single" w:sz="12" w:space="0" w:color="194CCC"/>
        </w:tblBorders>
        <w:tblLook w:val="04A0" w:firstRow="1" w:lastRow="0" w:firstColumn="1" w:lastColumn="0" w:noHBand="0" w:noVBand="1"/>
      </w:tblPr>
      <w:tblGrid>
        <w:gridCol w:w="5235"/>
        <w:gridCol w:w="2985"/>
      </w:tblGrid>
      <w:tr w:rsidR="00357EBC" w:rsidRPr="0031441E" w14:paraId="275B6C16" w14:textId="77777777" w:rsidTr="00427A18">
        <w:trPr>
          <w:cnfStyle w:val="100000000000" w:firstRow="1" w:lastRow="0" w:firstColumn="0" w:lastColumn="0" w:oddVBand="0" w:evenVBand="0" w:oddHBand="0" w:evenHBand="0" w:firstRowFirstColumn="0" w:firstRowLastColumn="0" w:lastRowFirstColumn="0" w:lastRowLastColumn="0"/>
          <w:trHeight w:val="74"/>
        </w:trPr>
        <w:tc>
          <w:tcPr>
            <w:cnfStyle w:val="001000000000" w:firstRow="0" w:lastRow="0" w:firstColumn="1" w:lastColumn="0" w:oddVBand="0" w:evenVBand="0" w:oddHBand="0" w:evenHBand="0" w:firstRowFirstColumn="0" w:firstRowLastColumn="0" w:lastRowFirstColumn="0" w:lastRowLastColumn="0"/>
            <w:tcW w:w="5235" w:type="dxa"/>
            <w:shd w:val="clear" w:color="auto" w:fill="194CCC"/>
            <w:hideMark/>
          </w:tcPr>
          <w:p w14:paraId="691EAA93" w14:textId="77777777" w:rsidR="00357EBC" w:rsidRPr="0031441E" w:rsidRDefault="00357EBC" w:rsidP="00427A18">
            <w:pPr>
              <w:spacing w:before="0"/>
              <w:ind w:firstLine="0"/>
              <w:jc w:val="center"/>
              <w:rPr>
                <w:rFonts w:asciiTheme="minorHAnsi" w:eastAsia="Times New Roman" w:hAnsiTheme="minorHAnsi" w:cstheme="minorHAnsi"/>
                <w:color w:val="FFFFFF" w:themeColor="background1"/>
                <w:szCs w:val="24"/>
              </w:rPr>
            </w:pPr>
            <w:r w:rsidRPr="0031441E">
              <w:rPr>
                <w:rFonts w:asciiTheme="minorHAnsi" w:eastAsia="Times New Roman" w:hAnsiTheme="minorHAnsi" w:cstheme="minorHAnsi"/>
                <w:color w:val="FFFFFF" w:themeColor="background1"/>
                <w:szCs w:val="24"/>
              </w:rPr>
              <w:t>Coberturas</w:t>
            </w:r>
          </w:p>
        </w:tc>
        <w:tc>
          <w:tcPr>
            <w:tcW w:w="2985" w:type="dxa"/>
            <w:shd w:val="clear" w:color="auto" w:fill="194CCC"/>
            <w:hideMark/>
          </w:tcPr>
          <w:p w14:paraId="5882A75C" w14:textId="77777777" w:rsidR="00357EBC" w:rsidRPr="0031441E" w:rsidRDefault="00357EBC" w:rsidP="00427A18">
            <w:pPr>
              <w:spacing w:before="0"/>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FFFFFF" w:themeColor="background1"/>
                <w:szCs w:val="24"/>
              </w:rPr>
            </w:pPr>
            <w:r w:rsidRPr="0031441E">
              <w:rPr>
                <w:rFonts w:asciiTheme="minorHAnsi" w:eastAsia="Times New Roman" w:hAnsiTheme="minorHAnsi" w:cstheme="minorHAnsi"/>
                <w:color w:val="FFFFFF" w:themeColor="background1"/>
                <w:szCs w:val="24"/>
              </w:rPr>
              <w:t>Limites</w:t>
            </w:r>
          </w:p>
        </w:tc>
      </w:tr>
      <w:tr w:rsidR="00357EBC" w:rsidRPr="0031441E" w14:paraId="35F7CBB0" w14:textId="77777777" w:rsidTr="00427A18">
        <w:trPr>
          <w:trHeight w:val="395"/>
        </w:trPr>
        <w:tc>
          <w:tcPr>
            <w:cnfStyle w:val="001000000000" w:firstRow="0" w:lastRow="0" w:firstColumn="1" w:lastColumn="0" w:oddVBand="0" w:evenVBand="0" w:oddHBand="0" w:evenHBand="0" w:firstRowFirstColumn="0" w:firstRowLastColumn="0" w:lastRowFirstColumn="0" w:lastRowLastColumn="0"/>
            <w:tcW w:w="5235" w:type="dxa"/>
            <w:hideMark/>
          </w:tcPr>
          <w:p w14:paraId="794E3E89" w14:textId="77777777" w:rsidR="00357EBC" w:rsidRPr="0031441E" w:rsidRDefault="00357EBC" w:rsidP="00427A18">
            <w:pPr>
              <w:spacing w:before="0"/>
              <w:ind w:firstLine="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Danos Materiais (básica) – individual</w:t>
            </w:r>
          </w:p>
        </w:tc>
        <w:tc>
          <w:tcPr>
            <w:tcW w:w="2985" w:type="dxa"/>
            <w:hideMark/>
          </w:tcPr>
          <w:p w14:paraId="49C216F7" w14:textId="77777777" w:rsidR="00357EBC" w:rsidRPr="0031441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222222"/>
                <w:szCs w:val="24"/>
              </w:rPr>
            </w:pPr>
            <w:r>
              <w:rPr>
                <w:rFonts w:asciiTheme="minorHAnsi" w:eastAsia="Times New Roman" w:hAnsiTheme="minorHAnsi" w:cstheme="minorHAnsi"/>
                <w:color w:val="000000"/>
                <w:szCs w:val="24"/>
              </w:rPr>
              <w:t>5</w:t>
            </w:r>
            <w:r w:rsidRPr="0031441E">
              <w:rPr>
                <w:rFonts w:asciiTheme="minorHAnsi" w:eastAsia="Times New Roman" w:hAnsiTheme="minorHAnsi" w:cstheme="minorHAnsi"/>
                <w:color w:val="000000"/>
                <w:szCs w:val="24"/>
              </w:rPr>
              <w:t>0% do Valor Sistema de Geração Fotovoltaico</w:t>
            </w:r>
          </w:p>
        </w:tc>
      </w:tr>
      <w:tr w:rsidR="00357EBC" w:rsidRPr="0031441E" w14:paraId="1DB22A8B" w14:textId="77777777" w:rsidTr="00427A18">
        <w:trPr>
          <w:trHeight w:val="74"/>
        </w:trPr>
        <w:tc>
          <w:tcPr>
            <w:cnfStyle w:val="001000000000" w:firstRow="0" w:lastRow="0" w:firstColumn="1" w:lastColumn="0" w:oddVBand="0" w:evenVBand="0" w:oddHBand="0" w:evenHBand="0" w:firstRowFirstColumn="0" w:firstRowLastColumn="0" w:lastRowFirstColumn="0" w:lastRowLastColumn="0"/>
            <w:tcW w:w="5235" w:type="dxa"/>
            <w:hideMark/>
          </w:tcPr>
          <w:p w14:paraId="7E4DDD20" w14:textId="77777777" w:rsidR="00357EBC" w:rsidRPr="0031441E" w:rsidRDefault="00357EBC" w:rsidP="00427A18">
            <w:pPr>
              <w:spacing w:before="0"/>
              <w:ind w:firstLine="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Danos Elétricos, Incêndios, Raios e Explosão – individual</w:t>
            </w:r>
          </w:p>
        </w:tc>
        <w:tc>
          <w:tcPr>
            <w:tcW w:w="2985" w:type="dxa"/>
            <w:hideMark/>
          </w:tcPr>
          <w:p w14:paraId="0C290BB1" w14:textId="77777777" w:rsidR="00357EBC" w:rsidRPr="0031441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30% da cobertura básica</w:t>
            </w:r>
          </w:p>
        </w:tc>
      </w:tr>
      <w:tr w:rsidR="00357EBC" w:rsidRPr="0031441E" w14:paraId="546548F6" w14:textId="77777777" w:rsidTr="00427A18">
        <w:trPr>
          <w:trHeight w:val="395"/>
        </w:trPr>
        <w:tc>
          <w:tcPr>
            <w:cnfStyle w:val="001000000000" w:firstRow="0" w:lastRow="0" w:firstColumn="1" w:lastColumn="0" w:oddVBand="0" w:evenVBand="0" w:oddHBand="0" w:evenHBand="0" w:firstRowFirstColumn="0" w:firstRowLastColumn="0" w:lastRowFirstColumn="0" w:lastRowLastColumn="0"/>
            <w:tcW w:w="5235" w:type="dxa"/>
            <w:hideMark/>
          </w:tcPr>
          <w:p w14:paraId="5716D489" w14:textId="77777777" w:rsidR="00357EBC" w:rsidRPr="0031441E" w:rsidRDefault="00357EBC" w:rsidP="00427A18">
            <w:pPr>
              <w:spacing w:before="0"/>
              <w:ind w:firstLine="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Quebra de Máquinas – individual</w:t>
            </w:r>
          </w:p>
        </w:tc>
        <w:tc>
          <w:tcPr>
            <w:tcW w:w="2985" w:type="dxa"/>
            <w:hideMark/>
          </w:tcPr>
          <w:p w14:paraId="21E474E5" w14:textId="77777777" w:rsidR="00357EBC" w:rsidRPr="0031441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30% da cobertura básica</w:t>
            </w:r>
          </w:p>
        </w:tc>
      </w:tr>
      <w:tr w:rsidR="00357EBC" w:rsidRPr="0031441E" w14:paraId="1A58A656" w14:textId="77777777" w:rsidTr="00427A18">
        <w:trPr>
          <w:trHeight w:val="395"/>
        </w:trPr>
        <w:tc>
          <w:tcPr>
            <w:cnfStyle w:val="001000000000" w:firstRow="0" w:lastRow="0" w:firstColumn="1" w:lastColumn="0" w:oddVBand="0" w:evenVBand="0" w:oddHBand="0" w:evenHBand="0" w:firstRowFirstColumn="0" w:firstRowLastColumn="0" w:lastRowFirstColumn="0" w:lastRowLastColumn="0"/>
            <w:tcW w:w="5235" w:type="dxa"/>
            <w:noWrap/>
            <w:hideMark/>
          </w:tcPr>
          <w:p w14:paraId="4CACE20E" w14:textId="77777777" w:rsidR="00357EBC" w:rsidRPr="0031441E" w:rsidRDefault="00357EBC" w:rsidP="00427A18">
            <w:pPr>
              <w:spacing w:before="0"/>
              <w:ind w:firstLine="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Roubo/ Furto Qualificado – individual</w:t>
            </w:r>
          </w:p>
        </w:tc>
        <w:tc>
          <w:tcPr>
            <w:tcW w:w="2985" w:type="dxa"/>
            <w:hideMark/>
          </w:tcPr>
          <w:p w14:paraId="1F690104" w14:textId="77777777" w:rsidR="00357EBC" w:rsidRPr="0031441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color w:val="222222"/>
                <w:szCs w:val="24"/>
              </w:rPr>
            </w:pPr>
            <w:r w:rsidRPr="0031441E">
              <w:rPr>
                <w:rFonts w:asciiTheme="minorHAnsi" w:eastAsia="Times New Roman" w:hAnsiTheme="minorHAnsi" w:cstheme="minorHAnsi"/>
                <w:color w:val="000000"/>
                <w:szCs w:val="24"/>
              </w:rPr>
              <w:t>10% da cobertura básica</w:t>
            </w:r>
          </w:p>
        </w:tc>
      </w:tr>
    </w:tbl>
    <w:p w14:paraId="55F1E757" w14:textId="77777777" w:rsidR="00357EBC" w:rsidRDefault="00357EBC" w:rsidP="00357EBC">
      <w:pPr>
        <w:ind w:firstLine="709"/>
        <w:rPr>
          <w:rFonts w:cstheme="minorHAnsi"/>
        </w:rPr>
      </w:pPr>
    </w:p>
    <w:p w14:paraId="3C44D3FD" w14:textId="56075839" w:rsidR="00357EBC" w:rsidRPr="001870CE" w:rsidRDefault="00357EBC" w:rsidP="00357EBC">
      <w:pPr>
        <w:rPr>
          <w:rFonts w:eastAsia="Calibri"/>
          <w:noProof/>
        </w:rPr>
      </w:pPr>
      <w:r w:rsidRPr="001870CE">
        <w:rPr>
          <w:rFonts w:eastAsia="Calibri"/>
          <w:noProof/>
        </w:rPr>
        <w:t>O prêmio seguro foi definido como uma alíquota de 0,80% sobre 50% do valor dos equipamentos da usina solar fotovoltaica.</w:t>
      </w:r>
    </w:p>
    <w:p w14:paraId="37857384" w14:textId="77777777" w:rsidR="00357EBC" w:rsidRDefault="00357EBC" w:rsidP="00357EBC">
      <w:pPr>
        <w:rPr>
          <w:rFonts w:eastAsia="Calibri"/>
          <w:noProof/>
        </w:rPr>
      </w:pPr>
      <w:r w:rsidRPr="001870CE">
        <w:rPr>
          <w:rFonts w:eastAsia="Calibri"/>
          <w:b/>
          <w:bCs/>
          <w:noProof/>
        </w:rPr>
        <w:t>Segurança da usina:</w:t>
      </w:r>
      <w:r w:rsidRPr="001870CE">
        <w:rPr>
          <w:rFonts w:eastAsia="Calibri"/>
          <w:noProof/>
        </w:rPr>
        <w:t xml:space="preserve"> a usina contará com segurança 24h por dia de segunda a domingo, realizada por empresa terceirizada especialista do ramo, com seus funcionários trabalhando no regime de 12/36 horas.</w:t>
      </w:r>
    </w:p>
    <w:p w14:paraId="15AD6A4B" w14:textId="77777777" w:rsidR="00357EBC" w:rsidRPr="001870CE" w:rsidRDefault="00357EBC" w:rsidP="00357EBC">
      <w:pPr>
        <w:rPr>
          <w:rFonts w:eastAsia="Calibri"/>
          <w:noProof/>
        </w:rPr>
      </w:pPr>
    </w:p>
    <w:p w14:paraId="38D382D5" w14:textId="77777777" w:rsidR="00357EBC" w:rsidRPr="001870CE" w:rsidRDefault="00357EBC" w:rsidP="00357EBC">
      <w:pPr>
        <w:rPr>
          <w:bCs/>
          <w:i/>
          <w:iCs/>
          <w:u w:val="single"/>
        </w:rPr>
      </w:pPr>
      <w:r w:rsidRPr="001870CE">
        <w:rPr>
          <w:bCs/>
          <w:i/>
          <w:iCs/>
          <w:u w:val="single"/>
        </w:rPr>
        <w:t>Grupo de Despesas de Manutenção e Operação da Usina</w:t>
      </w:r>
    </w:p>
    <w:p w14:paraId="254EF913" w14:textId="2F82ABA4" w:rsidR="00357EBC" w:rsidRDefault="00357EBC" w:rsidP="00357EBC">
      <w:r w:rsidRPr="007305AA">
        <w:rPr>
          <w:b/>
        </w:rPr>
        <w:t>Limpeza dos Módulos e Vegetação</w:t>
      </w:r>
      <w:r>
        <w:t xml:space="preserve">: Os módulos fotovoltaicos não possuem partes móveis e necessita de pouca manutenção. Tudo o que precisa ser feito é a limpeza dos painéis solares para que </w:t>
      </w:r>
      <w:proofErr w:type="gramStart"/>
      <w:r>
        <w:t>mantenham a mesma</w:t>
      </w:r>
      <w:proofErr w:type="gramEnd"/>
      <w:r>
        <w:t xml:space="preserve"> eficiência e também a checagem para verificar se não houve nenhum dano, assim como a limpeza da vegetação do terreno onde estão instalados para que as mesmas não diminuam a captação solar dos mesmos. Em condições normais, os painéis solares devem ser limpos de duas a três vezes por ano, pois quanto mais sujos de poeira ou excrementos de pássaros estiverem, menos eficazes são.</w:t>
      </w:r>
    </w:p>
    <w:p w14:paraId="61B6239E" w14:textId="77777777" w:rsidR="00357EBC" w:rsidRDefault="00357EBC" w:rsidP="00357EBC">
      <w:r w:rsidRPr="00F72174">
        <w:rPr>
          <w:b/>
          <w:bCs/>
        </w:rPr>
        <w:t>Reposição de equipamentos</w:t>
      </w:r>
      <w:r w:rsidRPr="001870CE">
        <w:t>:</w:t>
      </w:r>
      <w:r>
        <w:t xml:space="preserve"> </w:t>
      </w:r>
      <w:r w:rsidRPr="00CF6436">
        <w:t>Uma má gestão do estoque de peças de reposição pode significar dias completos de parada para uma central FV. Por essa razão, é essencial ter sempre uma lista atualizada de todas as peças de reposição para a central, e assegurar que há quantidade suficiente de cada uma em estoque.</w:t>
      </w:r>
    </w:p>
    <w:p w14:paraId="23815CCF" w14:textId="77777777" w:rsidR="00357EBC" w:rsidRDefault="00357EBC" w:rsidP="00357EBC">
      <w:r w:rsidRPr="00F72174">
        <w:rPr>
          <w:b/>
          <w:bCs/>
        </w:rPr>
        <w:t xml:space="preserve">Ferramentas e </w:t>
      </w:r>
      <w:proofErr w:type="spellStart"/>
      <w:r w:rsidRPr="00F72174">
        <w:rPr>
          <w:b/>
          <w:bCs/>
        </w:rPr>
        <w:t>EPI´s</w:t>
      </w:r>
      <w:proofErr w:type="spellEnd"/>
      <w:r w:rsidRPr="001870CE">
        <w:t>:</w:t>
      </w:r>
      <w:r>
        <w:t xml:space="preserve"> É obrigatório o uso de ferramentas e equipamentos de proteção individual na manutenção e operação da usina, adequados conforme as normas de segurança, por isso os mesmos devem ser mantidos e repostos periodicamente para a utilização dos colaboradores.</w:t>
      </w:r>
    </w:p>
    <w:p w14:paraId="34D24711" w14:textId="77777777" w:rsidR="00357EBC" w:rsidRDefault="00357EBC" w:rsidP="00357EBC">
      <w:r w:rsidRPr="00F72174">
        <w:rPr>
          <w:b/>
          <w:bCs/>
        </w:rPr>
        <w:lastRenderedPageBreak/>
        <w:t>Transportes (Carro, Combustível e Acomodações</w:t>
      </w:r>
      <w:r w:rsidRPr="001870CE">
        <w:t>):</w:t>
      </w:r>
      <w:r>
        <w:t xml:space="preserve"> para a equipe de manutenção e operação da usina realizar seus deslocamentos até a usina que estará localizada no sertão de Pernambuco, será necessário o aluguel de um veículo e a disponibilização de acomodações para a pernoite dos mesmos.</w:t>
      </w:r>
    </w:p>
    <w:p w14:paraId="01FD372A" w14:textId="77777777" w:rsidR="00357EBC" w:rsidRDefault="00357EBC" w:rsidP="00357EBC">
      <w:r w:rsidRPr="00F72174">
        <w:rPr>
          <w:b/>
          <w:bCs/>
        </w:rPr>
        <w:t>Custo com UCs no Mercado Livre</w:t>
      </w:r>
      <w:r w:rsidRPr="001870CE">
        <w:t>: Para a manutenção da unidades consumidoras e geradoras no ACL se faz necessária a</w:t>
      </w:r>
      <w:r w:rsidRPr="006D7C01">
        <w:t xml:space="preserve"> utilização eficiente de gateways de comunicação para coletar dados de campo e transferi-los para a plataforma de Nuvem por meio de redes 3G e Wi-Fi, é essencial para obter operação e manutenção remotas inteligentes em usinas fotovoltaicas</w:t>
      </w:r>
      <w:r>
        <w:t xml:space="preserve"> e suas unidades consumidoras</w:t>
      </w:r>
      <w:r w:rsidRPr="006D7C01">
        <w:t>, melhorando a ef</w:t>
      </w:r>
      <w:r>
        <w:t>iciência de geração de energia x o consumo de energia,</w:t>
      </w:r>
      <w:r w:rsidRPr="006D7C01">
        <w:t xml:space="preserve"> o gerenciamento de segurança</w:t>
      </w:r>
      <w:r>
        <w:t xml:space="preserve"> dos </w:t>
      </w:r>
      <w:r w:rsidRPr="006D7C01">
        <w:t>inversores, caixas de convergência, gabinetes de distribuição de energia AC/DC altos/baixos e outros equipamentos</w:t>
      </w:r>
      <w:r>
        <w:t>.</w:t>
      </w:r>
    </w:p>
    <w:p w14:paraId="6A39ED85" w14:textId="77777777" w:rsidR="00357EBC" w:rsidRPr="00F72174" w:rsidRDefault="00357EBC" w:rsidP="00357EBC">
      <w:pPr>
        <w:rPr>
          <w:i/>
          <w:iCs/>
          <w:u w:val="single"/>
        </w:rPr>
      </w:pPr>
      <w:r w:rsidRPr="00F72174">
        <w:rPr>
          <w:i/>
          <w:iCs/>
          <w:u w:val="single"/>
        </w:rPr>
        <w:t>Grupo de Despesas Socioambiental</w:t>
      </w:r>
    </w:p>
    <w:p w14:paraId="4B59E80D" w14:textId="77777777" w:rsidR="00357EBC" w:rsidRDefault="00357EBC" w:rsidP="00357EBC">
      <w:r w:rsidRPr="00F72174">
        <w:rPr>
          <w:b/>
          <w:bCs/>
        </w:rPr>
        <w:t>Renovação das taxas de licenciamento</w:t>
      </w:r>
      <w:r w:rsidRPr="001870CE">
        <w:t xml:space="preserve">: </w:t>
      </w:r>
      <w:r w:rsidRPr="00125E8C">
        <w:t>A Taxa de Controle e Fiscalização Ambiental do Estado de Pernambuco - TFAPE consiste numa obrigação monetária, instituída pela Lei Estadual n° 13.361/2007 direcionada a todas as pessoas jurídicas que exerçam as atividades mencionadas no art. 1º e descritas no Anexo I da referida Lei.</w:t>
      </w:r>
    </w:p>
    <w:p w14:paraId="5328184F" w14:textId="77777777" w:rsidR="00357EBC" w:rsidRDefault="00357EBC" w:rsidP="00357EBC">
      <w:r>
        <w:t>O pagamento da TFAPE se torna devido no último dia útil de cada trimestre do ano, nos valores fixados no Anexo II da mencionada Lei, e recolhida até o terceiro dia útil do mês subsequente, sob pena de multa e juros por atraso no pagamento.</w:t>
      </w:r>
    </w:p>
    <w:p w14:paraId="44396385" w14:textId="77777777" w:rsidR="00357EBC" w:rsidRDefault="00357EBC" w:rsidP="00357EBC">
      <w:r>
        <w:t>Vencimento dos Trimestres</w:t>
      </w:r>
    </w:p>
    <w:p w14:paraId="68ABB078" w14:textId="77777777" w:rsidR="00357EBC" w:rsidRDefault="00357EBC" w:rsidP="00357EBC">
      <w:r>
        <w:t>•</w:t>
      </w:r>
      <w:r>
        <w:tab/>
        <w:t>1º Trimestre (de janeiro a março) - 3º dia útil de Abril;</w:t>
      </w:r>
    </w:p>
    <w:p w14:paraId="1D9DCC8E" w14:textId="77777777" w:rsidR="00357EBC" w:rsidRDefault="00357EBC" w:rsidP="00357EBC">
      <w:r>
        <w:t>•</w:t>
      </w:r>
      <w:r>
        <w:tab/>
        <w:t>2º Trimestre (de abril a junho) - 3º dia útil de Julho;</w:t>
      </w:r>
    </w:p>
    <w:p w14:paraId="49BD18B6" w14:textId="77777777" w:rsidR="00357EBC" w:rsidRDefault="00357EBC" w:rsidP="00357EBC">
      <w:r>
        <w:t>•</w:t>
      </w:r>
      <w:r>
        <w:tab/>
        <w:t>3º Trimestre (de julho a setembro) - 3º dia útil de Outubro; e</w:t>
      </w:r>
    </w:p>
    <w:p w14:paraId="7669CFA3" w14:textId="77777777" w:rsidR="00357EBC" w:rsidRDefault="00357EBC" w:rsidP="00357EBC">
      <w:r>
        <w:t>•</w:t>
      </w:r>
      <w:r>
        <w:tab/>
        <w:t>4º Trimestre (de outubro a dezembro) - 3º dia útil de Janeiro do ano seguinte.</w:t>
      </w:r>
    </w:p>
    <w:p w14:paraId="544F9208" w14:textId="77777777" w:rsidR="00357EBC" w:rsidRDefault="00357EBC" w:rsidP="00357EBC">
      <w:pPr>
        <w:ind w:firstLine="0"/>
      </w:pPr>
    </w:p>
    <w:p w14:paraId="0BA21374" w14:textId="1B41BE72" w:rsidR="00357EBC" w:rsidRPr="001B705A" w:rsidRDefault="002C563B" w:rsidP="002C563B">
      <w:pPr>
        <w:pStyle w:val="Legenda"/>
      </w:pPr>
      <w:bookmarkStart w:id="92" w:name="_Toc73543849"/>
      <w:r>
        <w:t xml:space="preserve">Tabela </w:t>
      </w:r>
      <w:fldSimple w:instr=" SEQ Tabela \* ARABIC ">
        <w:r w:rsidR="003A39A3">
          <w:rPr>
            <w:noProof/>
          </w:rPr>
          <w:t>31</w:t>
        </w:r>
      </w:fldSimple>
      <w:r w:rsidRPr="00E85D60">
        <w:t xml:space="preserve"> - Despesas Socioambientais de Operação Renovação de Licenças em Valores Anuais</w:t>
      </w:r>
      <w:bookmarkEnd w:id="92"/>
    </w:p>
    <w:tbl>
      <w:tblPr>
        <w:tblStyle w:val="Estilo1"/>
        <w:tblW w:w="8779" w:type="dxa"/>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3106"/>
        <w:gridCol w:w="2413"/>
        <w:gridCol w:w="1464"/>
        <w:gridCol w:w="1796"/>
      </w:tblGrid>
      <w:tr w:rsidR="00357EBC" w:rsidRPr="001870CE" w14:paraId="2E5DC7F2" w14:textId="77777777" w:rsidTr="00427A18">
        <w:trPr>
          <w:cnfStyle w:val="100000000000" w:firstRow="1" w:lastRow="0" w:firstColumn="0" w:lastColumn="0" w:oddVBand="0" w:evenVBand="0" w:oddHBand="0" w:evenHBand="0" w:firstRowFirstColumn="0" w:firstRowLastColumn="0" w:lastRowFirstColumn="0" w:lastRowLastColumn="0"/>
          <w:trHeight w:val="1539"/>
        </w:trPr>
        <w:tc>
          <w:tcPr>
            <w:cnfStyle w:val="001000000000" w:firstRow="0" w:lastRow="0" w:firstColumn="1" w:lastColumn="0" w:oddVBand="0" w:evenVBand="0" w:oddHBand="0" w:evenHBand="0" w:firstRowFirstColumn="0" w:firstRowLastColumn="0" w:lastRowFirstColumn="0" w:lastRowLastColumn="0"/>
            <w:tcW w:w="3106" w:type="dxa"/>
            <w:shd w:val="clear" w:color="auto" w:fill="194CCC"/>
            <w:hideMark/>
          </w:tcPr>
          <w:p w14:paraId="63D0F4BF" w14:textId="77777777" w:rsidR="00357EBC" w:rsidRPr="001870CE" w:rsidRDefault="00357EBC" w:rsidP="00427A18">
            <w:pPr>
              <w:spacing w:before="0"/>
              <w:ind w:firstLine="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 xml:space="preserve">Bloco de atividade </w:t>
            </w:r>
          </w:p>
        </w:tc>
        <w:tc>
          <w:tcPr>
            <w:tcW w:w="2413" w:type="dxa"/>
            <w:shd w:val="clear" w:color="auto" w:fill="194CCC"/>
            <w:hideMark/>
          </w:tcPr>
          <w:p w14:paraId="624A38A6" w14:textId="2F9985F3" w:rsidR="00357EBC" w:rsidRPr="001870CE" w:rsidRDefault="00357EBC" w:rsidP="00427A18">
            <w:pPr>
              <w:spacing w:before="0"/>
              <w:ind w:firstLine="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Valor Estimado para 6 renovações considerando a tabela referência (20</w:t>
            </w:r>
            <w:r>
              <w:rPr>
                <w:rFonts w:ascii="Calibri" w:eastAsia="Times New Roman" w:hAnsi="Calibri" w:cs="Calibri"/>
                <w:color w:val="FFFFFF" w:themeColor="background1"/>
                <w:szCs w:val="24"/>
                <w:lang w:eastAsia="pt-BR"/>
              </w:rPr>
              <w:t>20</w:t>
            </w:r>
            <w:r w:rsidRPr="001870CE">
              <w:rPr>
                <w:rFonts w:ascii="Calibri" w:eastAsia="Times New Roman" w:hAnsi="Calibri" w:cs="Calibri"/>
                <w:color w:val="FFFFFF" w:themeColor="background1"/>
                <w:szCs w:val="24"/>
                <w:lang w:eastAsia="pt-BR"/>
              </w:rPr>
              <w:t>)</w:t>
            </w:r>
          </w:p>
        </w:tc>
        <w:tc>
          <w:tcPr>
            <w:tcW w:w="1464" w:type="dxa"/>
            <w:shd w:val="clear" w:color="auto" w:fill="194CCC"/>
            <w:hideMark/>
          </w:tcPr>
          <w:p w14:paraId="546C1C68" w14:textId="3A5F98E3" w:rsidR="00357EBC" w:rsidRPr="001870CE" w:rsidRDefault="00357EBC" w:rsidP="00427A18">
            <w:pPr>
              <w:spacing w:before="0"/>
              <w:ind w:firstLine="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Valor estimado (202</w:t>
            </w:r>
            <w:r>
              <w:rPr>
                <w:rFonts w:ascii="Calibri" w:eastAsia="Times New Roman" w:hAnsi="Calibri" w:cs="Calibri"/>
                <w:color w:val="FFFFFF" w:themeColor="background1"/>
                <w:szCs w:val="24"/>
                <w:lang w:eastAsia="pt-BR"/>
              </w:rPr>
              <w:t>1</w:t>
            </w:r>
            <w:r w:rsidRPr="001870CE">
              <w:rPr>
                <w:rFonts w:ascii="Calibri" w:eastAsia="Times New Roman" w:hAnsi="Calibri" w:cs="Calibri"/>
                <w:color w:val="FFFFFF" w:themeColor="background1"/>
                <w:szCs w:val="24"/>
                <w:lang w:eastAsia="pt-BR"/>
              </w:rPr>
              <w:t>) (+ 30%)</w:t>
            </w:r>
          </w:p>
        </w:tc>
        <w:tc>
          <w:tcPr>
            <w:tcW w:w="1796" w:type="dxa"/>
            <w:shd w:val="clear" w:color="auto" w:fill="194CCC"/>
            <w:hideMark/>
          </w:tcPr>
          <w:p w14:paraId="528AB565" w14:textId="77777777" w:rsidR="00357EBC" w:rsidRPr="001870CE" w:rsidRDefault="00357EBC" w:rsidP="00427A18">
            <w:pPr>
              <w:spacing w:before="0"/>
              <w:ind w:firstLine="0"/>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 xml:space="preserve">Valor estimado Total  </w:t>
            </w:r>
          </w:p>
        </w:tc>
      </w:tr>
      <w:tr w:rsidR="00357EBC" w:rsidRPr="001870CE" w14:paraId="630F4375" w14:textId="77777777" w:rsidTr="00427A18">
        <w:trPr>
          <w:trHeight w:val="300"/>
        </w:trPr>
        <w:tc>
          <w:tcPr>
            <w:cnfStyle w:val="001000000000" w:firstRow="0" w:lastRow="0" w:firstColumn="1" w:lastColumn="0" w:oddVBand="0" w:evenVBand="0" w:oddHBand="0" w:evenHBand="0" w:firstRowFirstColumn="0" w:firstRowLastColumn="0" w:lastRowFirstColumn="0" w:lastRowLastColumn="0"/>
            <w:tcW w:w="8779" w:type="dxa"/>
            <w:gridSpan w:val="4"/>
            <w:hideMark/>
          </w:tcPr>
          <w:p w14:paraId="5ECC6A1A" w14:textId="77777777" w:rsidR="00357EBC" w:rsidRPr="001870CE" w:rsidRDefault="00357EBC" w:rsidP="00427A18">
            <w:pPr>
              <w:spacing w:before="0"/>
              <w:ind w:firstLine="0"/>
              <w:rPr>
                <w:rFonts w:ascii="Calibri" w:eastAsia="Times New Roman" w:hAnsi="Calibri" w:cs="Calibri"/>
                <w:b w:val="0"/>
                <w:bCs/>
                <w:color w:val="auto"/>
                <w:szCs w:val="24"/>
                <w:lang w:eastAsia="pt-BR"/>
              </w:rPr>
            </w:pPr>
            <w:r w:rsidRPr="001870CE">
              <w:rPr>
                <w:rFonts w:ascii="Calibri" w:eastAsia="Times New Roman" w:hAnsi="Calibri" w:cs="Calibri"/>
                <w:color w:val="auto"/>
                <w:szCs w:val="24"/>
                <w:lang w:eastAsia="pt-BR"/>
              </w:rPr>
              <w:lastRenderedPageBreak/>
              <w:t>Renovação das LO - taxas</w:t>
            </w:r>
          </w:p>
        </w:tc>
      </w:tr>
      <w:tr w:rsidR="00357EBC" w:rsidRPr="001870CE" w14:paraId="62A0A156" w14:textId="77777777" w:rsidTr="00427A18">
        <w:trPr>
          <w:trHeight w:val="281"/>
        </w:trPr>
        <w:tc>
          <w:tcPr>
            <w:cnfStyle w:val="001000000000" w:firstRow="0" w:lastRow="0" w:firstColumn="1" w:lastColumn="0" w:oddVBand="0" w:evenVBand="0" w:oddHBand="0" w:evenHBand="0" w:firstRowFirstColumn="0" w:firstRowLastColumn="0" w:lastRowFirstColumn="0" w:lastRowLastColumn="0"/>
            <w:tcW w:w="3106" w:type="dxa"/>
            <w:hideMark/>
          </w:tcPr>
          <w:p w14:paraId="5B9BBB71" w14:textId="6DF3D745" w:rsidR="00357EBC" w:rsidRPr="001870CE" w:rsidRDefault="00357EBC" w:rsidP="00427A18">
            <w:pPr>
              <w:spacing w:before="0"/>
              <w:ind w:firstLine="0"/>
              <w:rPr>
                <w:rFonts w:ascii="Calibri" w:eastAsia="Times New Roman" w:hAnsi="Calibri" w:cs="Calibri"/>
                <w:color w:val="auto"/>
                <w:lang w:eastAsia="pt-BR"/>
              </w:rPr>
            </w:pPr>
            <w:r w:rsidRPr="001870CE">
              <w:rPr>
                <w:rFonts w:ascii="Calibri" w:eastAsia="Times New Roman" w:hAnsi="Calibri" w:cs="Calibri"/>
                <w:color w:val="auto"/>
                <w:lang w:eastAsia="pt-BR"/>
              </w:rPr>
              <w:t xml:space="preserve">Usina </w:t>
            </w:r>
            <w:r>
              <w:rPr>
                <w:rFonts w:ascii="Calibri" w:eastAsia="Times New Roman" w:hAnsi="Calibri" w:cs="Calibri"/>
                <w:color w:val="auto"/>
                <w:lang w:eastAsia="pt-BR"/>
              </w:rPr>
              <w:t>135</w:t>
            </w:r>
            <w:r w:rsidRPr="001870CE">
              <w:rPr>
                <w:rFonts w:ascii="Calibri" w:eastAsia="Times New Roman" w:hAnsi="Calibri" w:cs="Calibri"/>
                <w:color w:val="auto"/>
                <w:lang w:eastAsia="pt-BR"/>
              </w:rPr>
              <w:t xml:space="preserve"> MW - solo (NENLO)</w:t>
            </w:r>
          </w:p>
        </w:tc>
        <w:tc>
          <w:tcPr>
            <w:tcW w:w="2413" w:type="dxa"/>
            <w:hideMark/>
          </w:tcPr>
          <w:p w14:paraId="0072B306" w14:textId="77777777"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USINA: R$ 1.004,98</w:t>
            </w:r>
          </w:p>
        </w:tc>
        <w:tc>
          <w:tcPr>
            <w:tcW w:w="1464" w:type="dxa"/>
            <w:vMerge w:val="restart"/>
            <w:hideMark/>
          </w:tcPr>
          <w:p w14:paraId="4B4A9FE8" w14:textId="77777777" w:rsidR="00357EBC" w:rsidRPr="001870CE" w:rsidRDefault="00357EBC" w:rsidP="00427A18">
            <w:pPr>
              <w:spacing w:befor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 </w:t>
            </w:r>
          </w:p>
        </w:tc>
        <w:tc>
          <w:tcPr>
            <w:tcW w:w="1796" w:type="dxa"/>
            <w:vMerge w:val="restart"/>
            <w:hideMark/>
          </w:tcPr>
          <w:p w14:paraId="08E56000" w14:textId="77777777" w:rsidR="00357EBC" w:rsidRPr="001870CE" w:rsidRDefault="00357EBC" w:rsidP="00427A18">
            <w:pPr>
              <w:spacing w:befor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 </w:t>
            </w:r>
          </w:p>
        </w:tc>
      </w:tr>
      <w:tr w:rsidR="00357EBC" w:rsidRPr="001870CE" w14:paraId="7BFBD59F" w14:textId="77777777" w:rsidTr="00427A18">
        <w:trPr>
          <w:trHeight w:val="188"/>
        </w:trPr>
        <w:tc>
          <w:tcPr>
            <w:cnfStyle w:val="001000000000" w:firstRow="0" w:lastRow="0" w:firstColumn="1" w:lastColumn="0" w:oddVBand="0" w:evenVBand="0" w:oddHBand="0" w:evenHBand="0" w:firstRowFirstColumn="0" w:firstRowLastColumn="0" w:lastRowFirstColumn="0" w:lastRowLastColumn="0"/>
            <w:tcW w:w="3106" w:type="dxa"/>
            <w:hideMark/>
          </w:tcPr>
          <w:p w14:paraId="475A4911" w14:textId="77777777" w:rsidR="00357EBC" w:rsidRPr="001870CE" w:rsidRDefault="00357EBC" w:rsidP="00427A18">
            <w:pPr>
              <w:spacing w:before="0"/>
              <w:ind w:firstLine="0"/>
              <w:rPr>
                <w:rFonts w:ascii="Calibri" w:eastAsia="Times New Roman" w:hAnsi="Calibri" w:cs="Calibri"/>
                <w:color w:val="auto"/>
                <w:lang w:eastAsia="pt-BR"/>
              </w:rPr>
            </w:pPr>
            <w:r w:rsidRPr="001870CE">
              <w:rPr>
                <w:rFonts w:ascii="Calibri" w:eastAsia="Times New Roman" w:hAnsi="Calibri" w:cs="Calibri"/>
                <w:color w:val="auto"/>
                <w:lang w:eastAsia="pt-BR"/>
              </w:rPr>
              <w:t xml:space="preserve"> Subestação (RENLO) </w:t>
            </w:r>
          </w:p>
        </w:tc>
        <w:tc>
          <w:tcPr>
            <w:tcW w:w="2413" w:type="dxa"/>
            <w:hideMark/>
          </w:tcPr>
          <w:p w14:paraId="6DB1EF6F" w14:textId="77777777" w:rsidR="00357EBC"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 xml:space="preserve">SUBSTAÇÃO: </w:t>
            </w:r>
          </w:p>
          <w:p w14:paraId="5E3B627E" w14:textId="77777777"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R$ 1.004,98</w:t>
            </w:r>
          </w:p>
        </w:tc>
        <w:tc>
          <w:tcPr>
            <w:tcW w:w="1464" w:type="dxa"/>
            <w:vMerge/>
            <w:hideMark/>
          </w:tcPr>
          <w:p w14:paraId="273E6EA4" w14:textId="77777777" w:rsidR="00357EBC" w:rsidRPr="001870CE" w:rsidRDefault="00357EBC" w:rsidP="00427A18">
            <w:pPr>
              <w:spacing w:befor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p>
        </w:tc>
        <w:tc>
          <w:tcPr>
            <w:tcW w:w="1796" w:type="dxa"/>
            <w:vMerge/>
            <w:hideMark/>
          </w:tcPr>
          <w:p w14:paraId="21274E84" w14:textId="77777777" w:rsidR="00357EBC" w:rsidRPr="001870CE" w:rsidRDefault="00357EBC" w:rsidP="00427A18">
            <w:pPr>
              <w:spacing w:befor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p>
        </w:tc>
      </w:tr>
      <w:tr w:rsidR="00357EBC" w:rsidRPr="001870CE" w14:paraId="3704E315" w14:textId="77777777" w:rsidTr="00427A18">
        <w:trPr>
          <w:trHeight w:val="273"/>
        </w:trPr>
        <w:tc>
          <w:tcPr>
            <w:cnfStyle w:val="001000000000" w:firstRow="0" w:lastRow="0" w:firstColumn="1" w:lastColumn="0" w:oddVBand="0" w:evenVBand="0" w:oddHBand="0" w:evenHBand="0" w:firstRowFirstColumn="0" w:firstRowLastColumn="0" w:lastRowFirstColumn="0" w:lastRowLastColumn="0"/>
            <w:tcW w:w="3106" w:type="dxa"/>
            <w:hideMark/>
          </w:tcPr>
          <w:p w14:paraId="073F3365" w14:textId="77777777" w:rsidR="00357EBC" w:rsidRPr="001870CE" w:rsidRDefault="00357EBC" w:rsidP="00427A18">
            <w:pPr>
              <w:spacing w:before="0"/>
              <w:ind w:firstLine="0"/>
              <w:rPr>
                <w:rFonts w:ascii="Calibri" w:eastAsia="Times New Roman" w:hAnsi="Calibri" w:cs="Calibri"/>
                <w:color w:val="auto"/>
                <w:lang w:eastAsia="pt-BR"/>
              </w:rPr>
            </w:pPr>
            <w:r w:rsidRPr="001870CE">
              <w:rPr>
                <w:rFonts w:ascii="Calibri" w:eastAsia="Times New Roman" w:hAnsi="Calibri" w:cs="Calibri"/>
                <w:color w:val="auto"/>
                <w:lang w:eastAsia="pt-BR"/>
              </w:rPr>
              <w:t>LT (RENLI)</w:t>
            </w:r>
          </w:p>
        </w:tc>
        <w:tc>
          <w:tcPr>
            <w:tcW w:w="2413" w:type="dxa"/>
            <w:hideMark/>
          </w:tcPr>
          <w:p w14:paraId="1EA35C45" w14:textId="77777777"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LT: R$ 1.004,98</w:t>
            </w:r>
          </w:p>
        </w:tc>
        <w:tc>
          <w:tcPr>
            <w:tcW w:w="1464" w:type="dxa"/>
            <w:vMerge/>
            <w:hideMark/>
          </w:tcPr>
          <w:p w14:paraId="7C178DD7" w14:textId="77777777" w:rsidR="00357EBC" w:rsidRPr="001870CE" w:rsidRDefault="00357EBC" w:rsidP="00427A18">
            <w:pPr>
              <w:spacing w:befor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p>
        </w:tc>
        <w:tc>
          <w:tcPr>
            <w:tcW w:w="1796" w:type="dxa"/>
            <w:vMerge/>
            <w:hideMark/>
          </w:tcPr>
          <w:p w14:paraId="2EA97BF3" w14:textId="77777777" w:rsidR="00357EBC" w:rsidRPr="001870CE" w:rsidRDefault="00357EBC" w:rsidP="00427A18">
            <w:pPr>
              <w:spacing w:befor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p>
        </w:tc>
      </w:tr>
      <w:tr w:rsidR="00357EBC" w:rsidRPr="001870CE" w14:paraId="4668E18B" w14:textId="77777777" w:rsidTr="00427A18">
        <w:trPr>
          <w:trHeight w:val="286"/>
        </w:trPr>
        <w:tc>
          <w:tcPr>
            <w:cnfStyle w:val="001000000000" w:firstRow="0" w:lastRow="0" w:firstColumn="1" w:lastColumn="0" w:oddVBand="0" w:evenVBand="0" w:oddHBand="0" w:evenHBand="0" w:firstRowFirstColumn="0" w:firstRowLastColumn="0" w:lastRowFirstColumn="0" w:lastRowLastColumn="0"/>
            <w:tcW w:w="3106" w:type="dxa"/>
            <w:shd w:val="clear" w:color="auto" w:fill="194CCC"/>
            <w:hideMark/>
          </w:tcPr>
          <w:p w14:paraId="5188733F" w14:textId="77777777" w:rsidR="00357EBC" w:rsidRPr="001870CE" w:rsidRDefault="00357EBC" w:rsidP="00427A18">
            <w:pPr>
              <w:spacing w:before="0"/>
              <w:jc w:val="center"/>
              <w:rPr>
                <w:rFonts w:ascii="Calibri" w:eastAsia="Times New Roman" w:hAnsi="Calibri" w:cs="Calibri"/>
                <w:b w:val="0"/>
                <w:bCs/>
                <w:color w:val="FFFFFF" w:themeColor="background1"/>
                <w:lang w:eastAsia="pt-BR"/>
              </w:rPr>
            </w:pPr>
            <w:r w:rsidRPr="001870CE">
              <w:rPr>
                <w:rFonts w:ascii="Calibri" w:eastAsia="Times New Roman" w:hAnsi="Calibri" w:cs="Calibri"/>
                <w:color w:val="FFFFFF" w:themeColor="background1"/>
                <w:lang w:eastAsia="pt-BR"/>
              </w:rPr>
              <w:t>Total para Usina I</w:t>
            </w:r>
          </w:p>
        </w:tc>
        <w:tc>
          <w:tcPr>
            <w:tcW w:w="2413" w:type="dxa"/>
            <w:shd w:val="clear" w:color="auto" w:fill="194CCC"/>
            <w:hideMark/>
          </w:tcPr>
          <w:p w14:paraId="7ABA10D3" w14:textId="77777777" w:rsidR="00357EBC" w:rsidRPr="001870CE" w:rsidRDefault="00357EBC" w:rsidP="00427A18">
            <w:pPr>
              <w:spacing w:befor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FFFFFF" w:themeColor="background1"/>
                <w:lang w:eastAsia="pt-BR"/>
              </w:rPr>
            </w:pPr>
            <w:r w:rsidRPr="001870CE">
              <w:rPr>
                <w:rFonts w:ascii="Calibri" w:eastAsia="Times New Roman" w:hAnsi="Calibri" w:cs="Calibri"/>
                <w:b/>
                <w:color w:val="FFFFFF" w:themeColor="background1"/>
                <w:lang w:eastAsia="pt-BR"/>
              </w:rPr>
              <w:t>R$ 18.089,64</w:t>
            </w:r>
          </w:p>
        </w:tc>
        <w:tc>
          <w:tcPr>
            <w:tcW w:w="1464" w:type="dxa"/>
            <w:shd w:val="clear" w:color="auto" w:fill="194CCC"/>
            <w:noWrap/>
            <w:hideMark/>
          </w:tcPr>
          <w:p w14:paraId="4F245FCB" w14:textId="77777777"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FFFFFF" w:themeColor="background1"/>
                <w:lang w:eastAsia="pt-BR"/>
              </w:rPr>
            </w:pPr>
            <w:r w:rsidRPr="001870CE">
              <w:rPr>
                <w:rFonts w:ascii="Calibri" w:eastAsia="Times New Roman" w:hAnsi="Calibri" w:cs="Calibri"/>
                <w:b/>
                <w:color w:val="FFFFFF" w:themeColor="background1"/>
                <w:lang w:eastAsia="pt-BR"/>
              </w:rPr>
              <w:t>R$ 5.426,89</w:t>
            </w:r>
          </w:p>
        </w:tc>
        <w:tc>
          <w:tcPr>
            <w:tcW w:w="1796" w:type="dxa"/>
            <w:shd w:val="clear" w:color="auto" w:fill="194CCC"/>
            <w:noWrap/>
            <w:hideMark/>
          </w:tcPr>
          <w:p w14:paraId="417BD360" w14:textId="77777777"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b/>
                <w:bCs/>
                <w:color w:val="FFFFFF" w:themeColor="background1"/>
                <w:lang w:eastAsia="pt-BR"/>
              </w:rPr>
            </w:pPr>
            <w:r w:rsidRPr="001870CE">
              <w:rPr>
                <w:rFonts w:ascii="Calibri" w:eastAsia="Times New Roman" w:hAnsi="Calibri" w:cs="Calibri"/>
                <w:b/>
                <w:color w:val="FFFFFF" w:themeColor="background1"/>
                <w:lang w:eastAsia="pt-BR"/>
              </w:rPr>
              <w:t>R$ 23.516,53</w:t>
            </w:r>
          </w:p>
        </w:tc>
      </w:tr>
    </w:tbl>
    <w:p w14:paraId="40A158E7" w14:textId="77777777" w:rsidR="00357EBC" w:rsidRDefault="00357EBC" w:rsidP="00357EBC">
      <w:pPr>
        <w:ind w:firstLine="0"/>
        <w:jc w:val="center"/>
        <w:rPr>
          <w:rFonts w:eastAsia="Times New Roman" w:cstheme="minorHAnsi"/>
          <w:iCs/>
          <w:color w:val="000000"/>
          <w:sz w:val="18"/>
          <w:szCs w:val="18"/>
          <w:lang w:eastAsia="pt-BR"/>
        </w:rPr>
      </w:pPr>
      <w:r w:rsidRPr="001870CE">
        <w:rPr>
          <w:rFonts w:eastAsia="Times New Roman" w:cstheme="minorHAnsi"/>
          <w:iCs/>
          <w:color w:val="000000"/>
          <w:sz w:val="18"/>
          <w:szCs w:val="18"/>
          <w:lang w:eastAsia="pt-BR"/>
        </w:rPr>
        <w:t>Fonte: Modelagem Técnica</w:t>
      </w:r>
      <w:r>
        <w:rPr>
          <w:rFonts w:eastAsia="Times New Roman" w:cstheme="minorHAnsi"/>
          <w:iCs/>
          <w:color w:val="000000"/>
          <w:sz w:val="18"/>
          <w:szCs w:val="18"/>
          <w:lang w:eastAsia="pt-BR"/>
        </w:rPr>
        <w:t>.</w:t>
      </w:r>
    </w:p>
    <w:p w14:paraId="08DC73BB" w14:textId="77777777" w:rsidR="00357EBC" w:rsidRDefault="00357EBC" w:rsidP="00357EBC">
      <w:r w:rsidRPr="007305AA">
        <w:rPr>
          <w:b/>
        </w:rPr>
        <w:t>Consultoria de Controle e Monitoramento Socioambiental:</w:t>
      </w:r>
      <w:r>
        <w:t xml:space="preserve"> Será responsável por elaborar e acompanhar o Disciplinamento ambiental, Benefícios à população, Plano de controle de vetores, Plano de proteção ao trabalhador e segurança ambiental.</w:t>
      </w:r>
    </w:p>
    <w:p w14:paraId="0C50904C" w14:textId="77777777" w:rsidR="00357EBC" w:rsidRDefault="00357EBC" w:rsidP="00357EBC">
      <w:r>
        <w:t>•</w:t>
      </w:r>
      <w:r>
        <w:tab/>
        <w:t>Disciplinamento ambiental</w:t>
      </w:r>
    </w:p>
    <w:p w14:paraId="09BC7267" w14:textId="77777777" w:rsidR="00357EBC" w:rsidRDefault="00357EBC" w:rsidP="00357EBC">
      <w:r>
        <w:t>Sistemática adequada de práticas administrativas e operacionais que levem em contas a saúde, a segurança das pessoas e a proteção do meio ambiente. Impacto positivo de grande magnitude e longa duração.</w:t>
      </w:r>
    </w:p>
    <w:p w14:paraId="1D7D9523" w14:textId="77777777" w:rsidR="00357EBC" w:rsidRDefault="00357EBC" w:rsidP="00357EBC">
      <w:r>
        <w:t>•</w:t>
      </w:r>
      <w:r>
        <w:tab/>
        <w:t>Benefícios à população a curto e longo prazo</w:t>
      </w:r>
    </w:p>
    <w:p w14:paraId="75CF30A2" w14:textId="77777777" w:rsidR="00357EBC" w:rsidRDefault="00357EBC" w:rsidP="00357EBC">
      <w:r>
        <w:t>O monitoramento ambiental estabelecerá um mecanismo não só de preservação, como também representa um meio para a recuperação das áreas mais vulneráveis à pressão populacional, a despeito da sua importância para a alimentação, cada vez mais necessários para o bem-estar das populações. Neste sentido, apontamos a necessidade do uso coerente dos recursos ambientais de forma sustentável, a partir de processos racionais e aceitáveis. Esse impacto é positivo de grande magnitude e longa duração.</w:t>
      </w:r>
    </w:p>
    <w:p w14:paraId="2889BDA6" w14:textId="77777777" w:rsidR="00357EBC" w:rsidRDefault="00357EBC" w:rsidP="00357EBC">
      <w:r>
        <w:t>•</w:t>
      </w:r>
      <w:r>
        <w:tab/>
        <w:t>Plano de controle de vetores</w:t>
      </w:r>
    </w:p>
    <w:p w14:paraId="473D5A74" w14:textId="77777777" w:rsidR="00357EBC" w:rsidRDefault="00357EBC" w:rsidP="00357EBC">
      <w:r>
        <w:t>Devido ao desmatamento e consequente desequilíbrio, há necessidade de realizar o controle das fontes de alimentos e meios de proliferação, associados ao extermínio de insetos e animais transmissores de doenças infectocontagiosas, salvaguardando a saúde pública. Esse impacto é positivo de grande magnitude e longa duração.</w:t>
      </w:r>
    </w:p>
    <w:p w14:paraId="17C3E31E" w14:textId="77777777" w:rsidR="00357EBC" w:rsidRDefault="00357EBC" w:rsidP="00357EBC">
      <w:r>
        <w:t>•</w:t>
      </w:r>
      <w:r>
        <w:tab/>
        <w:t>Plano de proteção ao trabalhador e segurança ambiental</w:t>
      </w:r>
    </w:p>
    <w:p w14:paraId="50ECBA9B" w14:textId="77777777" w:rsidR="00357EBC" w:rsidRDefault="00357EBC" w:rsidP="00357EBC">
      <w:r>
        <w:t>A empresa responsável pela execução da obra deverá tomar todas as medidas de segurança do trabalhador. Esse plano consta de: medidas de segurança do trabalhador e medidas de segurança do ambiente de trabalho. Esse impacto é positivo de grande magnitude e longa duração.</w:t>
      </w:r>
    </w:p>
    <w:p w14:paraId="24BFBBCE" w14:textId="33CADB87" w:rsidR="00357EBC" w:rsidRPr="001B705A" w:rsidRDefault="002C563B" w:rsidP="002C563B">
      <w:pPr>
        <w:pStyle w:val="Legenda"/>
      </w:pPr>
      <w:bookmarkStart w:id="93" w:name="_Toc73543850"/>
      <w:r>
        <w:t xml:space="preserve">Tabela </w:t>
      </w:r>
      <w:fldSimple w:instr=" SEQ Tabela \* ARABIC ">
        <w:r w:rsidR="003A39A3">
          <w:rPr>
            <w:noProof/>
          </w:rPr>
          <w:t>32</w:t>
        </w:r>
      </w:fldSimple>
      <w:r w:rsidRPr="00C32968">
        <w:t xml:space="preserve"> - Despesas Socioambientais de Operação Consultoria e Monitoramento em Valores Mensais</w:t>
      </w:r>
      <w:bookmarkEnd w:id="93"/>
    </w:p>
    <w:tbl>
      <w:tblPr>
        <w:tblStyle w:val="Estilo1"/>
        <w:tblW w:w="8779" w:type="dxa"/>
        <w:tblLook w:val="04A0" w:firstRow="1" w:lastRow="0" w:firstColumn="1" w:lastColumn="0" w:noHBand="0" w:noVBand="1"/>
      </w:tblPr>
      <w:tblGrid>
        <w:gridCol w:w="2387"/>
        <w:gridCol w:w="2693"/>
        <w:gridCol w:w="312"/>
        <w:gridCol w:w="1449"/>
        <w:gridCol w:w="1938"/>
      </w:tblGrid>
      <w:tr w:rsidR="00357EBC" w:rsidRPr="001870CE" w14:paraId="70123625" w14:textId="77777777" w:rsidTr="00427A18">
        <w:trPr>
          <w:cnfStyle w:val="100000000000" w:firstRow="1" w:lastRow="0" w:firstColumn="0" w:lastColumn="0" w:oddVBand="0" w:evenVBand="0" w:oddHBand="0" w:evenHBand="0" w:firstRowFirstColumn="0" w:firstRowLastColumn="0" w:lastRowFirstColumn="0" w:lastRowLastColumn="0"/>
          <w:trHeight w:val="1447"/>
        </w:trPr>
        <w:tc>
          <w:tcPr>
            <w:cnfStyle w:val="001000000000" w:firstRow="0" w:lastRow="0" w:firstColumn="1" w:lastColumn="0" w:oddVBand="0" w:evenVBand="0" w:oddHBand="0" w:evenHBand="0" w:firstRowFirstColumn="0" w:firstRowLastColumn="0" w:lastRowFirstColumn="0" w:lastRowLastColumn="0"/>
            <w:tcW w:w="2387" w:type="dxa"/>
            <w:shd w:val="clear" w:color="auto" w:fill="194CCC"/>
            <w:hideMark/>
          </w:tcPr>
          <w:p w14:paraId="6A948C19" w14:textId="77777777" w:rsidR="00357EBC" w:rsidRPr="001870CE" w:rsidRDefault="00357EBC" w:rsidP="00427A18">
            <w:pPr>
              <w:spacing w:before="0"/>
              <w:ind w:firstLine="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lastRenderedPageBreak/>
              <w:t xml:space="preserve">Bloco de atividade </w:t>
            </w:r>
          </w:p>
        </w:tc>
        <w:tc>
          <w:tcPr>
            <w:tcW w:w="2693" w:type="dxa"/>
            <w:shd w:val="clear" w:color="auto" w:fill="194CCC"/>
            <w:hideMark/>
          </w:tcPr>
          <w:p w14:paraId="5FCF991C" w14:textId="729E94C7" w:rsidR="00357EBC" w:rsidRPr="001870CE" w:rsidRDefault="00357EBC" w:rsidP="00427A18">
            <w:pPr>
              <w:spacing w:before="0"/>
              <w:ind w:firstLine="0"/>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Valor Estimado considerando a tabela referência (20</w:t>
            </w:r>
            <w:r>
              <w:rPr>
                <w:rFonts w:ascii="Calibri" w:eastAsia="Times New Roman" w:hAnsi="Calibri" w:cs="Calibri"/>
                <w:color w:val="FFFFFF" w:themeColor="background1"/>
                <w:szCs w:val="24"/>
                <w:lang w:eastAsia="pt-BR"/>
              </w:rPr>
              <w:t>20</w:t>
            </w:r>
            <w:r w:rsidRPr="001870CE">
              <w:rPr>
                <w:rFonts w:ascii="Calibri" w:eastAsia="Times New Roman" w:hAnsi="Calibri" w:cs="Calibri"/>
                <w:color w:val="FFFFFF" w:themeColor="background1"/>
                <w:szCs w:val="24"/>
                <w:lang w:eastAsia="pt-BR"/>
              </w:rPr>
              <w:t>)</w:t>
            </w:r>
          </w:p>
        </w:tc>
        <w:tc>
          <w:tcPr>
            <w:tcW w:w="1761" w:type="dxa"/>
            <w:gridSpan w:val="2"/>
            <w:shd w:val="clear" w:color="auto" w:fill="194CCC"/>
            <w:hideMark/>
          </w:tcPr>
          <w:p w14:paraId="3A31B4F1" w14:textId="5155C6AE" w:rsidR="00357EBC" w:rsidRPr="001870CE" w:rsidRDefault="00357EBC" w:rsidP="00427A18">
            <w:pPr>
              <w:spacing w:before="0"/>
              <w:ind w:firstLine="0"/>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Valor estimado (202</w:t>
            </w:r>
            <w:r>
              <w:rPr>
                <w:rFonts w:ascii="Calibri" w:eastAsia="Times New Roman" w:hAnsi="Calibri" w:cs="Calibri"/>
                <w:color w:val="FFFFFF" w:themeColor="background1"/>
                <w:szCs w:val="24"/>
                <w:lang w:eastAsia="pt-BR"/>
              </w:rPr>
              <w:t>1</w:t>
            </w:r>
            <w:r w:rsidRPr="001870CE">
              <w:rPr>
                <w:rFonts w:ascii="Calibri" w:eastAsia="Times New Roman" w:hAnsi="Calibri" w:cs="Calibri"/>
                <w:color w:val="FFFFFF" w:themeColor="background1"/>
                <w:szCs w:val="24"/>
                <w:lang w:eastAsia="pt-BR"/>
              </w:rPr>
              <w:t>) (+ 30%)</w:t>
            </w:r>
          </w:p>
        </w:tc>
        <w:tc>
          <w:tcPr>
            <w:tcW w:w="1938" w:type="dxa"/>
            <w:shd w:val="clear" w:color="auto" w:fill="194CCC"/>
            <w:hideMark/>
          </w:tcPr>
          <w:p w14:paraId="1FF75F5D" w14:textId="77777777" w:rsidR="00357EBC" w:rsidRPr="001870CE" w:rsidRDefault="00357EBC" w:rsidP="00427A18">
            <w:pPr>
              <w:spacing w:before="0"/>
              <w:ind w:firstLine="0"/>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color w:val="FFFFFF" w:themeColor="background1"/>
                <w:szCs w:val="24"/>
                <w:lang w:eastAsia="pt-BR"/>
              </w:rPr>
            </w:pPr>
            <w:r w:rsidRPr="001870CE">
              <w:rPr>
                <w:rFonts w:ascii="Calibri" w:eastAsia="Times New Roman" w:hAnsi="Calibri" w:cs="Calibri"/>
                <w:color w:val="FFFFFF" w:themeColor="background1"/>
                <w:szCs w:val="24"/>
                <w:lang w:eastAsia="pt-BR"/>
              </w:rPr>
              <w:t xml:space="preserve">Valor estimado Total  </w:t>
            </w:r>
          </w:p>
        </w:tc>
      </w:tr>
      <w:tr w:rsidR="00357EBC" w:rsidRPr="001870CE" w14:paraId="67A0BF73" w14:textId="77777777" w:rsidTr="00427A18">
        <w:trPr>
          <w:trHeight w:val="300"/>
        </w:trPr>
        <w:tc>
          <w:tcPr>
            <w:cnfStyle w:val="001000000000" w:firstRow="0" w:lastRow="0" w:firstColumn="1" w:lastColumn="0" w:oddVBand="0" w:evenVBand="0" w:oddHBand="0" w:evenHBand="0" w:firstRowFirstColumn="0" w:firstRowLastColumn="0" w:lastRowFirstColumn="0" w:lastRowLastColumn="0"/>
            <w:tcW w:w="8779" w:type="dxa"/>
            <w:gridSpan w:val="5"/>
            <w:hideMark/>
          </w:tcPr>
          <w:p w14:paraId="05B40E99" w14:textId="77777777" w:rsidR="00357EBC" w:rsidRPr="001870CE" w:rsidRDefault="00357EBC" w:rsidP="00427A18">
            <w:pPr>
              <w:spacing w:before="0"/>
              <w:ind w:firstLine="0"/>
              <w:rPr>
                <w:rFonts w:ascii="Calibri" w:eastAsia="Times New Roman" w:hAnsi="Calibri" w:cs="Calibri"/>
                <w:b w:val="0"/>
                <w:bCs/>
                <w:color w:val="auto"/>
                <w:szCs w:val="24"/>
                <w:lang w:eastAsia="pt-BR"/>
              </w:rPr>
            </w:pPr>
            <w:r w:rsidRPr="001870CE">
              <w:rPr>
                <w:rFonts w:ascii="Calibri" w:eastAsia="Times New Roman" w:hAnsi="Calibri" w:cs="Calibri"/>
                <w:color w:val="auto"/>
                <w:szCs w:val="24"/>
                <w:lang w:eastAsia="pt-BR"/>
              </w:rPr>
              <w:t xml:space="preserve">Consultoria - monitoramento </w:t>
            </w:r>
          </w:p>
        </w:tc>
      </w:tr>
      <w:tr w:rsidR="00357EBC" w:rsidRPr="001870CE" w14:paraId="3B83B77D" w14:textId="77777777" w:rsidTr="00427A18">
        <w:trPr>
          <w:trHeight w:val="273"/>
        </w:trPr>
        <w:tc>
          <w:tcPr>
            <w:cnfStyle w:val="001000000000" w:firstRow="0" w:lastRow="0" w:firstColumn="1" w:lastColumn="0" w:oddVBand="0" w:evenVBand="0" w:oddHBand="0" w:evenHBand="0" w:firstRowFirstColumn="0" w:firstRowLastColumn="0" w:lastRowFirstColumn="0" w:lastRowLastColumn="0"/>
            <w:tcW w:w="2387" w:type="dxa"/>
            <w:hideMark/>
          </w:tcPr>
          <w:p w14:paraId="1CDD7DA4" w14:textId="3BDBB50C" w:rsidR="00357EBC" w:rsidRPr="001870CE" w:rsidRDefault="00357EBC" w:rsidP="00427A18">
            <w:pPr>
              <w:spacing w:before="0"/>
              <w:ind w:firstLine="0"/>
              <w:rPr>
                <w:rFonts w:ascii="Calibri" w:eastAsia="Times New Roman" w:hAnsi="Calibri" w:cs="Calibri"/>
                <w:color w:val="auto"/>
                <w:lang w:eastAsia="pt-BR"/>
              </w:rPr>
            </w:pPr>
            <w:r w:rsidRPr="001870CE">
              <w:rPr>
                <w:rFonts w:ascii="Calibri" w:eastAsia="Times New Roman" w:hAnsi="Calibri" w:cs="Calibri"/>
                <w:color w:val="auto"/>
                <w:lang w:eastAsia="pt-BR"/>
              </w:rPr>
              <w:t xml:space="preserve">Usina </w:t>
            </w:r>
            <w:r>
              <w:rPr>
                <w:rFonts w:ascii="Calibri" w:eastAsia="Times New Roman" w:hAnsi="Calibri" w:cs="Calibri"/>
                <w:color w:val="auto"/>
                <w:lang w:eastAsia="pt-BR"/>
              </w:rPr>
              <w:t>135</w:t>
            </w:r>
            <w:r w:rsidRPr="001870CE">
              <w:rPr>
                <w:rFonts w:ascii="Calibri" w:eastAsia="Times New Roman" w:hAnsi="Calibri" w:cs="Calibri"/>
                <w:color w:val="auto"/>
                <w:lang w:eastAsia="pt-BR"/>
              </w:rPr>
              <w:t xml:space="preserve"> MW - Solo</w:t>
            </w:r>
          </w:p>
        </w:tc>
        <w:tc>
          <w:tcPr>
            <w:tcW w:w="3005" w:type="dxa"/>
            <w:gridSpan w:val="2"/>
            <w:hideMark/>
          </w:tcPr>
          <w:p w14:paraId="7829AE67" w14:textId="24242C3A"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 xml:space="preserve">R$ </w:t>
            </w:r>
            <w:r>
              <w:rPr>
                <w:rFonts w:ascii="Calibri" w:eastAsia="Times New Roman" w:hAnsi="Calibri" w:cs="Calibri"/>
                <w:color w:val="auto"/>
                <w:lang w:eastAsia="pt-BR"/>
              </w:rPr>
              <w:t>6</w:t>
            </w:r>
            <w:r w:rsidRPr="001870CE">
              <w:rPr>
                <w:rFonts w:ascii="Calibri" w:eastAsia="Times New Roman" w:hAnsi="Calibri" w:cs="Calibri"/>
                <w:color w:val="auto"/>
                <w:lang w:eastAsia="pt-BR"/>
              </w:rPr>
              <w:t>5.000,00/mês</w:t>
            </w:r>
          </w:p>
        </w:tc>
        <w:tc>
          <w:tcPr>
            <w:tcW w:w="1449" w:type="dxa"/>
            <w:hideMark/>
          </w:tcPr>
          <w:p w14:paraId="72149D9A" w14:textId="272F9776"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R$</w:t>
            </w:r>
            <w:r>
              <w:rPr>
                <w:rFonts w:ascii="Calibri" w:eastAsia="Times New Roman" w:hAnsi="Calibri" w:cs="Calibri"/>
                <w:color w:val="auto"/>
                <w:lang w:eastAsia="pt-BR"/>
              </w:rPr>
              <w:t>19</w:t>
            </w:r>
            <w:r w:rsidRPr="001870CE">
              <w:rPr>
                <w:rFonts w:ascii="Calibri" w:eastAsia="Times New Roman" w:hAnsi="Calibri" w:cs="Calibri"/>
                <w:color w:val="auto"/>
                <w:lang w:eastAsia="pt-BR"/>
              </w:rPr>
              <w:t>.500,00</w:t>
            </w:r>
          </w:p>
        </w:tc>
        <w:tc>
          <w:tcPr>
            <w:tcW w:w="1938" w:type="dxa"/>
            <w:hideMark/>
          </w:tcPr>
          <w:p w14:paraId="1BEF0446" w14:textId="5658E170" w:rsidR="00357EBC" w:rsidRPr="001870CE" w:rsidRDefault="00357EBC" w:rsidP="00427A18">
            <w:pPr>
              <w:spacing w:before="0"/>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auto"/>
                <w:lang w:eastAsia="pt-BR"/>
              </w:rPr>
            </w:pPr>
            <w:r w:rsidRPr="001870CE">
              <w:rPr>
                <w:rFonts w:ascii="Calibri" w:eastAsia="Times New Roman" w:hAnsi="Calibri" w:cs="Calibri"/>
                <w:color w:val="auto"/>
                <w:lang w:eastAsia="pt-BR"/>
              </w:rPr>
              <w:t>R$</w:t>
            </w:r>
            <w:r>
              <w:rPr>
                <w:rFonts w:ascii="Calibri" w:eastAsia="Times New Roman" w:hAnsi="Calibri" w:cs="Calibri"/>
                <w:color w:val="auto"/>
                <w:lang w:eastAsia="pt-BR"/>
              </w:rPr>
              <w:t>84</w:t>
            </w:r>
            <w:r w:rsidRPr="001870CE">
              <w:rPr>
                <w:rFonts w:ascii="Calibri" w:eastAsia="Times New Roman" w:hAnsi="Calibri" w:cs="Calibri"/>
                <w:color w:val="auto"/>
                <w:lang w:eastAsia="pt-BR"/>
              </w:rPr>
              <w:t>.500,00/mês</w:t>
            </w:r>
          </w:p>
        </w:tc>
      </w:tr>
    </w:tbl>
    <w:p w14:paraId="472309E1" w14:textId="77777777" w:rsidR="00357EBC" w:rsidRDefault="00357EBC" w:rsidP="00357EBC">
      <w:pPr>
        <w:ind w:firstLine="0"/>
        <w:jc w:val="center"/>
        <w:rPr>
          <w:rFonts w:eastAsia="Times New Roman" w:cstheme="minorHAnsi"/>
          <w:iCs/>
          <w:color w:val="000000"/>
          <w:sz w:val="18"/>
          <w:szCs w:val="18"/>
          <w:lang w:eastAsia="pt-BR"/>
        </w:rPr>
      </w:pPr>
      <w:r w:rsidRPr="001870CE">
        <w:rPr>
          <w:rFonts w:eastAsia="Times New Roman" w:cstheme="minorHAnsi"/>
          <w:iCs/>
          <w:color w:val="000000"/>
          <w:sz w:val="18"/>
          <w:szCs w:val="18"/>
          <w:lang w:eastAsia="pt-BR"/>
        </w:rPr>
        <w:t>Fonte: Modelagem Técnica</w:t>
      </w:r>
      <w:r>
        <w:rPr>
          <w:rFonts w:eastAsia="Times New Roman" w:cstheme="minorHAnsi"/>
          <w:iCs/>
          <w:color w:val="000000"/>
          <w:sz w:val="18"/>
          <w:szCs w:val="18"/>
          <w:lang w:eastAsia="pt-BR"/>
        </w:rPr>
        <w:t>.</w:t>
      </w:r>
    </w:p>
    <w:p w14:paraId="263EE3EB" w14:textId="77777777" w:rsidR="00357EBC" w:rsidRPr="001870CE" w:rsidRDefault="00357EBC" w:rsidP="00357EBC">
      <w:pPr>
        <w:rPr>
          <w:rFonts w:eastAsia="Calibri"/>
          <w:noProof/>
        </w:rPr>
      </w:pPr>
      <w:r w:rsidRPr="001870CE">
        <w:rPr>
          <w:rFonts w:eastAsia="Calibri"/>
          <w:b/>
          <w:bCs/>
          <w:noProof/>
        </w:rPr>
        <w:t>Tratativas Sociais:</w:t>
      </w:r>
      <w:r w:rsidRPr="001870CE">
        <w:rPr>
          <w:rFonts w:eastAsia="Calibri"/>
          <w:noProof/>
        </w:rPr>
        <w:t xml:space="preserve"> Essas iniciativas servem como forma de planejar e realizar ações que buscam transformar positivamente a realidade de uma comunidade. Seus benefícios aparecem ao oferecerem uma assistência que as pessoas, muitas vezes, não conseguem acessar, seja de maneira pública ou mesmo privada.</w:t>
      </w:r>
    </w:p>
    <w:p w14:paraId="55BA666B" w14:textId="77777777" w:rsidR="00357EBC" w:rsidRPr="001870CE" w:rsidRDefault="00357EBC" w:rsidP="00357EBC">
      <w:pPr>
        <w:rPr>
          <w:rFonts w:eastAsia="Calibri"/>
          <w:noProof/>
        </w:rPr>
      </w:pPr>
      <w:r w:rsidRPr="001870CE">
        <w:rPr>
          <w:rFonts w:eastAsia="Calibri"/>
          <w:noProof/>
        </w:rPr>
        <w:t>Através de um plano que tem como objetivo melhorar um ou mais aspectos de uma sociedade, potencializando a cidadania, consciência social dos indivíduos, oferecendo uma terceira via para aquela parcela da população que se vê excluída das oportunidades, tanto na área social, quanto nas áreas relacionadas ao mercado de trabalho, e que ainda carecem do suporte do Estado para a garantia de seus direitos.</w:t>
      </w:r>
    </w:p>
    <w:p w14:paraId="6AF7EB9D" w14:textId="4FAFBF08" w:rsidR="00357EBC" w:rsidRDefault="002C563B" w:rsidP="002C563B">
      <w:pPr>
        <w:pStyle w:val="Legenda"/>
      </w:pPr>
      <w:bookmarkStart w:id="94" w:name="_Toc73543851"/>
      <w:r>
        <w:t xml:space="preserve">Tabela </w:t>
      </w:r>
      <w:fldSimple w:instr=" SEQ Tabela \* ARABIC ">
        <w:r w:rsidR="003A39A3">
          <w:rPr>
            <w:noProof/>
          </w:rPr>
          <w:t>33</w:t>
        </w:r>
      </w:fldSimple>
      <w:r>
        <w:t xml:space="preserve"> </w:t>
      </w:r>
      <w:r w:rsidRPr="00F22A69">
        <w:t>– Despesas Socioambiental de Operação Tratativas Sociais em Valore Mensais</w:t>
      </w:r>
      <w:bookmarkEnd w:id="94"/>
    </w:p>
    <w:tbl>
      <w:tblPr>
        <w:tblW w:w="8779" w:type="dxa"/>
        <w:jc w:val="center"/>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CellMar>
          <w:left w:w="70" w:type="dxa"/>
          <w:right w:w="70" w:type="dxa"/>
        </w:tblCellMar>
        <w:tblLook w:val="04A0" w:firstRow="1" w:lastRow="0" w:firstColumn="1" w:lastColumn="0" w:noHBand="0" w:noVBand="1"/>
      </w:tblPr>
      <w:tblGrid>
        <w:gridCol w:w="2542"/>
        <w:gridCol w:w="2693"/>
        <w:gridCol w:w="1748"/>
        <w:gridCol w:w="1796"/>
      </w:tblGrid>
      <w:tr w:rsidR="00357EBC" w:rsidRPr="00216DA3" w14:paraId="16CE5044" w14:textId="77777777" w:rsidTr="001B705A">
        <w:trPr>
          <w:trHeight w:val="1447"/>
          <w:jc w:val="center"/>
        </w:trPr>
        <w:tc>
          <w:tcPr>
            <w:tcW w:w="2542" w:type="dxa"/>
            <w:shd w:val="clear" w:color="auto" w:fill="194CCC"/>
            <w:vAlign w:val="center"/>
            <w:hideMark/>
          </w:tcPr>
          <w:p w14:paraId="4416D095" w14:textId="77777777" w:rsidR="00357EBC" w:rsidRPr="001870CE" w:rsidRDefault="00357EBC" w:rsidP="00427A18">
            <w:pPr>
              <w:spacing w:before="0" w:after="0"/>
              <w:ind w:firstLine="0"/>
              <w:rPr>
                <w:rFonts w:ascii="Calibri" w:eastAsia="Times New Roman" w:hAnsi="Calibri" w:cs="Calibri"/>
                <w:color w:val="FFFFFF" w:themeColor="background1"/>
                <w:szCs w:val="24"/>
                <w:lang w:eastAsia="pt-BR"/>
              </w:rPr>
            </w:pPr>
            <w:r w:rsidRPr="001870CE">
              <w:rPr>
                <w:rFonts w:ascii="Calibri" w:eastAsia="Times New Roman" w:hAnsi="Calibri" w:cs="Calibri"/>
                <w:b/>
                <w:color w:val="FFFFFF" w:themeColor="background1"/>
                <w:szCs w:val="24"/>
                <w:lang w:eastAsia="pt-BR"/>
              </w:rPr>
              <w:t xml:space="preserve">Bloco de atividade </w:t>
            </w:r>
          </w:p>
        </w:tc>
        <w:tc>
          <w:tcPr>
            <w:tcW w:w="2693" w:type="dxa"/>
            <w:shd w:val="clear" w:color="auto" w:fill="194CCC"/>
            <w:vAlign w:val="center"/>
            <w:hideMark/>
          </w:tcPr>
          <w:p w14:paraId="3A4CC95C" w14:textId="0172FD01" w:rsidR="00357EBC" w:rsidRPr="001870CE" w:rsidRDefault="00357EBC" w:rsidP="00427A18">
            <w:pPr>
              <w:ind w:firstLine="0"/>
              <w:jc w:val="left"/>
              <w:rPr>
                <w:rFonts w:ascii="Calibri" w:eastAsia="Times New Roman" w:hAnsi="Calibri" w:cs="Calibri"/>
                <w:color w:val="FFFFFF" w:themeColor="background1"/>
                <w:szCs w:val="24"/>
                <w:lang w:eastAsia="pt-BR"/>
              </w:rPr>
            </w:pPr>
            <w:r w:rsidRPr="001870CE">
              <w:rPr>
                <w:rFonts w:ascii="Calibri" w:eastAsia="Times New Roman" w:hAnsi="Calibri" w:cs="Calibri"/>
                <w:b/>
                <w:color w:val="FFFFFF" w:themeColor="background1"/>
                <w:szCs w:val="24"/>
                <w:lang w:eastAsia="pt-BR"/>
              </w:rPr>
              <w:t>Valor Estimado considerando a tabela referência (20</w:t>
            </w:r>
            <w:r>
              <w:rPr>
                <w:rFonts w:ascii="Calibri" w:eastAsia="Times New Roman" w:hAnsi="Calibri" w:cs="Calibri"/>
                <w:b/>
                <w:color w:val="FFFFFF" w:themeColor="background1"/>
                <w:szCs w:val="24"/>
                <w:lang w:eastAsia="pt-BR"/>
              </w:rPr>
              <w:t>20</w:t>
            </w:r>
            <w:r w:rsidRPr="001870CE">
              <w:rPr>
                <w:rFonts w:ascii="Calibri" w:eastAsia="Times New Roman" w:hAnsi="Calibri" w:cs="Calibri"/>
                <w:b/>
                <w:color w:val="FFFFFF" w:themeColor="background1"/>
                <w:szCs w:val="24"/>
                <w:lang w:eastAsia="pt-BR"/>
              </w:rPr>
              <w:t>)</w:t>
            </w:r>
          </w:p>
        </w:tc>
        <w:tc>
          <w:tcPr>
            <w:tcW w:w="1748" w:type="dxa"/>
            <w:shd w:val="clear" w:color="auto" w:fill="194CCC"/>
            <w:vAlign w:val="center"/>
            <w:hideMark/>
          </w:tcPr>
          <w:p w14:paraId="2ED5911C" w14:textId="239812D7" w:rsidR="00357EBC" w:rsidRPr="001870CE" w:rsidRDefault="00357EBC" w:rsidP="00427A18">
            <w:pPr>
              <w:ind w:firstLine="0"/>
              <w:jc w:val="left"/>
              <w:rPr>
                <w:rFonts w:ascii="Calibri" w:eastAsia="Times New Roman" w:hAnsi="Calibri" w:cs="Calibri"/>
                <w:color w:val="FFFFFF" w:themeColor="background1"/>
                <w:szCs w:val="24"/>
                <w:lang w:eastAsia="pt-BR"/>
              </w:rPr>
            </w:pPr>
            <w:r w:rsidRPr="001870CE">
              <w:rPr>
                <w:rFonts w:ascii="Calibri" w:eastAsia="Times New Roman" w:hAnsi="Calibri" w:cs="Calibri"/>
                <w:b/>
                <w:color w:val="FFFFFF" w:themeColor="background1"/>
                <w:szCs w:val="24"/>
                <w:lang w:eastAsia="pt-BR"/>
              </w:rPr>
              <w:t>Valor estimado (202</w:t>
            </w:r>
            <w:r>
              <w:rPr>
                <w:rFonts w:ascii="Calibri" w:eastAsia="Times New Roman" w:hAnsi="Calibri" w:cs="Calibri"/>
                <w:b/>
                <w:color w:val="FFFFFF" w:themeColor="background1"/>
                <w:szCs w:val="24"/>
                <w:lang w:eastAsia="pt-BR"/>
              </w:rPr>
              <w:t>1</w:t>
            </w:r>
            <w:r w:rsidRPr="001870CE">
              <w:rPr>
                <w:rFonts w:ascii="Calibri" w:eastAsia="Times New Roman" w:hAnsi="Calibri" w:cs="Calibri"/>
                <w:b/>
                <w:color w:val="FFFFFF" w:themeColor="background1"/>
                <w:szCs w:val="24"/>
                <w:lang w:eastAsia="pt-BR"/>
              </w:rPr>
              <w:t>) (+ 30%)</w:t>
            </w:r>
          </w:p>
        </w:tc>
        <w:tc>
          <w:tcPr>
            <w:tcW w:w="1796" w:type="dxa"/>
            <w:shd w:val="clear" w:color="auto" w:fill="194CCC"/>
            <w:vAlign w:val="center"/>
            <w:hideMark/>
          </w:tcPr>
          <w:p w14:paraId="522CABF9" w14:textId="77777777" w:rsidR="00357EBC" w:rsidRPr="001870CE" w:rsidRDefault="00357EBC" w:rsidP="00427A18">
            <w:pPr>
              <w:ind w:firstLine="0"/>
              <w:jc w:val="left"/>
              <w:rPr>
                <w:rFonts w:ascii="Calibri" w:eastAsia="Times New Roman" w:hAnsi="Calibri" w:cs="Calibri"/>
                <w:color w:val="FFFFFF" w:themeColor="background1"/>
                <w:szCs w:val="24"/>
                <w:lang w:eastAsia="pt-BR"/>
              </w:rPr>
            </w:pPr>
            <w:r w:rsidRPr="001870CE">
              <w:rPr>
                <w:rFonts w:ascii="Calibri" w:eastAsia="Times New Roman" w:hAnsi="Calibri" w:cs="Calibri"/>
                <w:b/>
                <w:color w:val="FFFFFF" w:themeColor="background1"/>
                <w:szCs w:val="24"/>
                <w:lang w:eastAsia="pt-BR"/>
              </w:rPr>
              <w:t xml:space="preserve">Valor estimado Total  </w:t>
            </w:r>
          </w:p>
        </w:tc>
      </w:tr>
      <w:tr w:rsidR="00357EBC" w:rsidRPr="00216DA3" w14:paraId="4531AD61" w14:textId="77777777" w:rsidTr="001B705A">
        <w:trPr>
          <w:trHeight w:val="286"/>
          <w:jc w:val="center"/>
        </w:trPr>
        <w:tc>
          <w:tcPr>
            <w:tcW w:w="8779" w:type="dxa"/>
            <w:gridSpan w:val="4"/>
            <w:shd w:val="clear" w:color="auto" w:fill="auto"/>
            <w:vAlign w:val="center"/>
            <w:hideMark/>
          </w:tcPr>
          <w:p w14:paraId="03EA0E42" w14:textId="77777777" w:rsidR="00357EBC" w:rsidRPr="00F44331" w:rsidRDefault="00357EBC" w:rsidP="00427A18">
            <w:pPr>
              <w:spacing w:before="0" w:after="0"/>
              <w:ind w:firstLine="0"/>
              <w:rPr>
                <w:rFonts w:ascii="Calibri" w:eastAsia="Times New Roman" w:hAnsi="Calibri" w:cs="Calibri"/>
                <w:szCs w:val="24"/>
                <w:lang w:eastAsia="pt-BR"/>
              </w:rPr>
            </w:pPr>
            <w:r w:rsidRPr="00F44331">
              <w:rPr>
                <w:rFonts w:ascii="Calibri" w:eastAsia="Times New Roman" w:hAnsi="Calibri" w:cs="Calibri"/>
                <w:b/>
                <w:szCs w:val="24"/>
                <w:lang w:eastAsia="pt-BR"/>
              </w:rPr>
              <w:t xml:space="preserve">Tratativas Sociais  </w:t>
            </w:r>
          </w:p>
        </w:tc>
      </w:tr>
      <w:tr w:rsidR="00357EBC" w:rsidRPr="00216DA3" w14:paraId="782C767C" w14:textId="77777777" w:rsidTr="001B705A">
        <w:trPr>
          <w:trHeight w:val="273"/>
          <w:jc w:val="center"/>
        </w:trPr>
        <w:tc>
          <w:tcPr>
            <w:tcW w:w="2542" w:type="dxa"/>
            <w:shd w:val="clear" w:color="auto" w:fill="auto"/>
            <w:vAlign w:val="center"/>
            <w:hideMark/>
          </w:tcPr>
          <w:p w14:paraId="1DD52CF2" w14:textId="22B92A65" w:rsidR="00357EBC" w:rsidRPr="00F44331" w:rsidRDefault="00357EBC" w:rsidP="00427A18">
            <w:pPr>
              <w:spacing w:before="0" w:after="0"/>
              <w:ind w:firstLine="0"/>
              <w:rPr>
                <w:rFonts w:ascii="Calibri" w:eastAsia="Times New Roman" w:hAnsi="Calibri" w:cs="Calibri"/>
                <w:szCs w:val="24"/>
                <w:lang w:eastAsia="pt-BR"/>
              </w:rPr>
            </w:pPr>
            <w:r w:rsidRPr="00F44331">
              <w:rPr>
                <w:rFonts w:ascii="Calibri" w:eastAsia="Times New Roman" w:hAnsi="Calibri" w:cs="Calibri"/>
                <w:szCs w:val="24"/>
                <w:lang w:eastAsia="pt-BR"/>
              </w:rPr>
              <w:t xml:space="preserve">Usina </w:t>
            </w:r>
            <w:r w:rsidR="00BC2174">
              <w:rPr>
                <w:rFonts w:ascii="Calibri" w:eastAsia="Times New Roman" w:hAnsi="Calibri" w:cs="Calibri"/>
                <w:szCs w:val="24"/>
                <w:lang w:eastAsia="pt-BR"/>
              </w:rPr>
              <w:t>135</w:t>
            </w:r>
            <w:r w:rsidRPr="00F44331">
              <w:rPr>
                <w:rFonts w:ascii="Calibri" w:eastAsia="Times New Roman" w:hAnsi="Calibri" w:cs="Calibri"/>
                <w:szCs w:val="24"/>
                <w:lang w:eastAsia="pt-BR"/>
              </w:rPr>
              <w:t xml:space="preserve"> MW - Solo </w:t>
            </w:r>
          </w:p>
        </w:tc>
        <w:tc>
          <w:tcPr>
            <w:tcW w:w="2693" w:type="dxa"/>
            <w:shd w:val="clear" w:color="auto" w:fill="auto"/>
            <w:vAlign w:val="center"/>
            <w:hideMark/>
          </w:tcPr>
          <w:p w14:paraId="1629F710" w14:textId="2400A1B0" w:rsidR="00357EBC" w:rsidRPr="00F44331" w:rsidRDefault="00357EBC" w:rsidP="00427A18">
            <w:pPr>
              <w:spacing w:before="0" w:after="0"/>
              <w:ind w:firstLine="0"/>
              <w:rPr>
                <w:rFonts w:ascii="Calibri" w:eastAsia="Times New Roman" w:hAnsi="Calibri" w:cs="Calibri"/>
                <w:szCs w:val="24"/>
                <w:lang w:eastAsia="pt-BR"/>
              </w:rPr>
            </w:pPr>
            <w:r w:rsidRPr="00F44331">
              <w:rPr>
                <w:rFonts w:ascii="Calibri" w:eastAsia="Times New Roman" w:hAnsi="Calibri" w:cs="Calibri"/>
                <w:szCs w:val="24"/>
                <w:lang w:eastAsia="pt-BR"/>
              </w:rPr>
              <w:t>R$ 6.66</w:t>
            </w:r>
            <w:r>
              <w:rPr>
                <w:rFonts w:ascii="Calibri" w:eastAsia="Times New Roman" w:hAnsi="Calibri" w:cs="Calibri"/>
                <w:szCs w:val="24"/>
                <w:lang w:eastAsia="pt-BR"/>
              </w:rPr>
              <w:t>6</w:t>
            </w:r>
            <w:r w:rsidRPr="00F44331">
              <w:rPr>
                <w:rFonts w:ascii="Calibri" w:eastAsia="Times New Roman" w:hAnsi="Calibri" w:cs="Calibri"/>
                <w:szCs w:val="24"/>
                <w:lang w:eastAsia="pt-BR"/>
              </w:rPr>
              <w:t>,0</w:t>
            </w:r>
            <w:r>
              <w:rPr>
                <w:rFonts w:ascii="Calibri" w:eastAsia="Times New Roman" w:hAnsi="Calibri" w:cs="Calibri"/>
                <w:szCs w:val="24"/>
                <w:lang w:eastAsia="pt-BR"/>
              </w:rPr>
              <w:t>0</w:t>
            </w:r>
            <w:r w:rsidRPr="00F44331">
              <w:rPr>
                <w:rFonts w:ascii="Calibri" w:eastAsia="Times New Roman" w:hAnsi="Calibri" w:cs="Calibri"/>
                <w:szCs w:val="24"/>
                <w:lang w:eastAsia="pt-BR"/>
              </w:rPr>
              <w:t>/mês</w:t>
            </w:r>
          </w:p>
        </w:tc>
        <w:tc>
          <w:tcPr>
            <w:tcW w:w="1748" w:type="dxa"/>
            <w:shd w:val="clear" w:color="auto" w:fill="auto"/>
            <w:vAlign w:val="center"/>
            <w:hideMark/>
          </w:tcPr>
          <w:p w14:paraId="62F7EEA9" w14:textId="77777777" w:rsidR="00357EBC" w:rsidRPr="00F44331" w:rsidRDefault="00357EBC" w:rsidP="00427A18">
            <w:pPr>
              <w:spacing w:before="0" w:after="0"/>
              <w:ind w:firstLine="0"/>
              <w:rPr>
                <w:rFonts w:ascii="Calibri" w:eastAsia="Times New Roman" w:hAnsi="Calibri" w:cs="Calibri"/>
                <w:szCs w:val="24"/>
                <w:lang w:eastAsia="pt-BR"/>
              </w:rPr>
            </w:pPr>
            <w:r w:rsidRPr="00F44331">
              <w:rPr>
                <w:rFonts w:ascii="Calibri" w:eastAsia="Times New Roman" w:hAnsi="Calibri" w:cs="Calibri"/>
                <w:szCs w:val="24"/>
                <w:lang w:eastAsia="pt-BR"/>
              </w:rPr>
              <w:t>R$ 1.999,80</w:t>
            </w:r>
          </w:p>
        </w:tc>
        <w:tc>
          <w:tcPr>
            <w:tcW w:w="1796" w:type="dxa"/>
            <w:shd w:val="clear" w:color="auto" w:fill="auto"/>
            <w:vAlign w:val="center"/>
            <w:hideMark/>
          </w:tcPr>
          <w:p w14:paraId="5C8BBF08" w14:textId="3D8EF0CC" w:rsidR="00357EBC" w:rsidRPr="00F44331" w:rsidRDefault="00357EBC" w:rsidP="00427A18">
            <w:pPr>
              <w:spacing w:before="0" w:after="0"/>
              <w:ind w:firstLine="0"/>
              <w:rPr>
                <w:rFonts w:ascii="Calibri" w:eastAsia="Times New Roman" w:hAnsi="Calibri" w:cs="Calibri"/>
                <w:szCs w:val="24"/>
                <w:lang w:eastAsia="pt-BR"/>
              </w:rPr>
            </w:pPr>
            <w:r w:rsidRPr="00F44331">
              <w:rPr>
                <w:rFonts w:ascii="Calibri" w:eastAsia="Times New Roman" w:hAnsi="Calibri" w:cs="Calibri"/>
                <w:szCs w:val="24"/>
                <w:lang w:eastAsia="pt-BR"/>
              </w:rPr>
              <w:t>R$ 8.66</w:t>
            </w:r>
            <w:r>
              <w:rPr>
                <w:rFonts w:ascii="Calibri" w:eastAsia="Times New Roman" w:hAnsi="Calibri" w:cs="Calibri"/>
                <w:szCs w:val="24"/>
                <w:lang w:eastAsia="pt-BR"/>
              </w:rPr>
              <w:t>5</w:t>
            </w:r>
            <w:r w:rsidRPr="00F44331">
              <w:rPr>
                <w:rFonts w:ascii="Calibri" w:eastAsia="Times New Roman" w:hAnsi="Calibri" w:cs="Calibri"/>
                <w:szCs w:val="24"/>
                <w:lang w:eastAsia="pt-BR"/>
              </w:rPr>
              <w:t>,8</w:t>
            </w:r>
            <w:r>
              <w:rPr>
                <w:rFonts w:ascii="Calibri" w:eastAsia="Times New Roman" w:hAnsi="Calibri" w:cs="Calibri"/>
                <w:szCs w:val="24"/>
                <w:lang w:eastAsia="pt-BR"/>
              </w:rPr>
              <w:t>0</w:t>
            </w:r>
            <w:r w:rsidRPr="00F44331">
              <w:rPr>
                <w:rFonts w:ascii="Calibri" w:eastAsia="Times New Roman" w:hAnsi="Calibri" w:cs="Calibri"/>
                <w:szCs w:val="24"/>
                <w:lang w:eastAsia="pt-BR"/>
              </w:rPr>
              <w:t>/mês</w:t>
            </w:r>
          </w:p>
        </w:tc>
      </w:tr>
    </w:tbl>
    <w:p w14:paraId="5CCA786B" w14:textId="77777777" w:rsidR="00357EBC" w:rsidRDefault="00357EBC" w:rsidP="00357EBC">
      <w:pPr>
        <w:ind w:firstLine="0"/>
        <w:jc w:val="center"/>
      </w:pPr>
      <w:r>
        <w:t>Fonte: Modelagem Técnica</w:t>
      </w:r>
    </w:p>
    <w:p w14:paraId="5E7A86FF" w14:textId="77777777" w:rsidR="00357EBC" w:rsidRDefault="00357EBC" w:rsidP="00357EBC">
      <w:r>
        <w:rPr>
          <w:b/>
        </w:rPr>
        <w:t>Grupo de Despesas de Pessoal de Operação</w:t>
      </w:r>
      <w:r w:rsidRPr="00CF33CB">
        <w:t xml:space="preserve">: </w:t>
      </w:r>
      <w:r>
        <w:t>A Operação e Manutenção (O&amp;M) para a gestão da usina fotovoltaicas após a sua entrada em operação será realizado por uma equipe técnica capacitada para operar e garantir o máximo desempenho das usinas fotovoltaicas minimizando os riscos e garantindo o maior retorno do investimento.</w:t>
      </w:r>
    </w:p>
    <w:p w14:paraId="1D99D495" w14:textId="790AB06C" w:rsidR="00357EBC" w:rsidRDefault="00357EBC" w:rsidP="00357EBC">
      <w:r>
        <w:t xml:space="preserve">Os gastos previstos para as despesas com pessoal na área de operações deverão começar no </w:t>
      </w:r>
      <w:r w:rsidR="0015039B">
        <w:t>5º (</w:t>
      </w:r>
      <w:r>
        <w:t>qu</w:t>
      </w:r>
      <w:r w:rsidR="0015039B">
        <w:t>in</w:t>
      </w:r>
      <w:r>
        <w:t>to</w:t>
      </w:r>
      <w:r w:rsidR="0015039B">
        <w:t>)</w:t>
      </w:r>
      <w:r>
        <w:t xml:space="preserve"> ano da concessão, quando segundo o cronograma de instalação da usina termina a fase de comissionamento e início da operação, os mesmos situam-se na faixa de R$ </w:t>
      </w:r>
      <w:r w:rsidR="0015039B">
        <w:t>971.253</w:t>
      </w:r>
      <w:r>
        <w:t>,00 anuais.</w:t>
      </w:r>
    </w:p>
    <w:p w14:paraId="317D19D8" w14:textId="1A301870" w:rsidR="00357EBC" w:rsidRDefault="00357EBC" w:rsidP="00357EBC">
      <w:r>
        <w:lastRenderedPageBreak/>
        <w:t xml:space="preserve">A equipe é composta por </w:t>
      </w:r>
      <w:r w:rsidR="0015039B">
        <w:t xml:space="preserve">50% do tempo de </w:t>
      </w:r>
      <w:r w:rsidR="00631C92">
        <w:t>1 (</w:t>
      </w:r>
      <w:r>
        <w:t>um</w:t>
      </w:r>
      <w:r w:rsidR="00631C92">
        <w:t>)</w:t>
      </w:r>
      <w:r>
        <w:t xml:space="preserve"> Engenheiro Responsável</w:t>
      </w:r>
      <w:r w:rsidR="00BC2174">
        <w:t>, 4 (quatro) Eletricistas, 4 (quatro)</w:t>
      </w:r>
      <w:r>
        <w:t xml:space="preserve"> Eletrotécnico e </w:t>
      </w:r>
      <w:r w:rsidR="00BC2174">
        <w:t>4 (quatro)</w:t>
      </w:r>
      <w:r>
        <w:t xml:space="preserve"> Ajudante de Eletricista</w:t>
      </w:r>
      <w:r w:rsidR="0015039B">
        <w:t>, todos em tempo integral com exceção do Engenheiro Responsável</w:t>
      </w:r>
      <w:r>
        <w:t>. Os gastos previstos foram calculados com base no salário da função descrita na tabela da SINAPI-PE de 2020, conforme descrito no quadro abaixo:</w:t>
      </w:r>
    </w:p>
    <w:p w14:paraId="00AA37BD" w14:textId="77777777" w:rsidR="00357EBC" w:rsidRDefault="00357EBC" w:rsidP="00357EBC"/>
    <w:p w14:paraId="002A76F9" w14:textId="77777777" w:rsidR="00AE6773" w:rsidRPr="00AE6773" w:rsidRDefault="00AE6773" w:rsidP="00AE6773"/>
    <w:p w14:paraId="6BD82FCA" w14:textId="77777777" w:rsidR="00AE6773" w:rsidRPr="00AE6773" w:rsidRDefault="00AE6773" w:rsidP="00AE6773"/>
    <w:p w14:paraId="3DF3CAF7" w14:textId="77777777" w:rsidR="00AE6773" w:rsidRPr="00AE6773" w:rsidRDefault="00AE6773" w:rsidP="00AE6773"/>
    <w:p w14:paraId="383245E1" w14:textId="77777777" w:rsidR="00AE6773" w:rsidRPr="00AE6773" w:rsidRDefault="00AE6773" w:rsidP="00AE6773"/>
    <w:p w14:paraId="18A1601C" w14:textId="77777777" w:rsidR="00AE6773" w:rsidRPr="00AE6773" w:rsidRDefault="00AE6773" w:rsidP="00AE6773"/>
    <w:p w14:paraId="0D7C3BBD" w14:textId="77777777" w:rsidR="00AE6773" w:rsidRPr="00AE6773" w:rsidRDefault="00AE6773" w:rsidP="00AE6773"/>
    <w:p w14:paraId="62CE6A33" w14:textId="77777777" w:rsidR="00AE6773" w:rsidRPr="00AE6773" w:rsidRDefault="00AE6773" w:rsidP="00AE6773"/>
    <w:p w14:paraId="0C0F56C1" w14:textId="77777777" w:rsidR="00AE6773" w:rsidRPr="00AE6773" w:rsidRDefault="00AE6773" w:rsidP="00AE6773"/>
    <w:p w14:paraId="1A4B0834" w14:textId="77777777" w:rsidR="00AE6773" w:rsidRPr="00AE6773" w:rsidRDefault="00AE6773" w:rsidP="00AE6773"/>
    <w:p w14:paraId="0108D3AF" w14:textId="77777777" w:rsidR="00AE6773" w:rsidRPr="00AE6773" w:rsidRDefault="00AE6773" w:rsidP="00AE6773"/>
    <w:p w14:paraId="7DF360F7" w14:textId="77777777" w:rsidR="00AE6773" w:rsidRPr="00AE6773" w:rsidRDefault="00AE6773" w:rsidP="00AE6773"/>
    <w:p w14:paraId="19068D8B" w14:textId="77777777" w:rsidR="00AE6773" w:rsidRPr="00AE6773" w:rsidRDefault="00AE6773" w:rsidP="00AE6773"/>
    <w:p w14:paraId="2356B7B6" w14:textId="77777777" w:rsidR="00AE6773" w:rsidRPr="00AE6773" w:rsidRDefault="00AE6773" w:rsidP="00AE6773"/>
    <w:p w14:paraId="39254AF9" w14:textId="77777777" w:rsidR="00AE6773" w:rsidRPr="00AE6773" w:rsidRDefault="00AE6773" w:rsidP="00AE6773"/>
    <w:p w14:paraId="07B930D7" w14:textId="77777777" w:rsidR="00AE6773" w:rsidRPr="00AE6773" w:rsidRDefault="00AE6773" w:rsidP="00AE6773"/>
    <w:p w14:paraId="3F52679C" w14:textId="77777777" w:rsidR="00AE6773" w:rsidRDefault="00AE6773" w:rsidP="00AE6773"/>
    <w:p w14:paraId="3ED16231" w14:textId="77777777" w:rsidR="00AE6773" w:rsidRDefault="00AE6773" w:rsidP="00AE6773"/>
    <w:p w14:paraId="27553269" w14:textId="575DA6B5" w:rsidR="00AE6773" w:rsidRPr="00AE6773" w:rsidRDefault="00AE6773" w:rsidP="00AE6773">
      <w:pPr>
        <w:sectPr w:rsidR="00AE6773" w:rsidRPr="00AE6773" w:rsidSect="006079F4">
          <w:pgSz w:w="11906" w:h="16838"/>
          <w:pgMar w:top="1440" w:right="1080" w:bottom="1985" w:left="1080" w:header="708" w:footer="868" w:gutter="0"/>
          <w:cols w:space="708"/>
          <w:titlePg/>
          <w:docGrid w:linePitch="360"/>
        </w:sectPr>
      </w:pPr>
    </w:p>
    <w:tbl>
      <w:tblPr>
        <w:tblStyle w:val="Estilo1"/>
        <w:tblpPr w:leftFromText="141" w:rightFromText="141" w:horzAnchor="margin" w:tblpY="611"/>
        <w:tblW w:w="5082" w:type="pct"/>
        <w:jc w:val="left"/>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ayout w:type="fixed"/>
        <w:tblLook w:val="04A0" w:firstRow="1" w:lastRow="0" w:firstColumn="1" w:lastColumn="0" w:noHBand="0" w:noVBand="1"/>
      </w:tblPr>
      <w:tblGrid>
        <w:gridCol w:w="402"/>
        <w:gridCol w:w="1386"/>
        <w:gridCol w:w="894"/>
        <w:gridCol w:w="894"/>
        <w:gridCol w:w="894"/>
        <w:gridCol w:w="894"/>
        <w:gridCol w:w="894"/>
        <w:gridCol w:w="894"/>
        <w:gridCol w:w="894"/>
        <w:gridCol w:w="894"/>
        <w:gridCol w:w="894"/>
        <w:gridCol w:w="891"/>
        <w:gridCol w:w="891"/>
        <w:gridCol w:w="891"/>
        <w:gridCol w:w="1079"/>
      </w:tblGrid>
      <w:tr w:rsidR="00C030CA" w:rsidRPr="00356513" w14:paraId="50C72D1B" w14:textId="77777777" w:rsidTr="003F169D">
        <w:trPr>
          <w:cnfStyle w:val="100000000000" w:firstRow="1" w:lastRow="0" w:firstColumn="0" w:lastColumn="0" w:oddVBand="0" w:evenVBand="0" w:oddHBand="0" w:evenHBand="0" w:firstRowFirstColumn="0" w:firstRowLastColumn="0" w:lastRowFirstColumn="0" w:lastRowLastColumn="0"/>
          <w:trHeight w:val="476"/>
          <w:jc w:val="left"/>
        </w:trPr>
        <w:tc>
          <w:tcPr>
            <w:cnfStyle w:val="001000000000" w:firstRow="0" w:lastRow="0" w:firstColumn="1" w:lastColumn="0" w:oddVBand="0" w:evenVBand="0" w:oddHBand="0" w:evenHBand="0" w:firstRowFirstColumn="0" w:firstRowLastColumn="0" w:lastRowFirstColumn="0" w:lastRowLastColumn="0"/>
            <w:tcW w:w="148" w:type="pct"/>
            <w:vMerge w:val="restart"/>
            <w:shd w:val="clear" w:color="auto" w:fill="194CCC"/>
            <w:noWrap/>
            <w:hideMark/>
          </w:tcPr>
          <w:p w14:paraId="0A7BAFCD" w14:textId="77777777" w:rsidR="00357EBC" w:rsidRPr="00C90059" w:rsidRDefault="00357EBC" w:rsidP="003F169D">
            <w:pPr>
              <w:spacing w:before="0" w:line="240" w:lineRule="auto"/>
              <w:ind w:firstLine="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lastRenderedPageBreak/>
              <w:t>Item</w:t>
            </w:r>
          </w:p>
        </w:tc>
        <w:tc>
          <w:tcPr>
            <w:tcW w:w="510" w:type="pct"/>
            <w:vMerge w:val="restart"/>
            <w:shd w:val="clear" w:color="auto" w:fill="194CCC"/>
            <w:noWrap/>
            <w:hideMark/>
          </w:tcPr>
          <w:p w14:paraId="46141427" w14:textId="77777777" w:rsidR="00357EBC" w:rsidRPr="00C90059" w:rsidRDefault="00357EBC" w:rsidP="003F169D">
            <w:pPr>
              <w:spacing w:before="0" w:line="240" w:lineRule="auto"/>
              <w:ind w:firstLine="0"/>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Função</w:t>
            </w:r>
          </w:p>
        </w:tc>
        <w:tc>
          <w:tcPr>
            <w:tcW w:w="329" w:type="pct"/>
            <w:vMerge w:val="restart"/>
            <w:shd w:val="clear" w:color="auto" w:fill="194CCC"/>
            <w:noWrap/>
            <w:hideMark/>
          </w:tcPr>
          <w:p w14:paraId="0B55FD5A"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Carga Horária</w:t>
            </w:r>
          </w:p>
        </w:tc>
        <w:tc>
          <w:tcPr>
            <w:tcW w:w="329" w:type="pct"/>
            <w:vMerge w:val="restart"/>
            <w:shd w:val="clear" w:color="auto" w:fill="194CCC"/>
            <w:noWrap/>
            <w:hideMark/>
          </w:tcPr>
          <w:p w14:paraId="7CE52FB9"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Salário básico</w:t>
            </w:r>
          </w:p>
        </w:tc>
        <w:tc>
          <w:tcPr>
            <w:tcW w:w="329" w:type="pct"/>
            <w:vMerge w:val="restart"/>
            <w:shd w:val="clear" w:color="auto" w:fill="194CCC"/>
            <w:noWrap/>
            <w:hideMark/>
          </w:tcPr>
          <w:p w14:paraId="7F64B7BA"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proofErr w:type="spellStart"/>
            <w:r w:rsidRPr="00C90059">
              <w:rPr>
                <w:rFonts w:asciiTheme="minorHAnsi" w:eastAsia="Times New Roman" w:hAnsiTheme="minorHAnsi" w:cstheme="minorHAnsi"/>
                <w:bCs/>
                <w:color w:val="FFFFFF" w:themeColor="background1"/>
                <w:sz w:val="18"/>
                <w:szCs w:val="18"/>
                <w:lang w:eastAsia="pt-BR"/>
              </w:rPr>
              <w:t>Adic</w:t>
            </w:r>
            <w:proofErr w:type="spellEnd"/>
            <w:r w:rsidRPr="00C90059">
              <w:rPr>
                <w:rFonts w:asciiTheme="minorHAnsi" w:eastAsia="Times New Roman" w:hAnsiTheme="minorHAnsi" w:cstheme="minorHAnsi"/>
                <w:bCs/>
                <w:color w:val="FFFFFF" w:themeColor="background1"/>
                <w:sz w:val="18"/>
                <w:szCs w:val="18"/>
                <w:lang w:eastAsia="pt-BR"/>
              </w:rPr>
              <w:t xml:space="preserve">. </w:t>
            </w:r>
            <w:proofErr w:type="spellStart"/>
            <w:r w:rsidRPr="00C90059">
              <w:rPr>
                <w:rFonts w:asciiTheme="minorHAnsi" w:eastAsia="Times New Roman" w:hAnsiTheme="minorHAnsi" w:cstheme="minorHAnsi"/>
                <w:bCs/>
                <w:color w:val="FFFFFF" w:themeColor="background1"/>
                <w:sz w:val="18"/>
                <w:szCs w:val="18"/>
                <w:lang w:eastAsia="pt-BR"/>
              </w:rPr>
              <w:t>Peric</w:t>
            </w:r>
            <w:proofErr w:type="spellEnd"/>
            <w:r w:rsidRPr="00C90059">
              <w:rPr>
                <w:rFonts w:asciiTheme="minorHAnsi" w:eastAsia="Times New Roman" w:hAnsiTheme="minorHAnsi" w:cstheme="minorHAnsi"/>
                <w:bCs/>
                <w:color w:val="FFFFFF" w:themeColor="background1"/>
                <w:sz w:val="18"/>
                <w:szCs w:val="18"/>
                <w:lang w:eastAsia="pt-BR"/>
              </w:rPr>
              <w:t>.</w:t>
            </w:r>
          </w:p>
        </w:tc>
        <w:tc>
          <w:tcPr>
            <w:tcW w:w="329" w:type="pct"/>
            <w:vMerge w:val="restart"/>
            <w:shd w:val="clear" w:color="auto" w:fill="194CCC"/>
            <w:hideMark/>
          </w:tcPr>
          <w:p w14:paraId="55E94D96"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Encargo Sociais 84,04%</w:t>
            </w:r>
          </w:p>
        </w:tc>
        <w:tc>
          <w:tcPr>
            <w:tcW w:w="329" w:type="pct"/>
            <w:vMerge w:val="restart"/>
            <w:shd w:val="clear" w:color="auto" w:fill="194CCC"/>
            <w:noWrap/>
            <w:hideMark/>
          </w:tcPr>
          <w:p w14:paraId="7252466F"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proofErr w:type="spellStart"/>
            <w:r w:rsidRPr="00C90059">
              <w:rPr>
                <w:rFonts w:asciiTheme="minorHAnsi" w:eastAsia="Times New Roman" w:hAnsiTheme="minorHAnsi" w:cstheme="minorHAnsi"/>
                <w:bCs/>
                <w:color w:val="FFFFFF" w:themeColor="background1"/>
                <w:sz w:val="18"/>
                <w:szCs w:val="18"/>
                <w:lang w:eastAsia="pt-BR"/>
              </w:rPr>
              <w:t>Mont</w:t>
            </w:r>
            <w:proofErr w:type="spellEnd"/>
            <w:r w:rsidRPr="00C90059">
              <w:rPr>
                <w:rFonts w:asciiTheme="minorHAnsi" w:eastAsia="Times New Roman" w:hAnsiTheme="minorHAnsi" w:cstheme="minorHAnsi"/>
                <w:bCs/>
                <w:color w:val="FFFFFF" w:themeColor="background1"/>
                <w:sz w:val="18"/>
                <w:szCs w:val="18"/>
                <w:lang w:eastAsia="pt-BR"/>
              </w:rPr>
              <w:t xml:space="preserve"> "A"</w:t>
            </w:r>
          </w:p>
        </w:tc>
        <w:tc>
          <w:tcPr>
            <w:tcW w:w="329" w:type="pct"/>
            <w:vMerge w:val="restart"/>
            <w:shd w:val="clear" w:color="auto" w:fill="194CCC"/>
            <w:noWrap/>
            <w:hideMark/>
          </w:tcPr>
          <w:p w14:paraId="59651373"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Vale Alimentação</w:t>
            </w:r>
          </w:p>
        </w:tc>
        <w:tc>
          <w:tcPr>
            <w:tcW w:w="329" w:type="pct"/>
            <w:vMerge w:val="restart"/>
            <w:shd w:val="clear" w:color="auto" w:fill="194CCC"/>
            <w:noWrap/>
            <w:hideMark/>
          </w:tcPr>
          <w:p w14:paraId="15A7F7D3"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Seguro de Vida</w:t>
            </w:r>
          </w:p>
        </w:tc>
        <w:tc>
          <w:tcPr>
            <w:tcW w:w="329" w:type="pct"/>
            <w:vMerge w:val="restart"/>
            <w:shd w:val="clear" w:color="auto" w:fill="194CCC"/>
            <w:noWrap/>
            <w:hideMark/>
          </w:tcPr>
          <w:p w14:paraId="67DB1358"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Plano de Saúde</w:t>
            </w:r>
          </w:p>
        </w:tc>
        <w:tc>
          <w:tcPr>
            <w:tcW w:w="329" w:type="pct"/>
            <w:vMerge w:val="restart"/>
            <w:shd w:val="clear" w:color="auto" w:fill="194CCC"/>
            <w:noWrap/>
            <w:hideMark/>
          </w:tcPr>
          <w:p w14:paraId="5A8211ED"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Vale Transporte</w:t>
            </w:r>
          </w:p>
        </w:tc>
        <w:tc>
          <w:tcPr>
            <w:tcW w:w="328" w:type="pct"/>
            <w:vMerge w:val="restart"/>
            <w:shd w:val="clear" w:color="auto" w:fill="194CCC"/>
            <w:noWrap/>
            <w:hideMark/>
          </w:tcPr>
          <w:p w14:paraId="4AF68DB5"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Vale Combustível</w:t>
            </w:r>
          </w:p>
        </w:tc>
        <w:tc>
          <w:tcPr>
            <w:tcW w:w="328" w:type="pct"/>
            <w:vMerge w:val="restart"/>
            <w:shd w:val="clear" w:color="auto" w:fill="194CCC"/>
            <w:noWrap/>
            <w:hideMark/>
          </w:tcPr>
          <w:p w14:paraId="6FA74612"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proofErr w:type="spellStart"/>
            <w:r w:rsidRPr="00C90059">
              <w:rPr>
                <w:rFonts w:asciiTheme="minorHAnsi" w:eastAsia="Times New Roman" w:hAnsiTheme="minorHAnsi" w:cstheme="minorHAnsi"/>
                <w:bCs/>
                <w:color w:val="FFFFFF" w:themeColor="background1"/>
                <w:sz w:val="18"/>
                <w:szCs w:val="18"/>
                <w:lang w:eastAsia="pt-BR"/>
              </w:rPr>
              <w:t>Mont</w:t>
            </w:r>
            <w:proofErr w:type="spellEnd"/>
            <w:r w:rsidRPr="00C90059">
              <w:rPr>
                <w:rFonts w:asciiTheme="minorHAnsi" w:eastAsia="Times New Roman" w:hAnsiTheme="minorHAnsi" w:cstheme="minorHAnsi"/>
                <w:bCs/>
                <w:color w:val="FFFFFF" w:themeColor="background1"/>
                <w:sz w:val="18"/>
                <w:szCs w:val="18"/>
                <w:lang w:eastAsia="pt-BR"/>
              </w:rPr>
              <w:t xml:space="preserve"> "B"</w:t>
            </w:r>
          </w:p>
        </w:tc>
        <w:tc>
          <w:tcPr>
            <w:tcW w:w="328" w:type="pct"/>
            <w:vMerge w:val="restart"/>
            <w:shd w:val="clear" w:color="auto" w:fill="194CCC"/>
            <w:noWrap/>
            <w:hideMark/>
          </w:tcPr>
          <w:p w14:paraId="7F382143"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Custo Unitário Mensal</w:t>
            </w:r>
          </w:p>
        </w:tc>
        <w:tc>
          <w:tcPr>
            <w:tcW w:w="397" w:type="pct"/>
            <w:vMerge w:val="restart"/>
            <w:shd w:val="clear" w:color="auto" w:fill="194CCC"/>
            <w:noWrap/>
            <w:hideMark/>
          </w:tcPr>
          <w:p w14:paraId="276109F1" w14:textId="77777777" w:rsidR="00357EBC" w:rsidRPr="00C90059" w:rsidRDefault="00357EBC" w:rsidP="003F169D">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FFFFFF" w:themeColor="background1"/>
                <w:sz w:val="18"/>
                <w:szCs w:val="18"/>
                <w:lang w:eastAsia="pt-BR"/>
              </w:rPr>
            </w:pPr>
            <w:r w:rsidRPr="00C90059">
              <w:rPr>
                <w:rFonts w:asciiTheme="minorHAnsi" w:eastAsia="Times New Roman" w:hAnsiTheme="minorHAnsi" w:cstheme="minorHAnsi"/>
                <w:bCs/>
                <w:color w:val="FFFFFF" w:themeColor="background1"/>
                <w:sz w:val="18"/>
                <w:szCs w:val="18"/>
                <w:lang w:eastAsia="pt-BR"/>
              </w:rPr>
              <w:t>TOTAL ANUAL</w:t>
            </w:r>
          </w:p>
        </w:tc>
      </w:tr>
      <w:tr w:rsidR="00C030CA" w:rsidRPr="00356513" w14:paraId="430BE415" w14:textId="77777777" w:rsidTr="003F169D">
        <w:trPr>
          <w:trHeight w:val="476"/>
          <w:jc w:val="left"/>
        </w:trPr>
        <w:tc>
          <w:tcPr>
            <w:cnfStyle w:val="001000000000" w:firstRow="0" w:lastRow="0" w:firstColumn="1" w:lastColumn="0" w:oddVBand="0" w:evenVBand="0" w:oddHBand="0" w:evenHBand="0" w:firstRowFirstColumn="0" w:firstRowLastColumn="0" w:lastRowFirstColumn="0" w:lastRowLastColumn="0"/>
            <w:tcW w:w="148" w:type="pct"/>
            <w:vMerge/>
            <w:shd w:val="clear" w:color="auto" w:fill="194CCC"/>
            <w:hideMark/>
          </w:tcPr>
          <w:p w14:paraId="041A3463" w14:textId="77777777" w:rsidR="00357EBC" w:rsidRPr="00356513" w:rsidRDefault="00357EBC" w:rsidP="003F169D">
            <w:pPr>
              <w:spacing w:before="0" w:line="240" w:lineRule="auto"/>
              <w:jc w:val="center"/>
              <w:rPr>
                <w:rFonts w:asciiTheme="minorHAnsi" w:eastAsia="Times New Roman" w:hAnsiTheme="minorHAnsi" w:cstheme="minorHAnsi"/>
                <w:bCs/>
                <w:color w:val="000000"/>
                <w:sz w:val="18"/>
                <w:szCs w:val="18"/>
                <w:lang w:eastAsia="pt-BR"/>
              </w:rPr>
            </w:pPr>
          </w:p>
        </w:tc>
        <w:tc>
          <w:tcPr>
            <w:tcW w:w="510" w:type="pct"/>
            <w:vMerge/>
            <w:shd w:val="clear" w:color="auto" w:fill="194CCC"/>
            <w:hideMark/>
          </w:tcPr>
          <w:p w14:paraId="7C5869B1"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66DBA030"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129D3911"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34A2FCAB"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6BC40E80"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5B6D314B"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07090090"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7F674084"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37230E9A"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vMerge/>
            <w:shd w:val="clear" w:color="auto" w:fill="194CCC"/>
            <w:hideMark/>
          </w:tcPr>
          <w:p w14:paraId="56F3ED28"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vMerge/>
            <w:shd w:val="clear" w:color="auto" w:fill="194CCC"/>
            <w:hideMark/>
          </w:tcPr>
          <w:p w14:paraId="66DDEEBF"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vMerge/>
            <w:shd w:val="clear" w:color="auto" w:fill="194CCC"/>
            <w:hideMark/>
          </w:tcPr>
          <w:p w14:paraId="6B1CFFB5"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vMerge/>
            <w:shd w:val="clear" w:color="auto" w:fill="194CCC"/>
            <w:hideMark/>
          </w:tcPr>
          <w:p w14:paraId="528AB94A"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97" w:type="pct"/>
            <w:vMerge/>
            <w:shd w:val="clear" w:color="auto" w:fill="194CCC"/>
            <w:hideMark/>
          </w:tcPr>
          <w:p w14:paraId="2EF33383"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r>
      <w:tr w:rsidR="00BC2174" w:rsidRPr="00356513" w14:paraId="16F6B89A" w14:textId="77777777" w:rsidTr="003F169D">
        <w:trPr>
          <w:trHeight w:val="312"/>
          <w:jc w:val="left"/>
        </w:trPr>
        <w:tc>
          <w:tcPr>
            <w:cnfStyle w:val="001000000000" w:firstRow="0" w:lastRow="0" w:firstColumn="1" w:lastColumn="0" w:oddVBand="0" w:evenVBand="0" w:oddHBand="0" w:evenHBand="0" w:firstRowFirstColumn="0" w:firstRowLastColumn="0" w:lastRowFirstColumn="0" w:lastRowLastColumn="0"/>
            <w:tcW w:w="148" w:type="pct"/>
            <w:noWrap/>
            <w:hideMark/>
          </w:tcPr>
          <w:p w14:paraId="3A39DC03" w14:textId="77777777" w:rsidR="00357EBC" w:rsidRPr="00356513" w:rsidRDefault="00357EBC" w:rsidP="003F169D">
            <w:pPr>
              <w:spacing w:before="0" w:line="240" w:lineRule="auto"/>
              <w:ind w:firstLine="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1</w:t>
            </w:r>
          </w:p>
        </w:tc>
        <w:tc>
          <w:tcPr>
            <w:tcW w:w="510" w:type="pct"/>
            <w:noWrap/>
            <w:hideMark/>
          </w:tcPr>
          <w:p w14:paraId="58BA2585" w14:textId="77777777" w:rsidR="00357EBC" w:rsidRPr="00356513" w:rsidRDefault="00357EBC" w:rsidP="003F169D">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Engenheiro Eletricista Responsável</w:t>
            </w:r>
          </w:p>
        </w:tc>
        <w:tc>
          <w:tcPr>
            <w:tcW w:w="329" w:type="pct"/>
            <w:noWrap/>
            <w:hideMark/>
          </w:tcPr>
          <w:p w14:paraId="783E55A0" w14:textId="21513A13" w:rsidR="00357EBC" w:rsidRPr="00356513" w:rsidRDefault="00786228"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44</w:t>
            </w:r>
            <w:r w:rsidR="00357EBC" w:rsidRPr="00356513">
              <w:rPr>
                <w:rFonts w:asciiTheme="minorHAnsi" w:eastAsia="Times New Roman" w:hAnsiTheme="minorHAnsi" w:cstheme="minorHAnsi"/>
                <w:bCs/>
                <w:color w:val="000000"/>
                <w:sz w:val="18"/>
                <w:szCs w:val="18"/>
                <w:lang w:eastAsia="pt-BR"/>
              </w:rPr>
              <w:t>H</w:t>
            </w:r>
          </w:p>
        </w:tc>
        <w:tc>
          <w:tcPr>
            <w:tcW w:w="329" w:type="pct"/>
            <w:noWrap/>
            <w:hideMark/>
          </w:tcPr>
          <w:p w14:paraId="0A67D410"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 xml:space="preserve">R$ </w:t>
            </w:r>
            <w:r w:rsidRPr="00356513">
              <w:rPr>
                <w:rFonts w:asciiTheme="minorHAnsi" w:eastAsia="Times New Roman" w:hAnsiTheme="minorHAnsi" w:cstheme="minorHAnsi"/>
                <w:bCs/>
                <w:color w:val="000000"/>
                <w:sz w:val="18"/>
                <w:szCs w:val="18"/>
                <w:lang w:eastAsia="pt-BR"/>
              </w:rPr>
              <w:t>16.599,90</w:t>
            </w:r>
          </w:p>
        </w:tc>
        <w:tc>
          <w:tcPr>
            <w:tcW w:w="329" w:type="pct"/>
            <w:noWrap/>
            <w:hideMark/>
          </w:tcPr>
          <w:p w14:paraId="4C3F23E2"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noWrap/>
            <w:hideMark/>
          </w:tcPr>
          <w:p w14:paraId="2D50662D"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13.950,56</w:t>
            </w:r>
          </w:p>
        </w:tc>
        <w:tc>
          <w:tcPr>
            <w:tcW w:w="329" w:type="pct"/>
            <w:noWrap/>
            <w:hideMark/>
          </w:tcPr>
          <w:p w14:paraId="006C945C"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w:t>
            </w:r>
            <w:r>
              <w:rPr>
                <w:rFonts w:asciiTheme="minorHAnsi" w:eastAsia="Times New Roman" w:hAnsiTheme="minorHAnsi" w:cstheme="minorHAnsi"/>
                <w:bCs/>
                <w:color w:val="000000"/>
                <w:sz w:val="18"/>
                <w:szCs w:val="18"/>
                <w:lang w:eastAsia="pt-BR"/>
              </w:rPr>
              <w:t xml:space="preserve"> </w:t>
            </w:r>
            <w:r w:rsidRPr="00356513">
              <w:rPr>
                <w:rFonts w:asciiTheme="minorHAnsi" w:eastAsia="Times New Roman" w:hAnsiTheme="minorHAnsi" w:cstheme="minorHAnsi"/>
                <w:bCs/>
                <w:color w:val="000000"/>
                <w:sz w:val="18"/>
                <w:szCs w:val="18"/>
                <w:lang w:eastAsia="pt-BR"/>
              </w:rPr>
              <w:t>30.550,46</w:t>
            </w:r>
          </w:p>
        </w:tc>
        <w:tc>
          <w:tcPr>
            <w:tcW w:w="329" w:type="pct"/>
            <w:noWrap/>
            <w:hideMark/>
          </w:tcPr>
          <w:p w14:paraId="60842FE3"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352,00</w:t>
            </w:r>
          </w:p>
        </w:tc>
        <w:tc>
          <w:tcPr>
            <w:tcW w:w="329" w:type="pct"/>
            <w:noWrap/>
            <w:hideMark/>
          </w:tcPr>
          <w:p w14:paraId="4A2E0696"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14,00</w:t>
            </w:r>
          </w:p>
        </w:tc>
        <w:tc>
          <w:tcPr>
            <w:tcW w:w="329" w:type="pct"/>
            <w:noWrap/>
            <w:hideMark/>
          </w:tcPr>
          <w:p w14:paraId="62BF75BE"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133,52</w:t>
            </w:r>
          </w:p>
        </w:tc>
        <w:tc>
          <w:tcPr>
            <w:tcW w:w="329" w:type="pct"/>
            <w:noWrap/>
            <w:hideMark/>
          </w:tcPr>
          <w:p w14:paraId="6614DE47"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noWrap/>
            <w:hideMark/>
          </w:tcPr>
          <w:p w14:paraId="49A024FB"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232,80</w:t>
            </w:r>
          </w:p>
        </w:tc>
        <w:tc>
          <w:tcPr>
            <w:tcW w:w="328" w:type="pct"/>
            <w:noWrap/>
            <w:hideMark/>
          </w:tcPr>
          <w:p w14:paraId="1FB78D33"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732,32</w:t>
            </w:r>
          </w:p>
        </w:tc>
        <w:tc>
          <w:tcPr>
            <w:tcW w:w="328" w:type="pct"/>
            <w:noWrap/>
            <w:hideMark/>
          </w:tcPr>
          <w:p w14:paraId="5FB09319"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31.282,78</w:t>
            </w:r>
          </w:p>
        </w:tc>
        <w:tc>
          <w:tcPr>
            <w:tcW w:w="397" w:type="pct"/>
            <w:noWrap/>
            <w:hideMark/>
          </w:tcPr>
          <w:p w14:paraId="1408216B"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375.393,31</w:t>
            </w:r>
          </w:p>
        </w:tc>
      </w:tr>
      <w:tr w:rsidR="00BC2174" w:rsidRPr="00356513" w14:paraId="52F061A4" w14:textId="77777777" w:rsidTr="003F169D">
        <w:trPr>
          <w:trHeight w:val="312"/>
          <w:jc w:val="left"/>
        </w:trPr>
        <w:tc>
          <w:tcPr>
            <w:cnfStyle w:val="001000000000" w:firstRow="0" w:lastRow="0" w:firstColumn="1" w:lastColumn="0" w:oddVBand="0" w:evenVBand="0" w:oddHBand="0" w:evenHBand="0" w:firstRowFirstColumn="0" w:firstRowLastColumn="0" w:lastRowFirstColumn="0" w:lastRowLastColumn="0"/>
            <w:tcW w:w="148" w:type="pct"/>
            <w:noWrap/>
            <w:hideMark/>
          </w:tcPr>
          <w:p w14:paraId="12149E4D" w14:textId="77777777" w:rsidR="00357EBC" w:rsidRPr="00356513" w:rsidRDefault="00357EBC" w:rsidP="003F169D">
            <w:pPr>
              <w:spacing w:before="0" w:line="240" w:lineRule="auto"/>
              <w:ind w:firstLine="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2</w:t>
            </w:r>
          </w:p>
        </w:tc>
        <w:tc>
          <w:tcPr>
            <w:tcW w:w="510" w:type="pct"/>
            <w:noWrap/>
            <w:hideMark/>
          </w:tcPr>
          <w:p w14:paraId="3C09A5D9" w14:textId="77777777" w:rsidR="00357EBC" w:rsidRPr="00356513" w:rsidRDefault="00357EBC" w:rsidP="003F169D">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Eletrotécnico</w:t>
            </w:r>
          </w:p>
        </w:tc>
        <w:tc>
          <w:tcPr>
            <w:tcW w:w="329" w:type="pct"/>
            <w:noWrap/>
            <w:hideMark/>
          </w:tcPr>
          <w:p w14:paraId="592C404F" w14:textId="3617568E"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4</w:t>
            </w:r>
            <w:r w:rsidR="00786228">
              <w:rPr>
                <w:rFonts w:asciiTheme="minorHAnsi" w:eastAsia="Times New Roman" w:hAnsiTheme="minorHAnsi" w:cstheme="minorHAnsi"/>
                <w:bCs/>
                <w:color w:val="000000"/>
                <w:sz w:val="18"/>
                <w:szCs w:val="18"/>
                <w:lang w:eastAsia="pt-BR"/>
              </w:rPr>
              <w:t>4</w:t>
            </w:r>
            <w:r w:rsidRPr="00356513">
              <w:rPr>
                <w:rFonts w:asciiTheme="minorHAnsi" w:eastAsia="Times New Roman" w:hAnsiTheme="minorHAnsi" w:cstheme="minorHAnsi"/>
                <w:bCs/>
                <w:color w:val="000000"/>
                <w:sz w:val="18"/>
                <w:szCs w:val="18"/>
                <w:lang w:eastAsia="pt-BR"/>
              </w:rPr>
              <w:t>H</w:t>
            </w:r>
          </w:p>
        </w:tc>
        <w:tc>
          <w:tcPr>
            <w:tcW w:w="329" w:type="pct"/>
            <w:noWrap/>
            <w:hideMark/>
          </w:tcPr>
          <w:p w14:paraId="11AC05AC"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    2.941,92</w:t>
            </w:r>
          </w:p>
        </w:tc>
        <w:tc>
          <w:tcPr>
            <w:tcW w:w="329" w:type="pct"/>
            <w:noWrap/>
            <w:hideMark/>
          </w:tcPr>
          <w:p w14:paraId="0F624B57"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noWrap/>
            <w:hideMark/>
          </w:tcPr>
          <w:p w14:paraId="48F0F064"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2.472,39</w:t>
            </w:r>
          </w:p>
        </w:tc>
        <w:tc>
          <w:tcPr>
            <w:tcW w:w="329" w:type="pct"/>
            <w:noWrap/>
            <w:hideMark/>
          </w:tcPr>
          <w:p w14:paraId="5E431779"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5.414,31</w:t>
            </w:r>
          </w:p>
        </w:tc>
        <w:tc>
          <w:tcPr>
            <w:tcW w:w="329" w:type="pct"/>
            <w:noWrap/>
            <w:hideMark/>
          </w:tcPr>
          <w:p w14:paraId="4EE8736B"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352,00</w:t>
            </w:r>
          </w:p>
        </w:tc>
        <w:tc>
          <w:tcPr>
            <w:tcW w:w="329" w:type="pct"/>
            <w:noWrap/>
            <w:hideMark/>
          </w:tcPr>
          <w:p w14:paraId="46A0B061"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14,00</w:t>
            </w:r>
          </w:p>
        </w:tc>
        <w:tc>
          <w:tcPr>
            <w:tcW w:w="329" w:type="pct"/>
            <w:noWrap/>
            <w:hideMark/>
          </w:tcPr>
          <w:p w14:paraId="1D9B5148"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133,52</w:t>
            </w:r>
          </w:p>
        </w:tc>
        <w:tc>
          <w:tcPr>
            <w:tcW w:w="329" w:type="pct"/>
            <w:noWrap/>
            <w:hideMark/>
          </w:tcPr>
          <w:p w14:paraId="6A89FB0A"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158,40</w:t>
            </w:r>
          </w:p>
        </w:tc>
        <w:tc>
          <w:tcPr>
            <w:tcW w:w="328" w:type="pct"/>
            <w:noWrap/>
            <w:hideMark/>
          </w:tcPr>
          <w:p w14:paraId="4A709E33"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noWrap/>
            <w:hideMark/>
          </w:tcPr>
          <w:p w14:paraId="5D71F61F"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657,92</w:t>
            </w:r>
          </w:p>
        </w:tc>
        <w:tc>
          <w:tcPr>
            <w:tcW w:w="328" w:type="pct"/>
            <w:noWrap/>
            <w:hideMark/>
          </w:tcPr>
          <w:p w14:paraId="77FBFD2B"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6.072,23</w:t>
            </w:r>
          </w:p>
        </w:tc>
        <w:tc>
          <w:tcPr>
            <w:tcW w:w="397" w:type="pct"/>
            <w:noWrap/>
            <w:hideMark/>
          </w:tcPr>
          <w:p w14:paraId="192C48C5"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72.866,75</w:t>
            </w:r>
          </w:p>
        </w:tc>
      </w:tr>
      <w:tr w:rsidR="00BC2174" w:rsidRPr="00356513" w14:paraId="23EA43E8" w14:textId="77777777" w:rsidTr="003F169D">
        <w:trPr>
          <w:trHeight w:val="312"/>
          <w:jc w:val="left"/>
        </w:trPr>
        <w:tc>
          <w:tcPr>
            <w:cnfStyle w:val="001000000000" w:firstRow="0" w:lastRow="0" w:firstColumn="1" w:lastColumn="0" w:oddVBand="0" w:evenVBand="0" w:oddHBand="0" w:evenHBand="0" w:firstRowFirstColumn="0" w:firstRowLastColumn="0" w:lastRowFirstColumn="0" w:lastRowLastColumn="0"/>
            <w:tcW w:w="148" w:type="pct"/>
            <w:noWrap/>
            <w:hideMark/>
          </w:tcPr>
          <w:p w14:paraId="6ADEB3A2" w14:textId="77777777" w:rsidR="00357EBC" w:rsidRPr="00356513" w:rsidRDefault="00357EBC" w:rsidP="003F169D">
            <w:pPr>
              <w:spacing w:before="0" w:line="240" w:lineRule="auto"/>
              <w:ind w:firstLine="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3</w:t>
            </w:r>
          </w:p>
        </w:tc>
        <w:tc>
          <w:tcPr>
            <w:tcW w:w="510" w:type="pct"/>
            <w:noWrap/>
            <w:hideMark/>
          </w:tcPr>
          <w:p w14:paraId="7C9E2CA2" w14:textId="77777777" w:rsidR="00357EBC" w:rsidRPr="00356513" w:rsidRDefault="00357EBC" w:rsidP="003F169D">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Eletricista</w:t>
            </w:r>
          </w:p>
        </w:tc>
        <w:tc>
          <w:tcPr>
            <w:tcW w:w="329" w:type="pct"/>
            <w:noWrap/>
            <w:hideMark/>
          </w:tcPr>
          <w:p w14:paraId="5B233A83" w14:textId="38605AA1"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sz w:val="18"/>
                <w:szCs w:val="18"/>
                <w:lang w:eastAsia="pt-BR"/>
              </w:rPr>
            </w:pPr>
            <w:r w:rsidRPr="00356513">
              <w:rPr>
                <w:rFonts w:asciiTheme="minorHAnsi" w:eastAsia="Times New Roman" w:hAnsiTheme="minorHAnsi" w:cstheme="minorHAnsi"/>
                <w:bCs/>
                <w:sz w:val="18"/>
                <w:szCs w:val="18"/>
                <w:lang w:eastAsia="pt-BR"/>
              </w:rPr>
              <w:t>4</w:t>
            </w:r>
            <w:r w:rsidR="00786228">
              <w:rPr>
                <w:rFonts w:asciiTheme="minorHAnsi" w:eastAsia="Times New Roman" w:hAnsiTheme="minorHAnsi" w:cstheme="minorHAnsi"/>
                <w:bCs/>
                <w:sz w:val="18"/>
                <w:szCs w:val="18"/>
                <w:lang w:eastAsia="pt-BR"/>
              </w:rPr>
              <w:t>4</w:t>
            </w:r>
            <w:r w:rsidRPr="00356513">
              <w:rPr>
                <w:rFonts w:asciiTheme="minorHAnsi" w:eastAsia="Times New Roman" w:hAnsiTheme="minorHAnsi" w:cstheme="minorHAnsi"/>
                <w:bCs/>
                <w:sz w:val="18"/>
                <w:szCs w:val="18"/>
                <w:lang w:eastAsia="pt-BR"/>
              </w:rPr>
              <w:t>H</w:t>
            </w:r>
          </w:p>
        </w:tc>
        <w:tc>
          <w:tcPr>
            <w:tcW w:w="329" w:type="pct"/>
            <w:noWrap/>
            <w:hideMark/>
          </w:tcPr>
          <w:p w14:paraId="71889093"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 xml:space="preserve">    2.657,52</w:t>
            </w:r>
          </w:p>
        </w:tc>
        <w:tc>
          <w:tcPr>
            <w:tcW w:w="329" w:type="pct"/>
            <w:noWrap/>
            <w:hideMark/>
          </w:tcPr>
          <w:p w14:paraId="1F1F4134"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     797,26</w:t>
            </w:r>
          </w:p>
        </w:tc>
        <w:tc>
          <w:tcPr>
            <w:tcW w:w="329" w:type="pct"/>
            <w:noWrap/>
            <w:hideMark/>
          </w:tcPr>
          <w:p w14:paraId="0D152DA7"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2.903,39</w:t>
            </w:r>
          </w:p>
        </w:tc>
        <w:tc>
          <w:tcPr>
            <w:tcW w:w="329" w:type="pct"/>
            <w:noWrap/>
            <w:hideMark/>
          </w:tcPr>
          <w:p w14:paraId="00851745"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    6.358,17</w:t>
            </w:r>
          </w:p>
        </w:tc>
        <w:tc>
          <w:tcPr>
            <w:tcW w:w="329" w:type="pct"/>
            <w:noWrap/>
            <w:hideMark/>
          </w:tcPr>
          <w:p w14:paraId="0CDA5D01"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352,00</w:t>
            </w:r>
          </w:p>
        </w:tc>
        <w:tc>
          <w:tcPr>
            <w:tcW w:w="329" w:type="pct"/>
            <w:noWrap/>
            <w:hideMark/>
          </w:tcPr>
          <w:p w14:paraId="302EA5EA"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14,00</w:t>
            </w:r>
          </w:p>
        </w:tc>
        <w:tc>
          <w:tcPr>
            <w:tcW w:w="329" w:type="pct"/>
            <w:noWrap/>
            <w:hideMark/>
          </w:tcPr>
          <w:p w14:paraId="089FC9FB"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133,52</w:t>
            </w:r>
          </w:p>
        </w:tc>
        <w:tc>
          <w:tcPr>
            <w:tcW w:w="329" w:type="pct"/>
            <w:noWrap/>
            <w:hideMark/>
          </w:tcPr>
          <w:p w14:paraId="75145458"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158,40</w:t>
            </w:r>
          </w:p>
        </w:tc>
        <w:tc>
          <w:tcPr>
            <w:tcW w:w="328" w:type="pct"/>
            <w:noWrap/>
            <w:hideMark/>
          </w:tcPr>
          <w:p w14:paraId="27F4B855"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noWrap/>
            <w:hideMark/>
          </w:tcPr>
          <w:p w14:paraId="72505697"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657,92</w:t>
            </w:r>
          </w:p>
        </w:tc>
        <w:tc>
          <w:tcPr>
            <w:tcW w:w="328" w:type="pct"/>
            <w:noWrap/>
            <w:hideMark/>
          </w:tcPr>
          <w:p w14:paraId="0F16C429"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7.016,09</w:t>
            </w:r>
          </w:p>
        </w:tc>
        <w:tc>
          <w:tcPr>
            <w:tcW w:w="397" w:type="pct"/>
            <w:noWrap/>
            <w:hideMark/>
          </w:tcPr>
          <w:p w14:paraId="7770228C"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84.193,08</w:t>
            </w:r>
          </w:p>
        </w:tc>
      </w:tr>
      <w:tr w:rsidR="00BC2174" w:rsidRPr="00356513" w14:paraId="0DDDA471" w14:textId="77777777" w:rsidTr="003F169D">
        <w:trPr>
          <w:trHeight w:val="312"/>
          <w:jc w:val="left"/>
        </w:trPr>
        <w:tc>
          <w:tcPr>
            <w:cnfStyle w:val="001000000000" w:firstRow="0" w:lastRow="0" w:firstColumn="1" w:lastColumn="0" w:oddVBand="0" w:evenVBand="0" w:oddHBand="0" w:evenHBand="0" w:firstRowFirstColumn="0" w:firstRowLastColumn="0" w:lastRowFirstColumn="0" w:lastRowLastColumn="0"/>
            <w:tcW w:w="148" w:type="pct"/>
            <w:noWrap/>
            <w:hideMark/>
          </w:tcPr>
          <w:p w14:paraId="6D3BD63F" w14:textId="2DEC81B2" w:rsidR="00357EBC" w:rsidRPr="00356513" w:rsidRDefault="00F854CB" w:rsidP="003F169D">
            <w:pPr>
              <w:spacing w:before="0" w:line="240" w:lineRule="auto"/>
              <w:ind w:firstLine="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4</w:t>
            </w:r>
          </w:p>
        </w:tc>
        <w:tc>
          <w:tcPr>
            <w:tcW w:w="510" w:type="pct"/>
            <w:noWrap/>
            <w:hideMark/>
          </w:tcPr>
          <w:p w14:paraId="2B972D38" w14:textId="77777777" w:rsidR="00357EBC" w:rsidRPr="00356513" w:rsidRDefault="00357EBC" w:rsidP="003F169D">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Ajudante de Eletricista</w:t>
            </w:r>
          </w:p>
        </w:tc>
        <w:tc>
          <w:tcPr>
            <w:tcW w:w="329" w:type="pct"/>
            <w:noWrap/>
            <w:hideMark/>
          </w:tcPr>
          <w:p w14:paraId="61AE7A69" w14:textId="6381B28B"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4</w:t>
            </w:r>
            <w:r w:rsidR="00786228">
              <w:rPr>
                <w:rFonts w:asciiTheme="minorHAnsi" w:eastAsia="Times New Roman" w:hAnsiTheme="minorHAnsi" w:cstheme="minorHAnsi"/>
                <w:bCs/>
                <w:color w:val="000000"/>
                <w:sz w:val="18"/>
                <w:szCs w:val="18"/>
                <w:lang w:eastAsia="pt-BR"/>
              </w:rPr>
              <w:t>4</w:t>
            </w:r>
            <w:r w:rsidRPr="00356513">
              <w:rPr>
                <w:rFonts w:asciiTheme="minorHAnsi" w:eastAsia="Times New Roman" w:hAnsiTheme="minorHAnsi" w:cstheme="minorHAnsi"/>
                <w:bCs/>
                <w:color w:val="000000"/>
                <w:sz w:val="18"/>
                <w:szCs w:val="18"/>
                <w:lang w:eastAsia="pt-BR"/>
              </w:rPr>
              <w:t>H</w:t>
            </w:r>
          </w:p>
        </w:tc>
        <w:tc>
          <w:tcPr>
            <w:tcW w:w="329" w:type="pct"/>
            <w:noWrap/>
            <w:hideMark/>
          </w:tcPr>
          <w:p w14:paraId="7D9AE967"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 xml:space="preserve">   1.869,41</w:t>
            </w:r>
          </w:p>
        </w:tc>
        <w:tc>
          <w:tcPr>
            <w:tcW w:w="329" w:type="pct"/>
            <w:noWrap/>
            <w:hideMark/>
          </w:tcPr>
          <w:p w14:paraId="3AF91DC3" w14:textId="77777777" w:rsidR="00357EBC" w:rsidRPr="00356513" w:rsidRDefault="00357EBC" w:rsidP="003F169D">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9" w:type="pct"/>
            <w:noWrap/>
            <w:hideMark/>
          </w:tcPr>
          <w:p w14:paraId="01F799BC"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1.571,05</w:t>
            </w:r>
          </w:p>
        </w:tc>
        <w:tc>
          <w:tcPr>
            <w:tcW w:w="329" w:type="pct"/>
            <w:noWrap/>
            <w:hideMark/>
          </w:tcPr>
          <w:p w14:paraId="12D17740"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Pr>
                <w:rFonts w:asciiTheme="minorHAnsi" w:eastAsia="Times New Roman" w:hAnsiTheme="minorHAnsi" w:cstheme="minorHAnsi"/>
                <w:bCs/>
                <w:color w:val="000000"/>
                <w:sz w:val="18"/>
                <w:szCs w:val="18"/>
                <w:lang w:eastAsia="pt-BR"/>
              </w:rPr>
              <w:t>R</w:t>
            </w:r>
            <w:r w:rsidRPr="00356513">
              <w:rPr>
                <w:rFonts w:asciiTheme="minorHAnsi" w:eastAsia="Times New Roman" w:hAnsiTheme="minorHAnsi" w:cstheme="minorHAnsi"/>
                <w:bCs/>
                <w:color w:val="000000"/>
                <w:sz w:val="18"/>
                <w:szCs w:val="18"/>
                <w:lang w:eastAsia="pt-BR"/>
              </w:rPr>
              <w:t>$    3.440,46</w:t>
            </w:r>
          </w:p>
        </w:tc>
        <w:tc>
          <w:tcPr>
            <w:tcW w:w="329" w:type="pct"/>
            <w:noWrap/>
            <w:hideMark/>
          </w:tcPr>
          <w:p w14:paraId="08D87D57"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352,00</w:t>
            </w:r>
          </w:p>
        </w:tc>
        <w:tc>
          <w:tcPr>
            <w:tcW w:w="329" w:type="pct"/>
            <w:noWrap/>
            <w:hideMark/>
          </w:tcPr>
          <w:p w14:paraId="744D27BA"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14,00</w:t>
            </w:r>
          </w:p>
        </w:tc>
        <w:tc>
          <w:tcPr>
            <w:tcW w:w="329" w:type="pct"/>
            <w:noWrap/>
            <w:hideMark/>
          </w:tcPr>
          <w:p w14:paraId="4EFA0274"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133,52</w:t>
            </w:r>
          </w:p>
        </w:tc>
        <w:tc>
          <w:tcPr>
            <w:tcW w:w="329" w:type="pct"/>
            <w:noWrap/>
            <w:hideMark/>
          </w:tcPr>
          <w:p w14:paraId="683D0DF4"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158,40</w:t>
            </w:r>
          </w:p>
        </w:tc>
        <w:tc>
          <w:tcPr>
            <w:tcW w:w="328" w:type="pct"/>
            <w:noWrap/>
            <w:hideMark/>
          </w:tcPr>
          <w:p w14:paraId="094D467A"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p>
        </w:tc>
        <w:tc>
          <w:tcPr>
            <w:tcW w:w="328" w:type="pct"/>
            <w:noWrap/>
            <w:hideMark/>
          </w:tcPr>
          <w:p w14:paraId="74955AF5"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657,92</w:t>
            </w:r>
          </w:p>
        </w:tc>
        <w:tc>
          <w:tcPr>
            <w:tcW w:w="328" w:type="pct"/>
            <w:noWrap/>
            <w:hideMark/>
          </w:tcPr>
          <w:p w14:paraId="20CF6264"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4.098,38</w:t>
            </w:r>
          </w:p>
        </w:tc>
        <w:tc>
          <w:tcPr>
            <w:tcW w:w="397" w:type="pct"/>
            <w:noWrap/>
            <w:hideMark/>
          </w:tcPr>
          <w:p w14:paraId="4EFE53B2" w14:textId="77777777" w:rsidR="00357EBC" w:rsidRPr="00356513" w:rsidRDefault="00357EBC" w:rsidP="003F169D">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eastAsia="Times New Roman" w:hAnsiTheme="minorHAnsi" w:cstheme="minorHAnsi"/>
                <w:bCs/>
                <w:color w:val="000000"/>
                <w:sz w:val="18"/>
                <w:szCs w:val="18"/>
                <w:lang w:eastAsia="pt-BR"/>
              </w:rPr>
            </w:pPr>
            <w:r w:rsidRPr="00356513">
              <w:rPr>
                <w:rFonts w:asciiTheme="minorHAnsi" w:eastAsia="Times New Roman" w:hAnsiTheme="minorHAnsi" w:cstheme="minorHAnsi"/>
                <w:bCs/>
                <w:color w:val="000000"/>
                <w:sz w:val="18"/>
                <w:szCs w:val="18"/>
                <w:lang w:eastAsia="pt-BR"/>
              </w:rPr>
              <w:t>R$     49.180,59</w:t>
            </w:r>
          </w:p>
        </w:tc>
      </w:tr>
    </w:tbl>
    <w:p w14:paraId="0B9DFB88" w14:textId="744AB9DE" w:rsidR="00357EBC" w:rsidRDefault="003F169D" w:rsidP="002C563B">
      <w:pPr>
        <w:pStyle w:val="Legenda"/>
      </w:pPr>
      <w:r>
        <w:tab/>
      </w:r>
      <w:bookmarkStart w:id="95" w:name="_Toc73543852"/>
      <w:r w:rsidR="002C563B">
        <w:t xml:space="preserve">Tabela </w:t>
      </w:r>
      <w:fldSimple w:instr=" SEQ Tabela \* ARABIC ">
        <w:r w:rsidR="003A39A3">
          <w:rPr>
            <w:noProof/>
          </w:rPr>
          <w:t>34</w:t>
        </w:r>
      </w:fldSimple>
      <w:r w:rsidR="002C563B">
        <w:t xml:space="preserve"> </w:t>
      </w:r>
      <w:r w:rsidR="002C563B" w:rsidRPr="00AD60B7">
        <w:t>– Encargos de Pessoal</w:t>
      </w:r>
      <w:bookmarkEnd w:id="95"/>
    </w:p>
    <w:p w14:paraId="1E8CD410" w14:textId="46C752F1" w:rsidR="003F169D" w:rsidRPr="003F169D" w:rsidRDefault="003F169D" w:rsidP="003F169D">
      <w:pPr>
        <w:tabs>
          <w:tab w:val="left" w:pos="1113"/>
        </w:tabs>
        <w:sectPr w:rsidR="003F169D" w:rsidRPr="003F169D" w:rsidSect="00F44331">
          <w:pgSz w:w="16838" w:h="11906" w:orient="landscape"/>
          <w:pgMar w:top="1080" w:right="1440" w:bottom="1080" w:left="1985" w:header="708" w:footer="868" w:gutter="0"/>
          <w:cols w:space="708"/>
          <w:titlePg/>
          <w:docGrid w:linePitch="360"/>
        </w:sectPr>
      </w:pPr>
      <w:r>
        <w:tab/>
      </w:r>
    </w:p>
    <w:p w14:paraId="1BB0271B" w14:textId="77777777" w:rsidR="00357EBC" w:rsidRPr="00C90059" w:rsidRDefault="00357EBC" w:rsidP="00357EBC">
      <w:r>
        <w:rPr>
          <w:b/>
        </w:rPr>
        <w:lastRenderedPageBreak/>
        <w:t xml:space="preserve">Grupo de </w:t>
      </w:r>
      <w:r w:rsidRPr="00CF33CB">
        <w:rPr>
          <w:b/>
        </w:rPr>
        <w:t xml:space="preserve">Despesas </w:t>
      </w:r>
      <w:r>
        <w:rPr>
          <w:b/>
        </w:rPr>
        <w:t xml:space="preserve">Gerais </w:t>
      </w:r>
      <w:r w:rsidRPr="00CF33CB">
        <w:rPr>
          <w:b/>
        </w:rPr>
        <w:t>administra</w:t>
      </w:r>
      <w:r>
        <w:rPr>
          <w:b/>
        </w:rPr>
        <w:t>ção</w:t>
      </w:r>
      <w:r w:rsidRPr="00C90059">
        <w:rPr>
          <w:b/>
        </w:rPr>
        <w:t xml:space="preserve">: Neste item são relacionadas todas as despesas </w:t>
      </w:r>
      <w:r w:rsidRPr="00C90059">
        <w:t>administrativas gerais da SPE, sendo:</w:t>
      </w:r>
    </w:p>
    <w:p w14:paraId="4FD9009D" w14:textId="0E8536BD" w:rsidR="00357EBC" w:rsidRPr="00C90059" w:rsidRDefault="00357EBC"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C90059">
        <w:rPr>
          <w:rFonts w:asciiTheme="minorHAnsi" w:hAnsiTheme="minorHAnsi" w:cstheme="minorHAnsi"/>
          <w:sz w:val="24"/>
          <w:szCs w:val="24"/>
        </w:rPr>
        <w:t xml:space="preserve">Administrador: Para a administrar a SPE foi considerado que o engenheiro </w:t>
      </w:r>
      <w:r w:rsidR="00786228">
        <w:rPr>
          <w:rFonts w:asciiTheme="minorHAnsi" w:hAnsiTheme="minorHAnsi" w:cstheme="minorHAnsi"/>
          <w:sz w:val="24"/>
          <w:szCs w:val="24"/>
        </w:rPr>
        <w:t xml:space="preserve">eletricista </w:t>
      </w:r>
      <w:r w:rsidRPr="00C90059">
        <w:rPr>
          <w:rFonts w:asciiTheme="minorHAnsi" w:hAnsiTheme="minorHAnsi" w:cstheme="minorHAnsi"/>
          <w:sz w:val="24"/>
          <w:szCs w:val="24"/>
        </w:rPr>
        <w:t>responsável dedicará 50% do seu tempo para essa função.</w:t>
      </w:r>
    </w:p>
    <w:p w14:paraId="52F95DA7" w14:textId="77777777" w:rsidR="00357EBC" w:rsidRPr="00C90059" w:rsidRDefault="00357EBC"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C90059">
        <w:rPr>
          <w:rFonts w:asciiTheme="minorHAnsi" w:hAnsiTheme="minorHAnsi" w:cstheme="minorHAnsi"/>
          <w:sz w:val="24"/>
          <w:szCs w:val="24"/>
        </w:rPr>
        <w:t xml:space="preserve">Secretária e Auxiliar Administrativo: Os mesmos serão responsáveis por realizar as atividades burocráticas e legais da empresa junto a todos os </w:t>
      </w:r>
      <w:proofErr w:type="spellStart"/>
      <w:r w:rsidRPr="00C90059">
        <w:rPr>
          <w:rFonts w:asciiTheme="minorHAnsi" w:hAnsiTheme="minorHAnsi" w:cstheme="minorHAnsi"/>
          <w:i/>
          <w:iCs/>
          <w:sz w:val="24"/>
          <w:szCs w:val="24"/>
        </w:rPr>
        <w:t>steakholders</w:t>
      </w:r>
      <w:proofErr w:type="spellEnd"/>
      <w:r w:rsidRPr="00C90059">
        <w:rPr>
          <w:rFonts w:asciiTheme="minorHAnsi" w:hAnsiTheme="minorHAnsi" w:cstheme="minorHAnsi"/>
          <w:sz w:val="24"/>
          <w:szCs w:val="24"/>
        </w:rPr>
        <w:t xml:space="preserve"> (clientes, fornecedores, colaboradores, entidades governamentais, entre outros).</w:t>
      </w:r>
    </w:p>
    <w:p w14:paraId="438AA89C" w14:textId="77777777" w:rsidR="00357EBC" w:rsidRPr="00C90059" w:rsidRDefault="00357EBC" w:rsidP="003C0353">
      <w:pPr>
        <w:pStyle w:val="PargrafodaLista"/>
        <w:numPr>
          <w:ilvl w:val="0"/>
          <w:numId w:val="6"/>
        </w:numPr>
        <w:tabs>
          <w:tab w:val="left" w:pos="567"/>
        </w:tabs>
        <w:spacing w:before="200" w:after="160" w:line="288" w:lineRule="auto"/>
        <w:ind w:left="851" w:firstLine="0"/>
        <w:rPr>
          <w:rFonts w:asciiTheme="minorHAnsi" w:hAnsiTheme="minorHAnsi" w:cstheme="minorHAnsi"/>
          <w:sz w:val="24"/>
          <w:szCs w:val="24"/>
        </w:rPr>
      </w:pPr>
      <w:r w:rsidRPr="00C90059">
        <w:rPr>
          <w:rFonts w:asciiTheme="minorHAnsi" w:hAnsiTheme="minorHAnsi" w:cstheme="minorHAnsi"/>
          <w:sz w:val="24"/>
          <w:szCs w:val="24"/>
        </w:rPr>
        <w:t>Escritório de Advocacia: Será contratado um escritório de advocacia para auxiliar a SPE em todos as suas demandas jurídicas e legais.</w:t>
      </w:r>
    </w:p>
    <w:p w14:paraId="39733373" w14:textId="77777777" w:rsidR="00357EBC" w:rsidRPr="00C90059" w:rsidRDefault="00357EBC"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C90059">
        <w:rPr>
          <w:rFonts w:asciiTheme="minorHAnsi" w:hAnsiTheme="minorHAnsi" w:cstheme="minorHAnsi"/>
          <w:sz w:val="24"/>
          <w:szCs w:val="24"/>
        </w:rPr>
        <w:t>Escritório de Contabilidade: Toda a contabilidade da SPE será realizada por escritório de contabilidade terceirizado.</w:t>
      </w:r>
    </w:p>
    <w:p w14:paraId="1389A742" w14:textId="77777777" w:rsidR="00357EBC" w:rsidRPr="00C90059" w:rsidRDefault="00357EBC"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C90059">
        <w:rPr>
          <w:rFonts w:asciiTheme="minorHAnsi" w:hAnsiTheme="minorHAnsi" w:cstheme="minorHAnsi"/>
          <w:sz w:val="24"/>
          <w:szCs w:val="24"/>
        </w:rPr>
        <w:t>Sala Comercial: Para o estabelecimento da SPE será alugada uma sala comercial em Recife onde a administração da empresa irá funcionar.</w:t>
      </w:r>
    </w:p>
    <w:bookmarkEnd w:id="90"/>
    <w:p w14:paraId="147E5324" w14:textId="055F6850" w:rsidR="00794505" w:rsidRDefault="00794505" w:rsidP="00357EBC">
      <w:pPr>
        <w:ind w:firstLine="0"/>
        <w:rPr>
          <w:sz w:val="18"/>
          <w:szCs w:val="16"/>
        </w:rPr>
      </w:pPr>
    </w:p>
    <w:p w14:paraId="6CDB9621" w14:textId="2343622A" w:rsidR="00EA6333" w:rsidRPr="008C7FE0" w:rsidRDefault="00EA6333" w:rsidP="003C0353">
      <w:pPr>
        <w:pStyle w:val="Ttulo2"/>
        <w:numPr>
          <w:ilvl w:val="2"/>
          <w:numId w:val="2"/>
        </w:numPr>
        <w:spacing w:after="160" w:line="288" w:lineRule="auto"/>
        <w:rPr>
          <w:rFonts w:cstheme="minorHAnsi"/>
          <w:szCs w:val="28"/>
        </w:rPr>
      </w:pPr>
      <w:bookmarkStart w:id="96" w:name="_Toc73544668"/>
      <w:r>
        <w:rPr>
          <w:rFonts w:cstheme="minorHAnsi"/>
          <w:szCs w:val="28"/>
        </w:rPr>
        <w:t xml:space="preserve">Elementos do </w:t>
      </w:r>
      <w:r w:rsidRPr="008C7FE0">
        <w:rPr>
          <w:rFonts w:cstheme="minorHAnsi"/>
          <w:szCs w:val="28"/>
        </w:rPr>
        <w:t xml:space="preserve">Custos Indiretos </w:t>
      </w:r>
      <w:r>
        <w:rPr>
          <w:rFonts w:cstheme="minorHAnsi"/>
          <w:szCs w:val="28"/>
        </w:rPr>
        <w:t>d</w:t>
      </w:r>
      <w:r w:rsidRPr="008C7FE0">
        <w:rPr>
          <w:rFonts w:cstheme="minorHAnsi"/>
          <w:szCs w:val="28"/>
        </w:rPr>
        <w:t>e Operação - OPEX</w:t>
      </w:r>
      <w:bookmarkEnd w:id="96"/>
    </w:p>
    <w:p w14:paraId="42970381" w14:textId="77777777" w:rsidR="00EA6333" w:rsidRDefault="00EA6333" w:rsidP="00EA6333">
      <w:bookmarkStart w:id="97" w:name="_Hlk73364828"/>
      <w:r>
        <w:rPr>
          <w:b/>
        </w:rPr>
        <w:t>Fator de Contingência da SPE</w:t>
      </w:r>
      <w:r w:rsidRPr="00035EFA">
        <w:rPr>
          <w:b/>
        </w:rPr>
        <w:t xml:space="preserve">: </w:t>
      </w:r>
      <w:r>
        <w:t xml:space="preserve">Esse custo refere-se </w:t>
      </w:r>
      <w:proofErr w:type="gramStart"/>
      <w:r>
        <w:t>a</w:t>
      </w:r>
      <w:proofErr w:type="gramEnd"/>
      <w:r>
        <w:t xml:space="preserve"> possibilidade de gastos adicionais de difícil previsão, que impactam negativamente o resultado esperado da empresa. No intuito de minimizar esse risco se faz necessário criar um fundo de contingência para despesas não previstas como multas rescisórias, reajustes de preços acima da inflação, entre outros. Para este projeto utilizamos o fator de 1% sobre o total das despesas operacionais.</w:t>
      </w:r>
    </w:p>
    <w:p w14:paraId="366E47BA" w14:textId="77777777" w:rsidR="00EA6333" w:rsidRPr="00CF33CB" w:rsidRDefault="00EA6333" w:rsidP="00EA6333">
      <w:r>
        <w:rPr>
          <w:b/>
        </w:rPr>
        <w:t xml:space="preserve">Despesas do Project </w:t>
      </w:r>
      <w:proofErr w:type="spellStart"/>
      <w:r>
        <w:rPr>
          <w:b/>
        </w:rPr>
        <w:t>Finance</w:t>
      </w:r>
      <w:proofErr w:type="spellEnd"/>
      <w:r w:rsidRPr="00035EFA">
        <w:rPr>
          <w:b/>
        </w:rPr>
        <w:t xml:space="preserve">: </w:t>
      </w:r>
      <w:r w:rsidRPr="00CF33CB">
        <w:t xml:space="preserve">Para </w:t>
      </w:r>
      <w:r>
        <w:t>o financiamento do projeto através do BNB é necessário a elaboração d</w:t>
      </w:r>
      <w:r w:rsidRPr="00CF33CB">
        <w:t xml:space="preserve">o </w:t>
      </w:r>
      <w:r w:rsidRPr="00CF33CB">
        <w:rPr>
          <w:i/>
          <w:iCs/>
        </w:rPr>
        <w:t xml:space="preserve">Project </w:t>
      </w:r>
      <w:proofErr w:type="spellStart"/>
      <w:r w:rsidRPr="00CF33CB">
        <w:rPr>
          <w:i/>
          <w:iCs/>
        </w:rPr>
        <w:t>Finance</w:t>
      </w:r>
      <w:proofErr w:type="spellEnd"/>
      <w:r>
        <w:rPr>
          <w:i/>
          <w:iCs/>
        </w:rPr>
        <w:t xml:space="preserve"> </w:t>
      </w:r>
      <w:r w:rsidRPr="00DB51AD">
        <w:rPr>
          <w:iCs/>
        </w:rPr>
        <w:t xml:space="preserve">para dar </w:t>
      </w:r>
      <w:r>
        <w:t>entrada no pedido de financiamento junto ao banco. O banco por sua vez cobra uma taxa de análise e avaliação do projeto de 1,25%, tendo como limite máximo o valor</w:t>
      </w:r>
      <w:r w:rsidRPr="00CF33CB">
        <w:t xml:space="preserve"> R$ </w:t>
      </w:r>
      <w:r w:rsidRPr="00CF33CB">
        <w:rPr>
          <w:rFonts w:eastAsia="Times New Roman" w:cs="Calibri"/>
          <w:color w:val="000000"/>
          <w:lang w:eastAsia="pt-BR"/>
        </w:rPr>
        <w:t>500.000,00</w:t>
      </w:r>
      <w:r w:rsidRPr="00CF33CB">
        <w:t xml:space="preserve"> </w:t>
      </w:r>
      <w:r>
        <w:t>para a mesma. Essa taxa é indispensável e uma condicionante do banco para a concessão do financiamento.</w:t>
      </w:r>
    </w:p>
    <w:p w14:paraId="3FC27892" w14:textId="3681BA39" w:rsidR="00EA6333" w:rsidRPr="00CF33CB" w:rsidRDefault="00EA6333" w:rsidP="00EA6333">
      <w:r>
        <w:rPr>
          <w:b/>
        </w:rPr>
        <w:t>Compra de Energia no Mercado Livre (ACL)</w:t>
      </w:r>
      <w:r w:rsidRPr="00035EFA">
        <w:rPr>
          <w:b/>
        </w:rPr>
        <w:t xml:space="preserve">: </w:t>
      </w:r>
      <w:r>
        <w:t>A compra de energia no mercado livre se faz necessária tanto nos 4 primeiros anos da concessão, período de construção da usina, quanto nos meses em que a geração da usina não atender a todo o consumo das unidades consumidoras da COMPESA selecionadas neste estudo. A SPE será responsável pelo gerenciamento e pagamento dessa compra através de procuração e da força contratual de concessão firmado com a COMPESA. O valor de compra dessa energia no ACL pela SPE está incluso no valor da contraprestação.</w:t>
      </w:r>
    </w:p>
    <w:p w14:paraId="22985641" w14:textId="77777777" w:rsidR="00EA6333" w:rsidRDefault="00EA6333" w:rsidP="00EA6333">
      <w:r w:rsidRPr="001B3C8D">
        <w:rPr>
          <w:b/>
        </w:rPr>
        <w:t xml:space="preserve">Gestão de Energia no ACL: </w:t>
      </w:r>
      <w:r>
        <w:t>A</w:t>
      </w:r>
      <w:r w:rsidRPr="001B3C8D">
        <w:t xml:space="preserve"> </w:t>
      </w:r>
      <w:r>
        <w:t xml:space="preserve">SPE fará a </w:t>
      </w:r>
      <w:r w:rsidRPr="001B3C8D">
        <w:t>gestão da compra e venda de energia no ACL em nome da COMPESA</w:t>
      </w:r>
      <w:r>
        <w:t>, para isso</w:t>
      </w:r>
      <w:r w:rsidRPr="001B3C8D">
        <w:t xml:space="preserve"> será contratada empresa especializada do ramo com a expertise para realizar o gerenciamento no ACL com uma maior eficiência e eficácia.</w:t>
      </w:r>
    </w:p>
    <w:p w14:paraId="4931AD97" w14:textId="77777777" w:rsidR="00EA6333" w:rsidRDefault="00EA6333" w:rsidP="00EA6333">
      <w:r>
        <w:rPr>
          <w:b/>
        </w:rPr>
        <w:lastRenderedPageBreak/>
        <w:t xml:space="preserve">Garantia de Execução do Contrato: </w:t>
      </w:r>
      <w:r>
        <w:t xml:space="preserve">No caso das garantias a serem dadas pelo privado, pode-se relacionar abaixo aquelas consideradas na modelagem </w:t>
      </w:r>
      <w:proofErr w:type="gramStart"/>
      <w:r>
        <w:t>econômica financeira</w:t>
      </w:r>
      <w:proofErr w:type="gramEnd"/>
      <w:r>
        <w:t xml:space="preserve">, como imprescindíveis para resguardar os interesses do poder público e exigidas pelo agente financeiro para a elaboração do </w:t>
      </w:r>
      <w:proofErr w:type="spellStart"/>
      <w:r w:rsidRPr="00F72174">
        <w:rPr>
          <w:i/>
          <w:iCs/>
        </w:rPr>
        <w:t>project</w:t>
      </w:r>
      <w:proofErr w:type="spellEnd"/>
      <w:r w:rsidRPr="00F72174">
        <w:rPr>
          <w:i/>
          <w:iCs/>
        </w:rPr>
        <w:t xml:space="preserve"> </w:t>
      </w:r>
      <w:proofErr w:type="spellStart"/>
      <w:r w:rsidRPr="00F72174">
        <w:rPr>
          <w:i/>
          <w:iCs/>
        </w:rPr>
        <w:t>finance</w:t>
      </w:r>
      <w:proofErr w:type="spellEnd"/>
      <w:r>
        <w:t>.</w:t>
      </w:r>
    </w:p>
    <w:p w14:paraId="11DD599E" w14:textId="77777777" w:rsidR="00EA6333" w:rsidRDefault="00EA6333" w:rsidP="00EA6333">
      <w:r>
        <w:t xml:space="preserve">A Garantia de Execução do Contrato (Performance </w:t>
      </w:r>
      <w:proofErr w:type="spellStart"/>
      <w:r>
        <w:t>Guarantee</w:t>
      </w:r>
      <w:proofErr w:type="spellEnd"/>
      <w:r>
        <w:t>) tem como objetivo assegurar o desenvolvimento adequado do projeto. Assim, o instrumento funciona como:</w:t>
      </w:r>
    </w:p>
    <w:p w14:paraId="73C3BB1E" w14:textId="77777777" w:rsidR="00EA6333" w:rsidRDefault="00EA6333" w:rsidP="00EA6333">
      <w:pPr>
        <w:ind w:left="851" w:firstLine="0"/>
      </w:pPr>
      <w:r>
        <w:t xml:space="preserve">(a) garantia do atendimento de parâmetros de desempenho pela concessionária na medida em que o projeto avança, </w:t>
      </w:r>
    </w:p>
    <w:p w14:paraId="36EE5AFF" w14:textId="77777777" w:rsidR="00EA6333" w:rsidRDefault="00EA6333" w:rsidP="00EA6333">
      <w:r>
        <w:t xml:space="preserve">(b) garantia de cumprimento das obrigações contratuais por parte do concessionário e </w:t>
      </w:r>
    </w:p>
    <w:p w14:paraId="7125AE18" w14:textId="77777777" w:rsidR="00EA6333" w:rsidRDefault="00EA6333" w:rsidP="00EA6333">
      <w:pPr>
        <w:ind w:left="851" w:firstLine="0"/>
      </w:pPr>
      <w:r>
        <w:t>(c) garantia de execução de parte correspondente das obras e da operação dos sistemas fotovoltaicos em caso de rescisão do contrato por culpa da concessionária.</w:t>
      </w:r>
    </w:p>
    <w:p w14:paraId="4D94B72B" w14:textId="5B035E84" w:rsidR="00EA6333" w:rsidRDefault="00EA6333" w:rsidP="00EA6333">
      <w:r>
        <w:t>As garantias a serem prestadas pelo ente privado durante todos os anos de Concessão foram fixadas em 5,00% sobre o valor residual do contrato durante todo o prazo da concessão a partir da assinatura do contrato com ente público. O prêmio da garantia a ser contratada junta a uma seguradora nacional, de porte e experiência condizentes com o tamanho do projeto, foi fixado como 1,00% do valor a ser dado em garantia pelo ente privado.</w:t>
      </w:r>
    </w:p>
    <w:bookmarkEnd w:id="97"/>
    <w:p w14:paraId="3831844E" w14:textId="77777777" w:rsidR="00EA6333" w:rsidRDefault="00EA6333" w:rsidP="00357EBC">
      <w:pPr>
        <w:ind w:firstLine="0"/>
        <w:rPr>
          <w:sz w:val="18"/>
          <w:szCs w:val="16"/>
        </w:rPr>
      </w:pPr>
    </w:p>
    <w:p w14:paraId="2C9D4C71" w14:textId="73230924" w:rsidR="00CA1E36" w:rsidRPr="00EC74FA" w:rsidRDefault="00CA1E36" w:rsidP="003C0353">
      <w:pPr>
        <w:pStyle w:val="Ttulo2"/>
        <w:numPr>
          <w:ilvl w:val="2"/>
          <w:numId w:val="2"/>
        </w:numPr>
        <w:spacing w:after="160" w:line="288" w:lineRule="auto"/>
      </w:pPr>
      <w:bookmarkStart w:id="98" w:name="_Toc73544669"/>
      <w:r w:rsidRPr="00EC74FA">
        <w:t xml:space="preserve">Impostos </w:t>
      </w:r>
      <w:r w:rsidRPr="00EC74FA">
        <w:rPr>
          <w:rFonts w:hint="eastAsia"/>
        </w:rPr>
        <w:t>–</w:t>
      </w:r>
      <w:r w:rsidRPr="00EC74FA">
        <w:t xml:space="preserve"> OPEX</w:t>
      </w:r>
      <w:bookmarkEnd w:id="98"/>
      <w:r w:rsidRPr="00EC74FA">
        <w:t xml:space="preserve"> </w:t>
      </w:r>
    </w:p>
    <w:p w14:paraId="043A67F9" w14:textId="77777777" w:rsidR="00DE5600" w:rsidRDefault="00DE5600" w:rsidP="00DE5600">
      <w:r w:rsidRPr="00A36013">
        <w:t xml:space="preserve">O marco regulatório </w:t>
      </w:r>
      <w:r>
        <w:t xml:space="preserve">Brasileiro </w:t>
      </w:r>
      <w:r w:rsidRPr="00A36013">
        <w:t xml:space="preserve">prevê que sobre a Concessionária a incidência de, COFINS (Contribuição para Financiamento da Seguridade Social), PIS (Programa de Integração Social), IRPJ (Imposto </w:t>
      </w:r>
      <w:r>
        <w:t>de Renda de Pessoas Jurídicas),</w:t>
      </w:r>
      <w:r w:rsidRPr="00A36013">
        <w:t xml:space="preserve"> a CSLL (Contribuição Social Sobre Lucro Líquido</w:t>
      </w:r>
      <w:r>
        <w:t>) e o</w:t>
      </w:r>
      <w:r w:rsidRPr="00A36013">
        <w:t xml:space="preserve"> ISS </w:t>
      </w:r>
      <w:r>
        <w:t>(Imposto Sobre Serviço), sendo os quatro primeiros de competência da União e o último de competência municipal. O imposto estadual ICMS incidirá somente sobre as compras de equipamentos e materiais para a construção da usina.</w:t>
      </w:r>
    </w:p>
    <w:p w14:paraId="4FB3753A" w14:textId="77777777" w:rsidR="00DE5600" w:rsidRDefault="00DE5600" w:rsidP="00DE5600">
      <w:r>
        <w:t>Para a definição da base de cálculo e alíquotas dos impostos federais existem dois regimes diferentes de tributação, o Lucro Real e Lucro Presumido.</w:t>
      </w:r>
    </w:p>
    <w:p w14:paraId="32A50DA2" w14:textId="77777777" w:rsidR="00DE5600" w:rsidRDefault="00DE5600" w:rsidP="00DE5600">
      <w:r>
        <w:rPr>
          <w:szCs w:val="24"/>
        </w:rPr>
        <w:t xml:space="preserve">Para </w:t>
      </w:r>
      <w:r w:rsidRPr="001A5987">
        <w:rPr>
          <w:szCs w:val="24"/>
        </w:rPr>
        <w:t xml:space="preserve">o </w:t>
      </w:r>
      <w:r>
        <w:rPr>
          <w:szCs w:val="24"/>
        </w:rPr>
        <w:t>Lucro Presumido as alíquotas e base de cálculo estão definidas abaixo (</w:t>
      </w:r>
      <w:r>
        <w:t>No regime de lucro presumido existe uma presunção do LAIR no valor de 32% da receita bruta para fins de cálculo do IRPJ e CSLL nas mesmas alíquotas do lucro real):</w:t>
      </w:r>
    </w:p>
    <w:p w14:paraId="0108D859" w14:textId="77777777" w:rsidR="00DE5600" w:rsidRPr="004B7BB7" w:rsidRDefault="00DE5600" w:rsidP="003C0353">
      <w:pPr>
        <w:pStyle w:val="PargrafodaLista"/>
        <w:numPr>
          <w:ilvl w:val="0"/>
          <w:numId w:val="6"/>
        </w:numPr>
        <w:spacing w:before="200" w:after="160" w:line="288" w:lineRule="auto"/>
        <w:ind w:left="1418" w:hanging="567"/>
        <w:rPr>
          <w:rFonts w:asciiTheme="minorHAnsi" w:hAnsiTheme="minorHAnsi" w:cstheme="minorHAnsi"/>
          <w:sz w:val="24"/>
          <w:szCs w:val="24"/>
        </w:rPr>
      </w:pPr>
      <w:r w:rsidRPr="004B7BB7">
        <w:rPr>
          <w:rFonts w:asciiTheme="minorHAnsi" w:hAnsiTheme="minorHAnsi" w:cstheme="minorHAnsi"/>
          <w:sz w:val="24"/>
          <w:szCs w:val="24"/>
        </w:rPr>
        <w:t>IRPJ: Alíquota de 15% sobre a base de cálculo de 32% da receita bruta e Alíquota Adicional de 10% sobre a base de cálculo de 32% da receita bruta que ultrapassar R$ 240.000,00 no ano base;</w:t>
      </w:r>
    </w:p>
    <w:p w14:paraId="4B606F4D"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lastRenderedPageBreak/>
        <w:t>CSLL: Alíquota de 9% sobre a base de cálculo de 32% da receita bruta;</w:t>
      </w:r>
    </w:p>
    <w:p w14:paraId="4D9AB3D1"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t>PIS: 0,65% da receita bruta;</w:t>
      </w:r>
    </w:p>
    <w:p w14:paraId="42F12BDF"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t>COFINS: 3% da receita bruta;</w:t>
      </w:r>
    </w:p>
    <w:p w14:paraId="392CE6C6"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t>ISS: 5% da receita bruta</w:t>
      </w:r>
    </w:p>
    <w:p w14:paraId="0A9E0ED4" w14:textId="77777777" w:rsidR="00DE5600" w:rsidRPr="004B7BB7" w:rsidRDefault="00DE5600" w:rsidP="00DE5600">
      <w:pPr>
        <w:pStyle w:val="PargrafodaLista"/>
        <w:spacing w:before="200" w:after="160" w:line="288" w:lineRule="auto"/>
        <w:ind w:left="851"/>
        <w:rPr>
          <w:rFonts w:asciiTheme="minorHAnsi" w:hAnsiTheme="minorHAnsi" w:cstheme="minorHAnsi"/>
          <w:b/>
          <w:bCs w:val="0"/>
          <w:sz w:val="24"/>
          <w:szCs w:val="24"/>
        </w:rPr>
      </w:pPr>
      <w:r w:rsidRPr="004B7BB7">
        <w:rPr>
          <w:rFonts w:asciiTheme="minorHAnsi" w:hAnsiTheme="minorHAnsi" w:cstheme="minorHAnsi"/>
          <w:b/>
          <w:bCs w:val="0"/>
          <w:sz w:val="24"/>
          <w:szCs w:val="24"/>
        </w:rPr>
        <w:t>TOTAL: 19,53%.</w:t>
      </w:r>
    </w:p>
    <w:p w14:paraId="6CAB86C5" w14:textId="77777777" w:rsidR="00DE5600" w:rsidRDefault="00DE5600" w:rsidP="00DE5600">
      <w:r w:rsidRPr="00E42400">
        <w:rPr>
          <w:szCs w:val="24"/>
        </w:rPr>
        <w:t xml:space="preserve">Para o Lucro </w:t>
      </w:r>
      <w:r>
        <w:rPr>
          <w:szCs w:val="24"/>
        </w:rPr>
        <w:t>Real</w:t>
      </w:r>
      <w:r w:rsidRPr="00E42400">
        <w:rPr>
          <w:szCs w:val="24"/>
        </w:rPr>
        <w:t xml:space="preserve"> as alíquotas e base de cálculo estão definidas abaixo</w:t>
      </w:r>
      <w:r>
        <w:t>:</w:t>
      </w:r>
    </w:p>
    <w:p w14:paraId="0B5E36C5" w14:textId="77777777" w:rsidR="00DE5600" w:rsidRPr="004B7BB7" w:rsidRDefault="00DE5600" w:rsidP="003C0353">
      <w:pPr>
        <w:pStyle w:val="PargrafodaLista"/>
        <w:numPr>
          <w:ilvl w:val="0"/>
          <w:numId w:val="6"/>
        </w:numPr>
        <w:spacing w:before="200" w:after="160" w:line="288" w:lineRule="auto"/>
        <w:ind w:left="1418" w:hanging="567"/>
        <w:rPr>
          <w:rFonts w:asciiTheme="minorHAnsi" w:hAnsiTheme="minorHAnsi" w:cstheme="minorHAnsi"/>
          <w:sz w:val="24"/>
          <w:szCs w:val="24"/>
        </w:rPr>
      </w:pPr>
      <w:r w:rsidRPr="004B7BB7">
        <w:rPr>
          <w:rFonts w:asciiTheme="minorHAnsi" w:hAnsiTheme="minorHAnsi" w:cstheme="minorHAnsi"/>
          <w:sz w:val="24"/>
          <w:szCs w:val="24"/>
        </w:rPr>
        <w:t>IRPJ: Alíquota de 15% sobre a base de cálculo do resultado antes dos impostos sobre o lucro na DRE e Alíquota Adicional de 10% sobre a base de cálculo do resultado antes dos impostos sobre o lucro na DRE que ultrapassar R$ 240.000,00 no ano base;</w:t>
      </w:r>
    </w:p>
    <w:p w14:paraId="3867D924" w14:textId="77777777" w:rsidR="00DE5600" w:rsidRPr="004B7BB7" w:rsidRDefault="00DE5600" w:rsidP="003C0353">
      <w:pPr>
        <w:pStyle w:val="PargrafodaLista"/>
        <w:numPr>
          <w:ilvl w:val="0"/>
          <w:numId w:val="6"/>
        </w:numPr>
        <w:spacing w:before="200" w:after="160" w:line="288" w:lineRule="auto"/>
        <w:ind w:left="1418" w:hanging="567"/>
        <w:rPr>
          <w:rFonts w:asciiTheme="minorHAnsi" w:hAnsiTheme="minorHAnsi" w:cstheme="minorHAnsi"/>
          <w:sz w:val="24"/>
          <w:szCs w:val="24"/>
        </w:rPr>
      </w:pPr>
      <w:r w:rsidRPr="004B7BB7">
        <w:rPr>
          <w:rFonts w:asciiTheme="minorHAnsi" w:hAnsiTheme="minorHAnsi" w:cstheme="minorHAnsi"/>
          <w:sz w:val="24"/>
          <w:szCs w:val="24"/>
        </w:rPr>
        <w:t>CSLL: Alíquota de 9% sobre a base de cálculo do resultado antes dos impostos sobre o lucro na DRE;</w:t>
      </w:r>
    </w:p>
    <w:p w14:paraId="03020F0D"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t>PIS: 1,65% da receita bruta;</w:t>
      </w:r>
    </w:p>
    <w:p w14:paraId="01081874"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t>COFINS: 7,60% da receita bruta;</w:t>
      </w:r>
    </w:p>
    <w:p w14:paraId="2E9ECC7F" w14:textId="77777777" w:rsidR="00DE5600" w:rsidRPr="004B7BB7" w:rsidRDefault="00DE5600" w:rsidP="003C0353">
      <w:pPr>
        <w:pStyle w:val="PargrafodaLista"/>
        <w:numPr>
          <w:ilvl w:val="0"/>
          <w:numId w:val="6"/>
        </w:numPr>
        <w:spacing w:before="200" w:after="160" w:line="288" w:lineRule="auto"/>
        <w:ind w:left="851" w:firstLine="0"/>
        <w:rPr>
          <w:rFonts w:asciiTheme="minorHAnsi" w:hAnsiTheme="minorHAnsi" w:cstheme="minorHAnsi"/>
          <w:sz w:val="24"/>
          <w:szCs w:val="24"/>
        </w:rPr>
      </w:pPr>
      <w:r w:rsidRPr="004B7BB7">
        <w:rPr>
          <w:rFonts w:asciiTheme="minorHAnsi" w:hAnsiTheme="minorHAnsi" w:cstheme="minorHAnsi"/>
          <w:sz w:val="24"/>
          <w:szCs w:val="24"/>
        </w:rPr>
        <w:t>ISS: 5%;</w:t>
      </w:r>
    </w:p>
    <w:p w14:paraId="1D17F102" w14:textId="77777777" w:rsidR="00DE5600" w:rsidRDefault="00DE5600" w:rsidP="00DE5600">
      <w:pPr>
        <w:rPr>
          <w:b/>
          <w:color w:val="000000"/>
        </w:rPr>
      </w:pPr>
      <w:r>
        <w:rPr>
          <w:rFonts w:ascii="Calibri" w:hAnsi="Calibri"/>
          <w:color w:val="000000"/>
        </w:rPr>
        <w:t xml:space="preserve">No regime do lucro real a alíquota do PIS é igual a 1,65% e a alíquota do COFINS é igual a 7,60%, ambas não cumulativa, o que significa que a SPE poderá se creditar nas mesmas alíquotas das despesas com equipamentos, insumos e serviços para a produção do seu objeto contratual. </w:t>
      </w:r>
      <w:r w:rsidRPr="00EE7DB8">
        <w:rPr>
          <w:rFonts w:ascii="Calibri" w:hAnsi="Calibri"/>
          <w:color w:val="000000"/>
        </w:rPr>
        <w:t>A legislação de regência do PIS e da COFINS (Lei nº 10.63702 e Lei nº 10.833/03) autoriza a pessoa jurídica a descontar, do valor da contribuição incidente sobre o faturamento de bens ou serviços que forneça, os créditos das contribuições incidentes sobre os insumos e despesas de produção incorridos e pagos a pessoa jurídica domiciliada no País.</w:t>
      </w:r>
    </w:p>
    <w:p w14:paraId="3A85AE5C" w14:textId="77777777" w:rsidR="00DE5600" w:rsidRPr="00CF33CB" w:rsidRDefault="00DE5600" w:rsidP="00DE5600">
      <w:r w:rsidRPr="00CF33CB">
        <w:t xml:space="preserve">Também deverão ser recolhidos impostos </w:t>
      </w:r>
      <w:r w:rsidRPr="005B09B0">
        <w:rPr>
          <w:b/>
        </w:rPr>
        <w:t>sobre o Lucro do Projeto</w:t>
      </w:r>
      <w:r w:rsidRPr="00CF33CB">
        <w:t xml:space="preserve"> - Imposto de Renda de Pessoas Jurídicas (IRPJ) e a Contribuição Social sobre Lucro Líquido (CSLL). </w:t>
      </w:r>
      <w:r>
        <w:t>No lucro real esses impostos incidem s</w:t>
      </w:r>
      <w:r w:rsidRPr="00CF33CB">
        <w:t xml:space="preserve">obre o Lucro antes do IR/CSLL (LAIR), </w:t>
      </w:r>
      <w:r>
        <w:t xml:space="preserve">que </w:t>
      </w:r>
      <w:r w:rsidRPr="00CF33CB">
        <w:t>incidirá alíquota de Imposto de Renda de 15% quando a parcela do lucro real for inferior ao valor resultante da multiplicação de R$ 20.000,00 (vinte mil reais), pelo número de meses do respectivo período de apuração (quando for atingido valor superior haverá o recolhimento de uma alíquota adicional de 10% sobre o valor excedente)</w:t>
      </w:r>
      <w:r>
        <w:t xml:space="preserve"> e uma alíquota de 9% para a CSLL</w:t>
      </w:r>
      <w:r w:rsidRPr="00CF33CB">
        <w:t>.</w:t>
      </w:r>
      <w:r>
        <w:t xml:space="preserve"> O </w:t>
      </w:r>
      <w:r w:rsidRPr="00CF33CB">
        <w:t>Lucro Real é a regra geral para a apuração do Imposto de Renda (IRPJ) e da Contribuição Social sobre o Lucro Líquido (CSLL) da pessoa jurídica. Neste regime, o imposto de renda é determinado a partir do lucro contábil, acrescido de ajustes (positivos e negativos) requeridos pela legislação fiscal, conforme esquema a seguir:</w:t>
      </w:r>
    </w:p>
    <w:p w14:paraId="357ECC56" w14:textId="77777777" w:rsidR="00DE5600" w:rsidRPr="00CF33CB" w:rsidRDefault="00DE5600" w:rsidP="00DE5600">
      <w:r w:rsidRPr="00CF33CB">
        <w:t>Lucro (Prejuízo) Contábil</w:t>
      </w:r>
    </w:p>
    <w:p w14:paraId="5C71D75B" w14:textId="77777777" w:rsidR="00DE5600" w:rsidRPr="00CF33CB" w:rsidRDefault="00DE5600" w:rsidP="00DE5600">
      <w:r w:rsidRPr="00CF33CB">
        <w:t>(+) Ajustes fiscais positivos (adições)</w:t>
      </w:r>
    </w:p>
    <w:p w14:paraId="165FAF47" w14:textId="77777777" w:rsidR="00DE5600" w:rsidRPr="00CF33CB" w:rsidRDefault="00DE5600" w:rsidP="00DE5600">
      <w:r w:rsidRPr="00CF33CB">
        <w:t>(-) Ajustes fiscais negativos (exclusões)</w:t>
      </w:r>
    </w:p>
    <w:p w14:paraId="6FD3FBE0" w14:textId="77777777" w:rsidR="00DE5600" w:rsidRDefault="00DE5600" w:rsidP="00DE5600">
      <w:r w:rsidRPr="00CF33CB">
        <w:lastRenderedPageBreak/>
        <w:t>(=) Lucro Real ou Prejuízo Fiscal do período</w:t>
      </w:r>
    </w:p>
    <w:p w14:paraId="3272AC59" w14:textId="77777777" w:rsidR="00DE5600" w:rsidRDefault="00DE5600" w:rsidP="00DE5600">
      <w:r w:rsidRPr="00CF33CB">
        <w:t xml:space="preserve">Quando se trata do regime de lucro real pode haver, inclusive, situações de prejuízo fiscal, hipótese em que não haverá imposto de imposto de renda </w:t>
      </w:r>
      <w:r>
        <w:t xml:space="preserve">e nem contribuição social sobre o lucro </w:t>
      </w:r>
      <w:r w:rsidRPr="00CF33CB">
        <w:t>a pagar. Nesse caso, considerando uma empresa que opera com prejuízo ou margem mínima de lucro, optar pelo regime de lucro real é vantajoso. Porém, essa não é uma regra geral e deve ser acompanhada de uma análise da</w:t>
      </w:r>
      <w:r>
        <w:t>s</w:t>
      </w:r>
      <w:r w:rsidRPr="00CF33CB">
        <w:t xml:space="preserve"> contribuições ao PIS e a COFINS. </w:t>
      </w:r>
    </w:p>
    <w:p w14:paraId="744AA26D" w14:textId="77777777" w:rsidR="00DE5600" w:rsidRDefault="00DE5600" w:rsidP="00DE5600">
      <w:r>
        <w:t xml:space="preserve">No primeiro mês de cada ano, em janeiro, abre-se a janela para mudança do regime de tributação junto à Receita Federal entre Lucro Real e Lucro Presumido, sendo, portanto, necessário a avaliação anual de qual o melhor regime tributário para a SPE, a partir de um planejamento tributário. </w:t>
      </w:r>
      <w:r w:rsidRPr="00CF33CB">
        <w:t xml:space="preserve">As análises realizadas </w:t>
      </w:r>
      <w:r>
        <w:t>através do DRE na planilha da modelagem financeira, na aba “</w:t>
      </w:r>
      <w:proofErr w:type="spellStart"/>
      <w:r>
        <w:t>FCProjReal</w:t>
      </w:r>
      <w:proofErr w:type="spellEnd"/>
      <w:r>
        <w:t>” linha 106,</w:t>
      </w:r>
      <w:r w:rsidRPr="00CF33CB">
        <w:t xml:space="preserve"> </w:t>
      </w:r>
      <w:r>
        <w:t>foi possível determinar o melhor regime de tributação em cada ano para SPE, onde a mesma irá pagar um valor total menor de impostos</w:t>
      </w:r>
      <w:r w:rsidRPr="00CF33CB">
        <w:t xml:space="preserve">. </w:t>
      </w:r>
      <w:r>
        <w:t>Segue abaixo quadro descritivo do simulador tributário para os 5 primeiros anos da concessão:</w:t>
      </w:r>
    </w:p>
    <w:p w14:paraId="18B0AAD8" w14:textId="42284EAC" w:rsidR="00BC1B1A" w:rsidRDefault="00BC1B1A" w:rsidP="00BC1B1A">
      <w:pPr>
        <w:jc w:val="center"/>
        <w:sectPr w:rsidR="00BC1B1A" w:rsidSect="006079F4">
          <w:footerReference w:type="first" r:id="rId34"/>
          <w:pgSz w:w="11906" w:h="16838"/>
          <w:pgMar w:top="1440" w:right="1080" w:bottom="1985" w:left="1080" w:header="708" w:footer="868" w:gutter="0"/>
          <w:cols w:space="708"/>
          <w:titlePg/>
          <w:docGrid w:linePitch="360"/>
        </w:sectPr>
      </w:pPr>
    </w:p>
    <w:p w14:paraId="48CDE991" w14:textId="4ABB9B0B" w:rsidR="003F169D" w:rsidRDefault="002C563B" w:rsidP="002C563B">
      <w:pPr>
        <w:pStyle w:val="Legenda"/>
        <w:rPr>
          <w:noProof/>
        </w:rPr>
      </w:pPr>
      <w:bookmarkStart w:id="99" w:name="_Toc73543853"/>
      <w:r>
        <w:lastRenderedPageBreak/>
        <w:t xml:space="preserve">Tabela </w:t>
      </w:r>
      <w:fldSimple w:instr=" SEQ Tabela \* ARABIC ">
        <w:r w:rsidR="003A39A3">
          <w:rPr>
            <w:noProof/>
          </w:rPr>
          <w:t>35</w:t>
        </w:r>
      </w:fldSimple>
      <w:r>
        <w:t xml:space="preserve"> </w:t>
      </w:r>
      <w:r w:rsidRPr="004E279C">
        <w:t>– Simulador Tributário</w:t>
      </w:r>
      <w:bookmarkEnd w:id="99"/>
      <w:r w:rsidR="003F169D">
        <w:t xml:space="preserve"> </w:t>
      </w:r>
    </w:p>
    <w:p w14:paraId="53D19F9E" w14:textId="551E2995" w:rsidR="007B631A" w:rsidRPr="007B631A" w:rsidRDefault="00786228" w:rsidP="003F169D">
      <w:pPr>
        <w:jc w:val="center"/>
        <w:sectPr w:rsidR="007B631A" w:rsidRPr="007B631A" w:rsidSect="007B631A">
          <w:pgSz w:w="16838" w:h="11906" w:orient="landscape"/>
          <w:pgMar w:top="1080" w:right="1440" w:bottom="1080" w:left="1985" w:header="708" w:footer="635" w:gutter="0"/>
          <w:cols w:space="708"/>
          <w:titlePg/>
          <w:docGrid w:linePitch="360"/>
        </w:sectPr>
      </w:pPr>
      <w:r w:rsidRPr="00786228">
        <w:rPr>
          <w:noProof/>
        </w:rPr>
        <w:drawing>
          <wp:inline distT="0" distB="0" distL="0" distR="0" wp14:anchorId="6474982F" wp14:editId="72F9726F">
            <wp:extent cx="7947660" cy="5128260"/>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947660" cy="5128260"/>
                    </a:xfrm>
                    <a:prstGeom prst="rect">
                      <a:avLst/>
                    </a:prstGeom>
                    <a:noFill/>
                    <a:ln>
                      <a:noFill/>
                    </a:ln>
                  </pic:spPr>
                </pic:pic>
              </a:graphicData>
            </a:graphic>
          </wp:inline>
        </w:drawing>
      </w:r>
      <w:r w:rsidR="00CA1E36" w:rsidRPr="00BC1B1A">
        <w:rPr>
          <w:sz w:val="18"/>
          <w:szCs w:val="16"/>
        </w:rPr>
        <w:t>Fonte: Elaboração Própria – Planilha Modelagem Financeira na Aba “</w:t>
      </w:r>
      <w:proofErr w:type="spellStart"/>
      <w:r w:rsidR="00CA1E36" w:rsidRPr="00BC1B1A">
        <w:rPr>
          <w:sz w:val="18"/>
          <w:szCs w:val="16"/>
        </w:rPr>
        <w:t>FCProjReal</w:t>
      </w:r>
      <w:proofErr w:type="spellEnd"/>
      <w:r w:rsidR="00CA1E36" w:rsidRPr="00BC1B1A">
        <w:rPr>
          <w:sz w:val="18"/>
          <w:szCs w:val="16"/>
        </w:rPr>
        <w:t>”</w:t>
      </w:r>
      <w:r w:rsidR="00BC1B1A" w:rsidRPr="00BC1B1A">
        <w:rPr>
          <w:sz w:val="18"/>
          <w:szCs w:val="16"/>
        </w:rPr>
        <w:t>.</w:t>
      </w:r>
      <w:r w:rsidR="007B631A">
        <w:tab/>
      </w:r>
    </w:p>
    <w:p w14:paraId="51D74383" w14:textId="0E8214F2" w:rsidR="00BC1B1A" w:rsidRDefault="00BC1B1A" w:rsidP="00BC1B1A">
      <w:r w:rsidRPr="00C83B00">
        <w:rPr>
          <w:b/>
        </w:rPr>
        <w:lastRenderedPageBreak/>
        <w:t>A partir da análise anual do lucro real x lucro presumido aplicado a estrutura projetada de receitas e despesas do concessionário no demonstrativo de resultado verificou-se que durante o</w:t>
      </w:r>
      <w:r>
        <w:rPr>
          <w:b/>
        </w:rPr>
        <w:t>s</w:t>
      </w:r>
      <w:r w:rsidRPr="00C83B00">
        <w:rPr>
          <w:b/>
        </w:rPr>
        <w:t xml:space="preserve"> 4 (quatros) primeiros anos da concessão adota-se Lucro Real por ser menor a carga tributária da SPE nesse regime no período</w:t>
      </w:r>
      <w:r w:rsidRPr="00302661">
        <w:t xml:space="preserve">. </w:t>
      </w:r>
      <w:r w:rsidR="00786228">
        <w:t xml:space="preserve">Pois nos primeiros 4 anos de operação a SPE apresenta prejuízo em sua operação que proporciona o não pagamento do IRPJ e CSSL nesse período no regime do Lucro Real. </w:t>
      </w:r>
      <w:r w:rsidRPr="00302661">
        <w:t xml:space="preserve">A partir do </w:t>
      </w:r>
      <w:r>
        <w:t>5º (</w:t>
      </w:r>
      <w:r w:rsidRPr="00302661">
        <w:t>quinto</w:t>
      </w:r>
      <w:r>
        <w:t>)</w:t>
      </w:r>
      <w:r w:rsidRPr="00302661">
        <w:t xml:space="preserve"> ano até o final da concessão adota-se o lucro presumido por ser menor a carga tributária da SPE nesse regime n</w:t>
      </w:r>
      <w:r>
        <w:t>o</w:t>
      </w:r>
      <w:r w:rsidRPr="00302661">
        <w:t xml:space="preserve"> período</w:t>
      </w:r>
      <w:r>
        <w:t>.</w:t>
      </w:r>
    </w:p>
    <w:p w14:paraId="31CE3980" w14:textId="77777777" w:rsidR="00794505" w:rsidRDefault="00BC1B1A" w:rsidP="00794505">
      <w:r>
        <w:t>Segue abaixo quadro resumo de todos os impostos da SPE durante a concessão:</w:t>
      </w:r>
    </w:p>
    <w:p w14:paraId="21487D41" w14:textId="54A9943D" w:rsidR="00BC1B1A" w:rsidRDefault="002C563B" w:rsidP="002C563B">
      <w:pPr>
        <w:pStyle w:val="Legenda"/>
        <w:keepNext/>
      </w:pPr>
      <w:bookmarkStart w:id="100" w:name="_Toc73543854"/>
      <w:r>
        <w:t xml:space="preserve">Tabela </w:t>
      </w:r>
      <w:fldSimple w:instr=" SEQ Tabela \* ARABIC ">
        <w:r w:rsidR="003A39A3">
          <w:rPr>
            <w:noProof/>
          </w:rPr>
          <w:t>36</w:t>
        </w:r>
      </w:fldSimple>
      <w:r>
        <w:t xml:space="preserve"> </w:t>
      </w:r>
      <w:r w:rsidRPr="008A1E6F">
        <w:t>- Impostos Incidentes Totais</w:t>
      </w:r>
      <w:bookmarkEnd w:id="100"/>
    </w:p>
    <w:tbl>
      <w:tblPr>
        <w:tblW w:w="5740" w:type="dxa"/>
        <w:jc w:val="center"/>
        <w:tblCellMar>
          <w:left w:w="70" w:type="dxa"/>
          <w:right w:w="70" w:type="dxa"/>
        </w:tblCellMar>
        <w:tblLook w:val="04A0" w:firstRow="1" w:lastRow="0" w:firstColumn="1" w:lastColumn="0" w:noHBand="0" w:noVBand="1"/>
      </w:tblPr>
      <w:tblGrid>
        <w:gridCol w:w="836"/>
        <w:gridCol w:w="816"/>
        <w:gridCol w:w="1736"/>
        <w:gridCol w:w="756"/>
        <w:gridCol w:w="1596"/>
      </w:tblGrid>
      <w:tr w:rsidR="001F4E4F" w:rsidRPr="001F4E4F" w14:paraId="122D6758" w14:textId="77777777" w:rsidTr="001F4E4F">
        <w:trPr>
          <w:trHeight w:val="288"/>
          <w:jc w:val="center"/>
        </w:trPr>
        <w:tc>
          <w:tcPr>
            <w:tcW w:w="836" w:type="dxa"/>
            <w:tcBorders>
              <w:top w:val="nil"/>
              <w:left w:val="nil"/>
              <w:bottom w:val="nil"/>
              <w:right w:val="nil"/>
            </w:tcBorders>
            <w:shd w:val="clear" w:color="000000" w:fill="5B9BD5"/>
            <w:noWrap/>
            <w:vAlign w:val="center"/>
            <w:hideMark/>
          </w:tcPr>
          <w:p w14:paraId="5011F0EF" w14:textId="77777777" w:rsidR="001F4E4F" w:rsidRPr="001F4E4F" w:rsidRDefault="001F4E4F" w:rsidP="001F4E4F">
            <w:pPr>
              <w:spacing w:before="0" w:after="0" w:line="240" w:lineRule="auto"/>
              <w:ind w:firstLine="0"/>
              <w:jc w:val="left"/>
              <w:rPr>
                <w:rFonts w:ascii="Calibri" w:eastAsia="Times New Roman" w:hAnsi="Calibri" w:cs="Calibri"/>
                <w:b/>
                <w:bCs/>
                <w:color w:val="FFFFFF"/>
                <w:sz w:val="22"/>
                <w:lang w:eastAsia="pt-BR"/>
              </w:rPr>
            </w:pPr>
            <w:bookmarkStart w:id="101" w:name="_Hlk73364988"/>
            <w:r w:rsidRPr="001F4E4F">
              <w:rPr>
                <w:rFonts w:ascii="Calibri" w:eastAsia="Times New Roman" w:hAnsi="Calibri" w:cs="Calibri"/>
                <w:b/>
                <w:bCs/>
                <w:color w:val="FFFFFF"/>
                <w:sz w:val="22"/>
                <w:lang w:eastAsia="pt-BR"/>
              </w:rPr>
              <w:t> </w:t>
            </w:r>
          </w:p>
        </w:tc>
        <w:tc>
          <w:tcPr>
            <w:tcW w:w="816" w:type="dxa"/>
            <w:tcBorders>
              <w:top w:val="nil"/>
              <w:left w:val="nil"/>
              <w:bottom w:val="nil"/>
              <w:right w:val="nil"/>
            </w:tcBorders>
            <w:shd w:val="clear" w:color="000000" w:fill="5B9BD5"/>
            <w:noWrap/>
            <w:vAlign w:val="center"/>
            <w:hideMark/>
          </w:tcPr>
          <w:p w14:paraId="5B54F0C4" w14:textId="77777777" w:rsidR="001F4E4F" w:rsidRPr="001F4E4F" w:rsidRDefault="001F4E4F" w:rsidP="001F4E4F">
            <w:pPr>
              <w:spacing w:before="0" w:after="0" w:line="240" w:lineRule="auto"/>
              <w:ind w:firstLine="0"/>
              <w:jc w:val="left"/>
              <w:rPr>
                <w:rFonts w:ascii="Calibri" w:eastAsia="Times New Roman" w:hAnsi="Calibri" w:cs="Calibri"/>
                <w:b/>
                <w:bCs/>
                <w:color w:val="FFFFFF"/>
                <w:sz w:val="22"/>
                <w:lang w:eastAsia="pt-BR"/>
              </w:rPr>
            </w:pPr>
            <w:r w:rsidRPr="001F4E4F">
              <w:rPr>
                <w:rFonts w:ascii="Calibri" w:eastAsia="Times New Roman" w:hAnsi="Calibri" w:cs="Calibri"/>
                <w:b/>
                <w:bCs/>
                <w:color w:val="FFFFFF"/>
                <w:sz w:val="22"/>
                <w:lang w:eastAsia="pt-BR"/>
              </w:rPr>
              <w:t> </w:t>
            </w:r>
          </w:p>
        </w:tc>
        <w:tc>
          <w:tcPr>
            <w:tcW w:w="1736" w:type="dxa"/>
            <w:tcBorders>
              <w:top w:val="nil"/>
              <w:left w:val="nil"/>
              <w:bottom w:val="nil"/>
              <w:right w:val="nil"/>
            </w:tcBorders>
            <w:shd w:val="clear" w:color="000000" w:fill="5B9BD5"/>
            <w:noWrap/>
            <w:vAlign w:val="center"/>
            <w:hideMark/>
          </w:tcPr>
          <w:p w14:paraId="64A57747" w14:textId="77777777" w:rsidR="001F4E4F" w:rsidRPr="001F4E4F" w:rsidRDefault="001F4E4F" w:rsidP="001F4E4F">
            <w:pPr>
              <w:spacing w:before="0" w:after="0" w:line="240" w:lineRule="auto"/>
              <w:ind w:firstLine="0"/>
              <w:jc w:val="left"/>
              <w:rPr>
                <w:rFonts w:ascii="Calibri" w:eastAsia="Times New Roman" w:hAnsi="Calibri" w:cs="Calibri"/>
                <w:b/>
                <w:bCs/>
                <w:color w:val="FFFFFF"/>
                <w:sz w:val="22"/>
                <w:lang w:eastAsia="pt-BR"/>
              </w:rPr>
            </w:pPr>
            <w:r w:rsidRPr="001F4E4F">
              <w:rPr>
                <w:rFonts w:ascii="Calibri" w:eastAsia="Times New Roman" w:hAnsi="Calibri" w:cs="Calibri"/>
                <w:b/>
                <w:bCs/>
                <w:color w:val="FFFFFF"/>
                <w:sz w:val="22"/>
                <w:lang w:eastAsia="pt-BR"/>
              </w:rPr>
              <w:t> </w:t>
            </w:r>
          </w:p>
        </w:tc>
        <w:tc>
          <w:tcPr>
            <w:tcW w:w="756" w:type="dxa"/>
            <w:tcBorders>
              <w:top w:val="nil"/>
              <w:left w:val="nil"/>
              <w:bottom w:val="nil"/>
              <w:right w:val="nil"/>
            </w:tcBorders>
            <w:shd w:val="clear" w:color="000000" w:fill="5B9BD5"/>
            <w:noWrap/>
            <w:vAlign w:val="center"/>
            <w:hideMark/>
          </w:tcPr>
          <w:p w14:paraId="3ADDC419" w14:textId="77D2A9C1" w:rsidR="001F4E4F" w:rsidRPr="001F4E4F" w:rsidRDefault="00A0484B" w:rsidP="00A0484B">
            <w:pPr>
              <w:spacing w:before="0" w:after="0" w:line="240" w:lineRule="auto"/>
              <w:ind w:firstLine="0"/>
              <w:jc w:val="center"/>
              <w:rPr>
                <w:rFonts w:ascii="Calibri" w:eastAsia="Times New Roman" w:hAnsi="Calibri" w:cs="Calibri"/>
                <w:b/>
                <w:bCs/>
                <w:color w:val="FFFFFF"/>
                <w:sz w:val="22"/>
                <w:lang w:eastAsia="pt-BR"/>
              </w:rPr>
            </w:pPr>
            <w:r>
              <w:rPr>
                <w:rFonts w:ascii="Calibri" w:eastAsia="Times New Roman" w:hAnsi="Calibri" w:cs="Calibri"/>
                <w:b/>
                <w:bCs/>
                <w:color w:val="FFFFFF"/>
                <w:sz w:val="22"/>
                <w:lang w:eastAsia="pt-BR"/>
              </w:rPr>
              <w:t>%</w:t>
            </w:r>
          </w:p>
        </w:tc>
        <w:tc>
          <w:tcPr>
            <w:tcW w:w="1596" w:type="dxa"/>
            <w:tcBorders>
              <w:top w:val="nil"/>
              <w:left w:val="nil"/>
              <w:bottom w:val="nil"/>
              <w:right w:val="nil"/>
            </w:tcBorders>
            <w:shd w:val="clear" w:color="000000" w:fill="5B9BD5"/>
            <w:noWrap/>
            <w:vAlign w:val="center"/>
            <w:hideMark/>
          </w:tcPr>
          <w:p w14:paraId="68B8BCBC" w14:textId="6EBD5E29" w:rsidR="001F4E4F" w:rsidRPr="001F4E4F" w:rsidRDefault="001F4E4F" w:rsidP="001F4E4F">
            <w:pPr>
              <w:spacing w:before="0" w:after="0" w:line="240" w:lineRule="auto"/>
              <w:ind w:firstLine="0"/>
              <w:jc w:val="center"/>
              <w:rPr>
                <w:rFonts w:ascii="Calibri" w:eastAsia="Times New Roman" w:hAnsi="Calibri" w:cs="Calibri"/>
                <w:b/>
                <w:bCs/>
                <w:color w:val="FFFFFF"/>
                <w:sz w:val="22"/>
                <w:lang w:eastAsia="pt-BR"/>
              </w:rPr>
            </w:pPr>
            <w:r w:rsidRPr="001F4E4F">
              <w:rPr>
                <w:rFonts w:ascii="Calibri" w:eastAsia="Times New Roman" w:hAnsi="Calibri" w:cs="Calibri"/>
                <w:b/>
                <w:bCs/>
                <w:color w:val="FFFFFF"/>
                <w:sz w:val="22"/>
                <w:lang w:eastAsia="pt-BR"/>
              </w:rPr>
              <w:t xml:space="preserve"> Total </w:t>
            </w:r>
            <w:r w:rsidR="00C357F9">
              <w:rPr>
                <w:rFonts w:ascii="Calibri" w:eastAsia="Times New Roman" w:hAnsi="Calibri" w:cs="Calibri"/>
                <w:b/>
                <w:bCs/>
                <w:color w:val="FFFFFF"/>
                <w:sz w:val="22"/>
                <w:lang w:eastAsia="pt-BR"/>
              </w:rPr>
              <w:t>(R$)</w:t>
            </w:r>
          </w:p>
        </w:tc>
      </w:tr>
      <w:tr w:rsidR="001F4E4F" w:rsidRPr="001F4E4F" w14:paraId="250E87C6" w14:textId="77777777" w:rsidTr="001F4E4F">
        <w:trPr>
          <w:trHeight w:val="288"/>
          <w:jc w:val="center"/>
        </w:trPr>
        <w:tc>
          <w:tcPr>
            <w:tcW w:w="3388" w:type="dxa"/>
            <w:gridSpan w:val="3"/>
            <w:tcBorders>
              <w:top w:val="nil"/>
              <w:left w:val="nil"/>
              <w:bottom w:val="nil"/>
              <w:right w:val="nil"/>
            </w:tcBorders>
            <w:shd w:val="clear" w:color="auto" w:fill="auto"/>
            <w:noWrap/>
            <w:vAlign w:val="center"/>
            <w:hideMark/>
          </w:tcPr>
          <w:p w14:paraId="6E5131D2" w14:textId="77777777" w:rsidR="001F4E4F" w:rsidRDefault="001F4E4F" w:rsidP="001F4E4F">
            <w:pPr>
              <w:spacing w:before="0" w:after="0" w:line="240" w:lineRule="auto"/>
              <w:ind w:firstLine="0"/>
              <w:jc w:val="left"/>
              <w:rPr>
                <w:rFonts w:ascii="Calibri" w:eastAsia="Times New Roman" w:hAnsi="Calibri" w:cs="Calibri"/>
                <w:b/>
                <w:bCs/>
                <w:sz w:val="22"/>
                <w:lang w:eastAsia="pt-BR"/>
              </w:rPr>
            </w:pPr>
            <w:r w:rsidRPr="001F4E4F">
              <w:rPr>
                <w:rFonts w:ascii="Calibri" w:eastAsia="Times New Roman" w:hAnsi="Calibri" w:cs="Calibri"/>
                <w:b/>
                <w:bCs/>
                <w:sz w:val="22"/>
                <w:lang w:eastAsia="pt-BR"/>
              </w:rPr>
              <w:t xml:space="preserve"> </w:t>
            </w:r>
          </w:p>
          <w:p w14:paraId="72E255C9" w14:textId="42847389" w:rsidR="001F4E4F" w:rsidRPr="001F4E4F" w:rsidRDefault="001F4E4F" w:rsidP="001F4E4F">
            <w:pPr>
              <w:spacing w:before="0" w:after="0" w:line="240" w:lineRule="auto"/>
              <w:ind w:firstLine="0"/>
              <w:jc w:val="left"/>
              <w:rPr>
                <w:rFonts w:ascii="Calibri" w:eastAsia="Times New Roman" w:hAnsi="Calibri" w:cs="Calibri"/>
                <w:b/>
                <w:bCs/>
                <w:sz w:val="22"/>
                <w:lang w:eastAsia="pt-BR"/>
              </w:rPr>
            </w:pPr>
            <w:r w:rsidRPr="001F4E4F">
              <w:rPr>
                <w:rFonts w:ascii="Calibri" w:eastAsia="Times New Roman" w:hAnsi="Calibri" w:cs="Calibri"/>
                <w:b/>
                <w:bCs/>
                <w:sz w:val="22"/>
                <w:lang w:eastAsia="pt-BR"/>
              </w:rPr>
              <w:t xml:space="preserve">(–) Tributos sobre o valor de venda </w:t>
            </w:r>
          </w:p>
        </w:tc>
        <w:tc>
          <w:tcPr>
            <w:tcW w:w="756" w:type="dxa"/>
            <w:tcBorders>
              <w:top w:val="nil"/>
              <w:left w:val="nil"/>
              <w:bottom w:val="nil"/>
              <w:right w:val="nil"/>
            </w:tcBorders>
            <w:shd w:val="clear" w:color="auto" w:fill="auto"/>
            <w:noWrap/>
            <w:vAlign w:val="center"/>
            <w:hideMark/>
          </w:tcPr>
          <w:p w14:paraId="32C17BFC" w14:textId="77777777" w:rsidR="001F4E4F" w:rsidRDefault="001F4E4F" w:rsidP="001F4E4F">
            <w:pPr>
              <w:spacing w:before="0" w:after="0" w:line="240" w:lineRule="auto"/>
              <w:ind w:firstLine="0"/>
              <w:jc w:val="right"/>
              <w:rPr>
                <w:rFonts w:ascii="Calibri" w:eastAsia="Times New Roman" w:hAnsi="Calibri" w:cs="Calibri"/>
                <w:b/>
                <w:bCs/>
                <w:sz w:val="22"/>
                <w:lang w:eastAsia="pt-BR"/>
              </w:rPr>
            </w:pPr>
          </w:p>
          <w:p w14:paraId="7001F069" w14:textId="3C97B378" w:rsidR="001F4E4F" w:rsidRPr="001F4E4F" w:rsidRDefault="001F4E4F" w:rsidP="001F4E4F">
            <w:pPr>
              <w:spacing w:before="0" w:after="0" w:line="240" w:lineRule="auto"/>
              <w:ind w:firstLine="0"/>
              <w:jc w:val="right"/>
              <w:rPr>
                <w:rFonts w:ascii="Calibri" w:eastAsia="Times New Roman" w:hAnsi="Calibri" w:cs="Calibri"/>
                <w:b/>
                <w:bCs/>
                <w:sz w:val="22"/>
                <w:lang w:eastAsia="pt-BR"/>
              </w:rPr>
            </w:pPr>
            <w:r w:rsidRPr="001F4E4F">
              <w:rPr>
                <w:rFonts w:ascii="Calibri" w:eastAsia="Times New Roman" w:hAnsi="Calibri" w:cs="Calibri"/>
                <w:b/>
                <w:bCs/>
                <w:sz w:val="22"/>
                <w:lang w:eastAsia="pt-BR"/>
              </w:rPr>
              <w:t>5,2</w:t>
            </w:r>
            <w:r w:rsidR="00786228">
              <w:rPr>
                <w:rFonts w:ascii="Calibri" w:eastAsia="Times New Roman" w:hAnsi="Calibri" w:cs="Calibri"/>
                <w:b/>
                <w:bCs/>
                <w:sz w:val="22"/>
                <w:lang w:eastAsia="pt-BR"/>
              </w:rPr>
              <w:t>8</w:t>
            </w:r>
            <w:r w:rsidRPr="001F4E4F">
              <w:rPr>
                <w:rFonts w:ascii="Calibri" w:eastAsia="Times New Roman" w:hAnsi="Calibri" w:cs="Calibri"/>
                <w:b/>
                <w:bCs/>
                <w:sz w:val="22"/>
                <w:lang w:eastAsia="pt-BR"/>
              </w:rPr>
              <w:t>%</w:t>
            </w:r>
          </w:p>
        </w:tc>
        <w:tc>
          <w:tcPr>
            <w:tcW w:w="1596" w:type="dxa"/>
            <w:tcBorders>
              <w:top w:val="nil"/>
              <w:left w:val="nil"/>
              <w:bottom w:val="nil"/>
              <w:right w:val="nil"/>
            </w:tcBorders>
            <w:shd w:val="clear" w:color="auto" w:fill="auto"/>
            <w:noWrap/>
            <w:vAlign w:val="center"/>
            <w:hideMark/>
          </w:tcPr>
          <w:p w14:paraId="1DF032E5" w14:textId="77777777" w:rsidR="001F4E4F" w:rsidRDefault="001F4E4F" w:rsidP="001F4E4F">
            <w:pPr>
              <w:spacing w:before="0" w:after="0" w:line="240" w:lineRule="auto"/>
              <w:ind w:firstLine="0"/>
              <w:jc w:val="left"/>
              <w:rPr>
                <w:rFonts w:ascii="Calibri" w:eastAsia="Times New Roman" w:hAnsi="Calibri" w:cs="Calibri"/>
                <w:b/>
                <w:bCs/>
                <w:sz w:val="22"/>
                <w:lang w:eastAsia="pt-BR"/>
              </w:rPr>
            </w:pPr>
            <w:r w:rsidRPr="001F4E4F">
              <w:rPr>
                <w:rFonts w:ascii="Calibri" w:eastAsia="Times New Roman" w:hAnsi="Calibri" w:cs="Calibri"/>
                <w:b/>
                <w:bCs/>
                <w:sz w:val="22"/>
                <w:lang w:eastAsia="pt-BR"/>
              </w:rPr>
              <w:t xml:space="preserve">     </w:t>
            </w:r>
          </w:p>
          <w:p w14:paraId="1570D7AB" w14:textId="56F4FF75" w:rsidR="001F4E4F" w:rsidRPr="001F4E4F" w:rsidRDefault="00786228" w:rsidP="001F4E4F">
            <w:pPr>
              <w:spacing w:before="0" w:after="0" w:line="240" w:lineRule="auto"/>
              <w:ind w:firstLine="0"/>
              <w:jc w:val="left"/>
              <w:rPr>
                <w:rFonts w:ascii="Calibri" w:eastAsia="Times New Roman" w:hAnsi="Calibri" w:cs="Calibri"/>
                <w:b/>
                <w:bCs/>
                <w:sz w:val="22"/>
                <w:lang w:eastAsia="pt-BR"/>
              </w:rPr>
            </w:pPr>
            <w:r>
              <w:rPr>
                <w:rFonts w:ascii="Calibri" w:eastAsia="Times New Roman" w:hAnsi="Calibri" w:cs="Calibri"/>
                <w:b/>
                <w:bCs/>
                <w:sz w:val="22"/>
                <w:lang w:eastAsia="pt-BR"/>
              </w:rPr>
              <w:t>118.575.693</w:t>
            </w:r>
          </w:p>
        </w:tc>
      </w:tr>
      <w:tr w:rsidR="001F4E4F" w:rsidRPr="001F4E4F" w14:paraId="70D438F4" w14:textId="77777777" w:rsidTr="001F4E4F">
        <w:trPr>
          <w:trHeight w:val="288"/>
          <w:jc w:val="center"/>
        </w:trPr>
        <w:tc>
          <w:tcPr>
            <w:tcW w:w="836" w:type="dxa"/>
            <w:tcBorders>
              <w:top w:val="nil"/>
              <w:left w:val="nil"/>
              <w:bottom w:val="nil"/>
              <w:right w:val="nil"/>
            </w:tcBorders>
            <w:shd w:val="clear" w:color="auto" w:fill="auto"/>
            <w:noWrap/>
            <w:vAlign w:val="center"/>
            <w:hideMark/>
          </w:tcPr>
          <w:p w14:paraId="397B89CD" w14:textId="77777777" w:rsidR="001F4E4F" w:rsidRPr="001F4E4F" w:rsidRDefault="001F4E4F" w:rsidP="001F4E4F">
            <w:pPr>
              <w:spacing w:before="0" w:after="0" w:line="240" w:lineRule="auto"/>
              <w:ind w:firstLine="0"/>
              <w:jc w:val="left"/>
              <w:rPr>
                <w:rFonts w:ascii="Calibri" w:eastAsia="Times New Roman" w:hAnsi="Calibri" w:cs="Calibri"/>
                <w:b/>
                <w:bCs/>
                <w:sz w:val="22"/>
                <w:lang w:eastAsia="pt-BR"/>
              </w:rPr>
            </w:pPr>
          </w:p>
        </w:tc>
        <w:tc>
          <w:tcPr>
            <w:tcW w:w="816" w:type="dxa"/>
            <w:tcBorders>
              <w:top w:val="nil"/>
              <w:left w:val="nil"/>
              <w:bottom w:val="nil"/>
              <w:right w:val="nil"/>
            </w:tcBorders>
            <w:shd w:val="clear" w:color="auto" w:fill="auto"/>
            <w:noWrap/>
            <w:vAlign w:val="center"/>
            <w:hideMark/>
          </w:tcPr>
          <w:p w14:paraId="53625344" w14:textId="77777777" w:rsidR="001F4E4F" w:rsidRPr="001F4E4F" w:rsidRDefault="001F4E4F" w:rsidP="001F4E4F">
            <w:pPr>
              <w:spacing w:before="0" w:after="0" w:line="240" w:lineRule="auto"/>
              <w:ind w:firstLine="0"/>
              <w:jc w:val="right"/>
              <w:rPr>
                <w:rFonts w:ascii="Calibri" w:eastAsia="Times New Roman" w:hAnsi="Calibri" w:cs="Calibri"/>
                <w:color w:val="FFFFFF"/>
                <w:sz w:val="22"/>
                <w:lang w:eastAsia="pt-BR"/>
              </w:rPr>
            </w:pPr>
            <w:r w:rsidRPr="001F4E4F">
              <w:rPr>
                <w:rFonts w:ascii="Calibri" w:eastAsia="Times New Roman" w:hAnsi="Calibri" w:cs="Calibri"/>
                <w:color w:val="FFFFFF"/>
                <w:sz w:val="22"/>
                <w:lang w:eastAsia="pt-BR"/>
              </w:rPr>
              <w:t>5,00%</w:t>
            </w:r>
          </w:p>
        </w:tc>
        <w:tc>
          <w:tcPr>
            <w:tcW w:w="1736" w:type="dxa"/>
            <w:tcBorders>
              <w:top w:val="nil"/>
              <w:left w:val="nil"/>
              <w:bottom w:val="nil"/>
              <w:right w:val="nil"/>
            </w:tcBorders>
            <w:shd w:val="clear" w:color="000000" w:fill="FFFFFF"/>
            <w:noWrap/>
            <w:vAlign w:val="center"/>
            <w:hideMark/>
          </w:tcPr>
          <w:p w14:paraId="7E2130B7"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ISS </w:t>
            </w:r>
          </w:p>
        </w:tc>
        <w:tc>
          <w:tcPr>
            <w:tcW w:w="756" w:type="dxa"/>
            <w:tcBorders>
              <w:top w:val="nil"/>
              <w:left w:val="nil"/>
              <w:bottom w:val="nil"/>
              <w:right w:val="nil"/>
            </w:tcBorders>
            <w:shd w:val="clear" w:color="000000" w:fill="FFFFFF"/>
            <w:noWrap/>
            <w:vAlign w:val="center"/>
            <w:hideMark/>
          </w:tcPr>
          <w:p w14:paraId="5A56D497"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1596" w:type="dxa"/>
            <w:tcBorders>
              <w:top w:val="nil"/>
              <w:left w:val="nil"/>
              <w:bottom w:val="nil"/>
              <w:right w:val="nil"/>
            </w:tcBorders>
            <w:shd w:val="clear" w:color="auto" w:fill="auto"/>
            <w:noWrap/>
            <w:vAlign w:val="center"/>
            <w:hideMark/>
          </w:tcPr>
          <w:p w14:paraId="1A169893" w14:textId="77777777" w:rsid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w:t>
            </w:r>
          </w:p>
          <w:p w14:paraId="5026854A" w14:textId="353DF8B6"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16.</w:t>
            </w:r>
            <w:r w:rsidR="00786228">
              <w:rPr>
                <w:rFonts w:ascii="Calibri" w:eastAsia="Times New Roman" w:hAnsi="Calibri" w:cs="Calibri"/>
                <w:sz w:val="22"/>
                <w:lang w:eastAsia="pt-BR"/>
              </w:rPr>
              <w:t>834.378</w:t>
            </w:r>
          </w:p>
        </w:tc>
      </w:tr>
      <w:tr w:rsidR="001F4E4F" w:rsidRPr="001F4E4F" w14:paraId="7D35C8C2" w14:textId="77777777" w:rsidTr="001F4E4F">
        <w:trPr>
          <w:trHeight w:val="288"/>
          <w:jc w:val="center"/>
        </w:trPr>
        <w:tc>
          <w:tcPr>
            <w:tcW w:w="836" w:type="dxa"/>
            <w:tcBorders>
              <w:top w:val="nil"/>
              <w:left w:val="nil"/>
              <w:bottom w:val="nil"/>
              <w:right w:val="nil"/>
            </w:tcBorders>
            <w:shd w:val="clear" w:color="auto" w:fill="auto"/>
            <w:noWrap/>
            <w:vAlign w:val="center"/>
            <w:hideMark/>
          </w:tcPr>
          <w:p w14:paraId="1899D703" w14:textId="77777777" w:rsidR="001F4E4F" w:rsidRPr="001F4E4F" w:rsidRDefault="001F4E4F" w:rsidP="001F4E4F">
            <w:pPr>
              <w:spacing w:before="0" w:after="0" w:line="240" w:lineRule="auto"/>
              <w:ind w:firstLine="0"/>
              <w:jc w:val="right"/>
              <w:rPr>
                <w:rFonts w:ascii="Calibri" w:eastAsia="Times New Roman" w:hAnsi="Calibri" w:cs="Calibri"/>
                <w:color w:val="FFFFFF"/>
                <w:sz w:val="22"/>
                <w:lang w:eastAsia="pt-BR"/>
              </w:rPr>
            </w:pPr>
            <w:r w:rsidRPr="001F4E4F">
              <w:rPr>
                <w:rFonts w:ascii="Calibri" w:eastAsia="Times New Roman" w:hAnsi="Calibri" w:cs="Calibri"/>
                <w:color w:val="FFFFFF"/>
                <w:sz w:val="22"/>
                <w:lang w:eastAsia="pt-BR"/>
              </w:rPr>
              <w:t>1,65%</w:t>
            </w:r>
          </w:p>
        </w:tc>
        <w:tc>
          <w:tcPr>
            <w:tcW w:w="816" w:type="dxa"/>
            <w:tcBorders>
              <w:top w:val="nil"/>
              <w:left w:val="nil"/>
              <w:bottom w:val="nil"/>
              <w:right w:val="nil"/>
            </w:tcBorders>
            <w:shd w:val="clear" w:color="auto" w:fill="auto"/>
            <w:noWrap/>
            <w:vAlign w:val="center"/>
            <w:hideMark/>
          </w:tcPr>
          <w:p w14:paraId="60DA56FE" w14:textId="77777777" w:rsidR="001F4E4F" w:rsidRPr="001F4E4F" w:rsidRDefault="001F4E4F" w:rsidP="001F4E4F">
            <w:pPr>
              <w:spacing w:before="0" w:after="0" w:line="240" w:lineRule="auto"/>
              <w:ind w:firstLine="0"/>
              <w:jc w:val="right"/>
              <w:rPr>
                <w:rFonts w:ascii="Calibri" w:eastAsia="Times New Roman" w:hAnsi="Calibri" w:cs="Calibri"/>
                <w:color w:val="FFFFFF"/>
                <w:sz w:val="22"/>
                <w:lang w:eastAsia="pt-BR"/>
              </w:rPr>
            </w:pPr>
            <w:r w:rsidRPr="001F4E4F">
              <w:rPr>
                <w:rFonts w:ascii="Calibri" w:eastAsia="Times New Roman" w:hAnsi="Calibri" w:cs="Calibri"/>
                <w:color w:val="FFFFFF"/>
                <w:sz w:val="22"/>
                <w:lang w:eastAsia="pt-BR"/>
              </w:rPr>
              <w:t>0,65%</w:t>
            </w:r>
          </w:p>
        </w:tc>
        <w:tc>
          <w:tcPr>
            <w:tcW w:w="1736" w:type="dxa"/>
            <w:tcBorders>
              <w:top w:val="nil"/>
              <w:left w:val="nil"/>
              <w:bottom w:val="nil"/>
              <w:right w:val="nil"/>
            </w:tcBorders>
            <w:shd w:val="clear" w:color="000000" w:fill="FFFFFF"/>
            <w:noWrap/>
            <w:vAlign w:val="center"/>
            <w:hideMark/>
          </w:tcPr>
          <w:p w14:paraId="3348445D"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PIS </w:t>
            </w:r>
          </w:p>
        </w:tc>
        <w:tc>
          <w:tcPr>
            <w:tcW w:w="756" w:type="dxa"/>
            <w:tcBorders>
              <w:top w:val="nil"/>
              <w:left w:val="nil"/>
              <w:bottom w:val="nil"/>
              <w:right w:val="nil"/>
            </w:tcBorders>
            <w:shd w:val="clear" w:color="000000" w:fill="FFFFFF"/>
            <w:noWrap/>
            <w:vAlign w:val="center"/>
            <w:hideMark/>
          </w:tcPr>
          <w:p w14:paraId="76736173"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1596" w:type="dxa"/>
            <w:tcBorders>
              <w:top w:val="nil"/>
              <w:left w:val="nil"/>
              <w:bottom w:val="nil"/>
              <w:right w:val="nil"/>
            </w:tcBorders>
            <w:shd w:val="clear" w:color="auto" w:fill="auto"/>
            <w:noWrap/>
            <w:vAlign w:val="center"/>
            <w:hideMark/>
          </w:tcPr>
          <w:p w14:paraId="0DD59AA0" w14:textId="77777777" w:rsid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w:t>
            </w:r>
          </w:p>
          <w:p w14:paraId="436E656C" w14:textId="221211BA" w:rsidR="001F4E4F" w:rsidRPr="001F4E4F" w:rsidRDefault="00786228" w:rsidP="001F4E4F">
            <w:pPr>
              <w:spacing w:before="0" w:after="0" w:line="240" w:lineRule="auto"/>
              <w:ind w:firstLine="0"/>
              <w:jc w:val="left"/>
              <w:rPr>
                <w:rFonts w:ascii="Calibri" w:eastAsia="Times New Roman" w:hAnsi="Calibri" w:cs="Calibri"/>
                <w:sz w:val="22"/>
                <w:lang w:eastAsia="pt-BR"/>
              </w:rPr>
            </w:pPr>
            <w:r>
              <w:rPr>
                <w:rFonts w:ascii="Calibri" w:eastAsia="Times New Roman" w:hAnsi="Calibri" w:cs="Calibri"/>
                <w:sz w:val="22"/>
                <w:lang w:eastAsia="pt-BR"/>
              </w:rPr>
              <w:t>18.131.590</w:t>
            </w:r>
          </w:p>
        </w:tc>
      </w:tr>
      <w:tr w:rsidR="001F4E4F" w:rsidRPr="001F4E4F" w14:paraId="02D2450C" w14:textId="77777777" w:rsidTr="001F4E4F">
        <w:trPr>
          <w:trHeight w:val="288"/>
          <w:jc w:val="center"/>
        </w:trPr>
        <w:tc>
          <w:tcPr>
            <w:tcW w:w="836" w:type="dxa"/>
            <w:tcBorders>
              <w:top w:val="nil"/>
              <w:left w:val="nil"/>
              <w:bottom w:val="nil"/>
              <w:right w:val="nil"/>
            </w:tcBorders>
            <w:shd w:val="clear" w:color="auto" w:fill="auto"/>
            <w:noWrap/>
            <w:vAlign w:val="center"/>
            <w:hideMark/>
          </w:tcPr>
          <w:p w14:paraId="1363A33B" w14:textId="77777777" w:rsidR="001F4E4F" w:rsidRPr="001F4E4F" w:rsidRDefault="001F4E4F" w:rsidP="001F4E4F">
            <w:pPr>
              <w:spacing w:before="0" w:after="0" w:line="240" w:lineRule="auto"/>
              <w:ind w:firstLine="0"/>
              <w:jc w:val="right"/>
              <w:rPr>
                <w:rFonts w:ascii="Calibri" w:eastAsia="Times New Roman" w:hAnsi="Calibri" w:cs="Calibri"/>
                <w:color w:val="FFFFFF"/>
                <w:sz w:val="22"/>
                <w:lang w:eastAsia="pt-BR"/>
              </w:rPr>
            </w:pPr>
            <w:r w:rsidRPr="001F4E4F">
              <w:rPr>
                <w:rFonts w:ascii="Calibri" w:eastAsia="Times New Roman" w:hAnsi="Calibri" w:cs="Calibri"/>
                <w:color w:val="FFFFFF"/>
                <w:sz w:val="22"/>
                <w:lang w:eastAsia="pt-BR"/>
              </w:rPr>
              <w:t>7,60%</w:t>
            </w:r>
          </w:p>
        </w:tc>
        <w:tc>
          <w:tcPr>
            <w:tcW w:w="816" w:type="dxa"/>
            <w:tcBorders>
              <w:top w:val="nil"/>
              <w:left w:val="nil"/>
              <w:bottom w:val="nil"/>
              <w:right w:val="nil"/>
            </w:tcBorders>
            <w:shd w:val="clear" w:color="auto" w:fill="auto"/>
            <w:noWrap/>
            <w:vAlign w:val="center"/>
            <w:hideMark/>
          </w:tcPr>
          <w:p w14:paraId="7079BF82" w14:textId="77777777" w:rsidR="001F4E4F" w:rsidRPr="001F4E4F" w:rsidRDefault="001F4E4F" w:rsidP="001F4E4F">
            <w:pPr>
              <w:spacing w:before="0" w:after="0" w:line="240" w:lineRule="auto"/>
              <w:ind w:firstLine="0"/>
              <w:jc w:val="right"/>
              <w:rPr>
                <w:rFonts w:ascii="Calibri" w:eastAsia="Times New Roman" w:hAnsi="Calibri" w:cs="Calibri"/>
                <w:color w:val="FFFFFF"/>
                <w:sz w:val="22"/>
                <w:lang w:eastAsia="pt-BR"/>
              </w:rPr>
            </w:pPr>
            <w:r w:rsidRPr="001F4E4F">
              <w:rPr>
                <w:rFonts w:ascii="Calibri" w:eastAsia="Times New Roman" w:hAnsi="Calibri" w:cs="Calibri"/>
                <w:color w:val="FFFFFF"/>
                <w:sz w:val="22"/>
                <w:lang w:eastAsia="pt-BR"/>
              </w:rPr>
              <w:t>3,00%</w:t>
            </w:r>
          </w:p>
        </w:tc>
        <w:tc>
          <w:tcPr>
            <w:tcW w:w="1736" w:type="dxa"/>
            <w:tcBorders>
              <w:top w:val="nil"/>
              <w:left w:val="nil"/>
              <w:bottom w:val="nil"/>
              <w:right w:val="nil"/>
            </w:tcBorders>
            <w:shd w:val="clear" w:color="000000" w:fill="FFFFFF"/>
            <w:noWrap/>
            <w:vAlign w:val="center"/>
            <w:hideMark/>
          </w:tcPr>
          <w:p w14:paraId="09B4DD75"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COFINS </w:t>
            </w:r>
          </w:p>
        </w:tc>
        <w:tc>
          <w:tcPr>
            <w:tcW w:w="756" w:type="dxa"/>
            <w:tcBorders>
              <w:top w:val="nil"/>
              <w:left w:val="nil"/>
              <w:bottom w:val="nil"/>
              <w:right w:val="nil"/>
            </w:tcBorders>
            <w:shd w:val="clear" w:color="000000" w:fill="FFFFFF"/>
            <w:noWrap/>
            <w:vAlign w:val="center"/>
            <w:hideMark/>
          </w:tcPr>
          <w:p w14:paraId="7AA09576"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1596" w:type="dxa"/>
            <w:tcBorders>
              <w:top w:val="nil"/>
              <w:left w:val="nil"/>
              <w:bottom w:val="nil"/>
              <w:right w:val="nil"/>
            </w:tcBorders>
            <w:shd w:val="clear" w:color="auto" w:fill="auto"/>
            <w:noWrap/>
            <w:vAlign w:val="center"/>
            <w:hideMark/>
          </w:tcPr>
          <w:p w14:paraId="4D1F9150" w14:textId="77777777" w:rsid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w:t>
            </w:r>
          </w:p>
          <w:p w14:paraId="7D92C666" w14:textId="1B327CEB"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w:t>
            </w:r>
            <w:r w:rsidR="00786228">
              <w:rPr>
                <w:rFonts w:ascii="Calibri" w:eastAsia="Times New Roman" w:hAnsi="Calibri" w:cs="Calibri"/>
                <w:sz w:val="22"/>
                <w:lang w:eastAsia="pt-BR"/>
              </w:rPr>
              <w:t>83.629.795</w:t>
            </w:r>
          </w:p>
        </w:tc>
      </w:tr>
      <w:tr w:rsidR="001F4E4F" w:rsidRPr="001F4E4F" w14:paraId="405E9B44" w14:textId="77777777" w:rsidTr="001F4E4F">
        <w:trPr>
          <w:trHeight w:val="288"/>
          <w:jc w:val="center"/>
        </w:trPr>
        <w:tc>
          <w:tcPr>
            <w:tcW w:w="836" w:type="dxa"/>
            <w:tcBorders>
              <w:top w:val="nil"/>
              <w:left w:val="nil"/>
              <w:bottom w:val="nil"/>
              <w:right w:val="nil"/>
            </w:tcBorders>
            <w:shd w:val="clear" w:color="auto" w:fill="auto"/>
            <w:noWrap/>
            <w:vAlign w:val="bottom"/>
            <w:hideMark/>
          </w:tcPr>
          <w:p w14:paraId="57AF98ED"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p>
        </w:tc>
        <w:tc>
          <w:tcPr>
            <w:tcW w:w="816" w:type="dxa"/>
            <w:tcBorders>
              <w:top w:val="nil"/>
              <w:left w:val="nil"/>
              <w:bottom w:val="nil"/>
              <w:right w:val="nil"/>
            </w:tcBorders>
            <w:shd w:val="clear" w:color="auto" w:fill="auto"/>
            <w:noWrap/>
            <w:vAlign w:val="bottom"/>
            <w:hideMark/>
          </w:tcPr>
          <w:p w14:paraId="068AA574" w14:textId="77777777" w:rsidR="001F4E4F" w:rsidRPr="001F4E4F" w:rsidRDefault="001F4E4F" w:rsidP="001F4E4F">
            <w:pPr>
              <w:spacing w:before="0" w:after="0" w:line="240" w:lineRule="auto"/>
              <w:ind w:firstLine="0"/>
              <w:jc w:val="left"/>
              <w:rPr>
                <w:rFonts w:ascii="Times New Roman" w:eastAsia="Times New Roman" w:hAnsi="Times New Roman" w:cs="Times New Roman"/>
                <w:sz w:val="20"/>
                <w:szCs w:val="20"/>
                <w:lang w:eastAsia="pt-BR"/>
              </w:rPr>
            </w:pPr>
          </w:p>
        </w:tc>
        <w:tc>
          <w:tcPr>
            <w:tcW w:w="1736" w:type="dxa"/>
            <w:tcBorders>
              <w:top w:val="nil"/>
              <w:left w:val="nil"/>
              <w:bottom w:val="nil"/>
              <w:right w:val="nil"/>
            </w:tcBorders>
            <w:shd w:val="clear" w:color="auto" w:fill="auto"/>
            <w:noWrap/>
            <w:vAlign w:val="bottom"/>
            <w:hideMark/>
          </w:tcPr>
          <w:p w14:paraId="0FFA0618" w14:textId="77777777" w:rsidR="001F4E4F" w:rsidRPr="001F4E4F" w:rsidRDefault="001F4E4F" w:rsidP="001F4E4F">
            <w:pPr>
              <w:spacing w:before="0" w:after="0" w:line="240" w:lineRule="auto"/>
              <w:ind w:firstLine="0"/>
              <w:jc w:val="left"/>
              <w:rPr>
                <w:rFonts w:ascii="Times New Roman" w:eastAsia="Times New Roman" w:hAnsi="Times New Roman" w:cs="Times New Roman"/>
                <w:sz w:val="20"/>
                <w:szCs w:val="20"/>
                <w:lang w:eastAsia="pt-BR"/>
              </w:rPr>
            </w:pPr>
          </w:p>
        </w:tc>
        <w:tc>
          <w:tcPr>
            <w:tcW w:w="756" w:type="dxa"/>
            <w:tcBorders>
              <w:top w:val="nil"/>
              <w:left w:val="nil"/>
              <w:bottom w:val="nil"/>
              <w:right w:val="nil"/>
            </w:tcBorders>
            <w:shd w:val="clear" w:color="auto" w:fill="auto"/>
            <w:noWrap/>
            <w:vAlign w:val="bottom"/>
            <w:hideMark/>
          </w:tcPr>
          <w:p w14:paraId="05C88DFB" w14:textId="77777777" w:rsidR="001F4E4F" w:rsidRPr="001F4E4F" w:rsidRDefault="001F4E4F" w:rsidP="001F4E4F">
            <w:pPr>
              <w:spacing w:before="0" w:after="0" w:line="240" w:lineRule="auto"/>
              <w:ind w:firstLine="0"/>
              <w:jc w:val="left"/>
              <w:rPr>
                <w:rFonts w:ascii="Times New Roman" w:eastAsia="Times New Roman" w:hAnsi="Times New Roman" w:cs="Times New Roman"/>
                <w:sz w:val="20"/>
                <w:szCs w:val="20"/>
                <w:lang w:eastAsia="pt-BR"/>
              </w:rPr>
            </w:pPr>
          </w:p>
        </w:tc>
        <w:tc>
          <w:tcPr>
            <w:tcW w:w="1596" w:type="dxa"/>
            <w:tcBorders>
              <w:top w:val="nil"/>
              <w:left w:val="nil"/>
              <w:bottom w:val="nil"/>
              <w:right w:val="nil"/>
            </w:tcBorders>
            <w:shd w:val="clear" w:color="auto" w:fill="auto"/>
            <w:noWrap/>
            <w:vAlign w:val="bottom"/>
            <w:hideMark/>
          </w:tcPr>
          <w:p w14:paraId="79FB7FB1" w14:textId="77777777" w:rsidR="001F4E4F" w:rsidRPr="001F4E4F" w:rsidRDefault="001F4E4F" w:rsidP="001F4E4F">
            <w:pPr>
              <w:spacing w:before="0" w:after="0" w:line="240" w:lineRule="auto"/>
              <w:ind w:firstLine="0"/>
              <w:jc w:val="left"/>
              <w:rPr>
                <w:rFonts w:ascii="Times New Roman" w:eastAsia="Times New Roman" w:hAnsi="Times New Roman" w:cs="Times New Roman"/>
                <w:sz w:val="20"/>
                <w:szCs w:val="20"/>
                <w:lang w:eastAsia="pt-BR"/>
              </w:rPr>
            </w:pPr>
          </w:p>
        </w:tc>
      </w:tr>
      <w:tr w:rsidR="001F4E4F" w:rsidRPr="001F4E4F" w14:paraId="645C101B" w14:textId="77777777" w:rsidTr="001F4E4F">
        <w:trPr>
          <w:trHeight w:val="288"/>
          <w:jc w:val="center"/>
        </w:trPr>
        <w:tc>
          <w:tcPr>
            <w:tcW w:w="3388" w:type="dxa"/>
            <w:gridSpan w:val="3"/>
            <w:tcBorders>
              <w:top w:val="nil"/>
              <w:left w:val="nil"/>
              <w:bottom w:val="nil"/>
              <w:right w:val="nil"/>
            </w:tcBorders>
            <w:shd w:val="clear" w:color="auto" w:fill="auto"/>
            <w:noWrap/>
            <w:vAlign w:val="center"/>
            <w:hideMark/>
          </w:tcPr>
          <w:p w14:paraId="7563E9FE" w14:textId="77777777" w:rsidR="001F4E4F" w:rsidRDefault="001F4E4F" w:rsidP="001F4E4F">
            <w:pPr>
              <w:spacing w:before="0" w:after="0" w:line="240" w:lineRule="auto"/>
              <w:ind w:firstLine="0"/>
              <w:jc w:val="left"/>
              <w:rPr>
                <w:rFonts w:ascii="Calibri" w:eastAsia="Times New Roman" w:hAnsi="Calibri" w:cs="Calibri"/>
                <w:b/>
                <w:bCs/>
                <w:sz w:val="22"/>
                <w:lang w:eastAsia="pt-BR"/>
              </w:rPr>
            </w:pPr>
            <w:r w:rsidRPr="001F4E4F">
              <w:rPr>
                <w:rFonts w:ascii="Calibri" w:eastAsia="Times New Roman" w:hAnsi="Calibri" w:cs="Calibri"/>
                <w:b/>
                <w:bCs/>
                <w:sz w:val="22"/>
                <w:lang w:eastAsia="pt-BR"/>
              </w:rPr>
              <w:t xml:space="preserve"> </w:t>
            </w:r>
          </w:p>
          <w:p w14:paraId="08776430" w14:textId="1AC79320" w:rsidR="001F4E4F" w:rsidRPr="001F4E4F" w:rsidRDefault="001F4E4F" w:rsidP="001F4E4F">
            <w:pPr>
              <w:spacing w:before="0" w:after="0" w:line="240" w:lineRule="auto"/>
              <w:ind w:firstLine="0"/>
              <w:jc w:val="left"/>
              <w:rPr>
                <w:rFonts w:ascii="Calibri" w:eastAsia="Times New Roman" w:hAnsi="Calibri" w:cs="Calibri"/>
                <w:b/>
                <w:bCs/>
                <w:sz w:val="22"/>
                <w:lang w:eastAsia="pt-BR"/>
              </w:rPr>
            </w:pPr>
            <w:r w:rsidRPr="001F4E4F">
              <w:rPr>
                <w:rFonts w:ascii="Calibri" w:eastAsia="Times New Roman" w:hAnsi="Calibri" w:cs="Calibri"/>
                <w:b/>
                <w:bCs/>
                <w:sz w:val="22"/>
                <w:lang w:eastAsia="pt-BR"/>
              </w:rPr>
              <w:t xml:space="preserve">(–) Tributos sobre o Lucro </w:t>
            </w:r>
          </w:p>
        </w:tc>
        <w:tc>
          <w:tcPr>
            <w:tcW w:w="756" w:type="dxa"/>
            <w:tcBorders>
              <w:top w:val="nil"/>
              <w:left w:val="nil"/>
              <w:bottom w:val="nil"/>
              <w:right w:val="nil"/>
            </w:tcBorders>
            <w:shd w:val="clear" w:color="auto" w:fill="auto"/>
            <w:noWrap/>
            <w:vAlign w:val="center"/>
            <w:hideMark/>
          </w:tcPr>
          <w:p w14:paraId="76FB1E55" w14:textId="77777777" w:rsidR="001F4E4F" w:rsidRDefault="001F4E4F" w:rsidP="001F4E4F">
            <w:pPr>
              <w:spacing w:before="0" w:after="0" w:line="240" w:lineRule="auto"/>
              <w:ind w:firstLine="0"/>
              <w:jc w:val="right"/>
              <w:rPr>
                <w:rFonts w:ascii="Calibri" w:eastAsia="Times New Roman" w:hAnsi="Calibri" w:cs="Calibri"/>
                <w:b/>
                <w:bCs/>
                <w:sz w:val="22"/>
                <w:lang w:eastAsia="pt-BR"/>
              </w:rPr>
            </w:pPr>
          </w:p>
          <w:p w14:paraId="674B28CD" w14:textId="43BE4F75" w:rsidR="001F4E4F" w:rsidRPr="001F4E4F" w:rsidRDefault="001F4E4F" w:rsidP="001F4E4F">
            <w:pPr>
              <w:spacing w:before="0" w:after="0" w:line="240" w:lineRule="auto"/>
              <w:ind w:firstLine="0"/>
              <w:jc w:val="right"/>
              <w:rPr>
                <w:rFonts w:ascii="Calibri" w:eastAsia="Times New Roman" w:hAnsi="Calibri" w:cs="Calibri"/>
                <w:b/>
                <w:bCs/>
                <w:sz w:val="22"/>
                <w:lang w:eastAsia="pt-BR"/>
              </w:rPr>
            </w:pPr>
            <w:r w:rsidRPr="001F4E4F">
              <w:rPr>
                <w:rFonts w:ascii="Calibri" w:eastAsia="Times New Roman" w:hAnsi="Calibri" w:cs="Calibri"/>
                <w:b/>
                <w:bCs/>
                <w:sz w:val="22"/>
                <w:lang w:eastAsia="pt-BR"/>
              </w:rPr>
              <w:t>9,41%</w:t>
            </w:r>
          </w:p>
        </w:tc>
        <w:tc>
          <w:tcPr>
            <w:tcW w:w="1596" w:type="dxa"/>
            <w:tcBorders>
              <w:top w:val="nil"/>
              <w:left w:val="nil"/>
              <w:bottom w:val="nil"/>
              <w:right w:val="nil"/>
            </w:tcBorders>
            <w:shd w:val="clear" w:color="auto" w:fill="auto"/>
            <w:noWrap/>
            <w:vAlign w:val="bottom"/>
            <w:hideMark/>
          </w:tcPr>
          <w:p w14:paraId="4969367C" w14:textId="17B495F8" w:rsidR="001F4E4F" w:rsidRPr="001F4E4F" w:rsidRDefault="001F4E4F" w:rsidP="001F4E4F">
            <w:pPr>
              <w:spacing w:before="0" w:after="0" w:line="240" w:lineRule="auto"/>
              <w:ind w:firstLine="0"/>
              <w:jc w:val="left"/>
              <w:rPr>
                <w:rFonts w:ascii="Calibri" w:eastAsia="Times New Roman" w:hAnsi="Calibri" w:cs="Calibri"/>
                <w:b/>
                <w:bCs/>
                <w:sz w:val="22"/>
                <w:lang w:eastAsia="pt-BR"/>
              </w:rPr>
            </w:pPr>
            <w:r w:rsidRPr="001F4E4F">
              <w:rPr>
                <w:rFonts w:ascii="Calibri" w:eastAsia="Times New Roman" w:hAnsi="Calibri" w:cs="Calibri"/>
                <w:b/>
                <w:bCs/>
                <w:sz w:val="22"/>
                <w:lang w:eastAsia="pt-BR"/>
              </w:rPr>
              <w:t xml:space="preserve"> </w:t>
            </w:r>
            <w:r w:rsidR="00786228">
              <w:rPr>
                <w:rFonts w:ascii="Calibri" w:eastAsia="Times New Roman" w:hAnsi="Calibri" w:cs="Calibri"/>
                <w:b/>
                <w:bCs/>
                <w:sz w:val="22"/>
                <w:lang w:eastAsia="pt-BR"/>
              </w:rPr>
              <w:t>211.547.290</w:t>
            </w:r>
          </w:p>
        </w:tc>
      </w:tr>
      <w:tr w:rsidR="001F4E4F" w:rsidRPr="001F4E4F" w14:paraId="05B4010F" w14:textId="77777777" w:rsidTr="001F4E4F">
        <w:trPr>
          <w:trHeight w:val="288"/>
          <w:jc w:val="center"/>
        </w:trPr>
        <w:tc>
          <w:tcPr>
            <w:tcW w:w="836" w:type="dxa"/>
            <w:tcBorders>
              <w:top w:val="nil"/>
              <w:left w:val="nil"/>
              <w:bottom w:val="nil"/>
              <w:right w:val="nil"/>
            </w:tcBorders>
            <w:shd w:val="clear" w:color="auto" w:fill="auto"/>
            <w:noWrap/>
            <w:vAlign w:val="bottom"/>
            <w:hideMark/>
          </w:tcPr>
          <w:p w14:paraId="3AE2CC94" w14:textId="77777777" w:rsidR="001F4E4F" w:rsidRPr="001F4E4F" w:rsidRDefault="001F4E4F" w:rsidP="001F4E4F">
            <w:pPr>
              <w:spacing w:before="0" w:after="0" w:line="240" w:lineRule="auto"/>
              <w:ind w:firstLine="0"/>
              <w:jc w:val="left"/>
              <w:rPr>
                <w:rFonts w:ascii="Calibri" w:eastAsia="Times New Roman" w:hAnsi="Calibri" w:cs="Calibri"/>
                <w:b/>
                <w:bCs/>
                <w:sz w:val="22"/>
                <w:lang w:eastAsia="pt-BR"/>
              </w:rPr>
            </w:pPr>
          </w:p>
        </w:tc>
        <w:tc>
          <w:tcPr>
            <w:tcW w:w="816" w:type="dxa"/>
            <w:tcBorders>
              <w:top w:val="nil"/>
              <w:left w:val="nil"/>
              <w:bottom w:val="nil"/>
              <w:right w:val="nil"/>
            </w:tcBorders>
            <w:shd w:val="clear" w:color="000000" w:fill="FFFFFF"/>
            <w:noWrap/>
            <w:vAlign w:val="bottom"/>
            <w:hideMark/>
          </w:tcPr>
          <w:p w14:paraId="29CF0B68"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IR </w:t>
            </w:r>
          </w:p>
        </w:tc>
        <w:tc>
          <w:tcPr>
            <w:tcW w:w="1736" w:type="dxa"/>
            <w:tcBorders>
              <w:top w:val="nil"/>
              <w:left w:val="nil"/>
              <w:bottom w:val="nil"/>
              <w:right w:val="nil"/>
            </w:tcBorders>
            <w:shd w:val="clear" w:color="000000" w:fill="FFFFFF"/>
            <w:noWrap/>
            <w:vAlign w:val="bottom"/>
            <w:hideMark/>
          </w:tcPr>
          <w:p w14:paraId="06F54CC2"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756" w:type="dxa"/>
            <w:tcBorders>
              <w:top w:val="nil"/>
              <w:left w:val="nil"/>
              <w:bottom w:val="nil"/>
              <w:right w:val="nil"/>
            </w:tcBorders>
            <w:shd w:val="clear" w:color="000000" w:fill="FFFFFF"/>
            <w:noWrap/>
            <w:vAlign w:val="bottom"/>
            <w:hideMark/>
          </w:tcPr>
          <w:p w14:paraId="0B8E55E4"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1596" w:type="dxa"/>
            <w:tcBorders>
              <w:top w:val="nil"/>
              <w:left w:val="nil"/>
              <w:bottom w:val="nil"/>
              <w:right w:val="nil"/>
            </w:tcBorders>
            <w:shd w:val="clear" w:color="auto" w:fill="auto"/>
            <w:noWrap/>
            <w:vAlign w:val="bottom"/>
            <w:hideMark/>
          </w:tcPr>
          <w:p w14:paraId="7F9BADC6" w14:textId="77777777" w:rsidR="00794505"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w:t>
            </w:r>
          </w:p>
          <w:p w14:paraId="6E81D422" w14:textId="3C5DBC98" w:rsidR="001F4E4F" w:rsidRPr="001F4E4F" w:rsidRDefault="00794505" w:rsidP="001F4E4F">
            <w:pPr>
              <w:spacing w:before="0" w:after="0" w:line="240" w:lineRule="auto"/>
              <w:ind w:firstLine="0"/>
              <w:jc w:val="left"/>
              <w:rPr>
                <w:rFonts w:ascii="Calibri" w:eastAsia="Times New Roman" w:hAnsi="Calibri" w:cs="Calibri"/>
                <w:sz w:val="22"/>
                <w:lang w:eastAsia="pt-BR"/>
              </w:rPr>
            </w:pPr>
            <w:r>
              <w:rPr>
                <w:rFonts w:ascii="Calibri" w:eastAsia="Times New Roman" w:hAnsi="Calibri" w:cs="Calibri"/>
                <w:sz w:val="22"/>
                <w:lang w:eastAsia="pt-BR"/>
              </w:rPr>
              <w:t xml:space="preserve"> </w:t>
            </w:r>
            <w:r w:rsidR="00786228">
              <w:rPr>
                <w:rFonts w:ascii="Calibri" w:eastAsia="Times New Roman" w:hAnsi="Calibri" w:cs="Calibri"/>
                <w:sz w:val="22"/>
                <w:lang w:eastAsia="pt-BR"/>
              </w:rPr>
              <w:t>155.391.022</w:t>
            </w:r>
          </w:p>
        </w:tc>
      </w:tr>
      <w:tr w:rsidR="001F4E4F" w:rsidRPr="001F4E4F" w14:paraId="1CA3B96E" w14:textId="77777777" w:rsidTr="001F4E4F">
        <w:trPr>
          <w:trHeight w:val="288"/>
          <w:jc w:val="center"/>
        </w:trPr>
        <w:tc>
          <w:tcPr>
            <w:tcW w:w="836" w:type="dxa"/>
            <w:tcBorders>
              <w:top w:val="nil"/>
              <w:left w:val="nil"/>
              <w:bottom w:val="nil"/>
              <w:right w:val="nil"/>
            </w:tcBorders>
            <w:shd w:val="clear" w:color="auto" w:fill="auto"/>
            <w:noWrap/>
            <w:vAlign w:val="bottom"/>
            <w:hideMark/>
          </w:tcPr>
          <w:p w14:paraId="659954B8"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p>
        </w:tc>
        <w:tc>
          <w:tcPr>
            <w:tcW w:w="816" w:type="dxa"/>
            <w:tcBorders>
              <w:top w:val="nil"/>
              <w:left w:val="nil"/>
              <w:bottom w:val="nil"/>
              <w:right w:val="nil"/>
            </w:tcBorders>
            <w:shd w:val="clear" w:color="000000" w:fill="FFFFFF"/>
            <w:noWrap/>
            <w:vAlign w:val="bottom"/>
            <w:hideMark/>
          </w:tcPr>
          <w:p w14:paraId="4654007E"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CSLL </w:t>
            </w:r>
          </w:p>
        </w:tc>
        <w:tc>
          <w:tcPr>
            <w:tcW w:w="1736" w:type="dxa"/>
            <w:tcBorders>
              <w:top w:val="nil"/>
              <w:left w:val="nil"/>
              <w:bottom w:val="nil"/>
              <w:right w:val="nil"/>
            </w:tcBorders>
            <w:shd w:val="clear" w:color="000000" w:fill="FFFFFF"/>
            <w:noWrap/>
            <w:vAlign w:val="bottom"/>
            <w:hideMark/>
          </w:tcPr>
          <w:p w14:paraId="1FA3BFF6"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756" w:type="dxa"/>
            <w:tcBorders>
              <w:top w:val="nil"/>
              <w:left w:val="nil"/>
              <w:bottom w:val="nil"/>
              <w:right w:val="nil"/>
            </w:tcBorders>
            <w:shd w:val="clear" w:color="000000" w:fill="FFFFFF"/>
            <w:noWrap/>
            <w:vAlign w:val="bottom"/>
            <w:hideMark/>
          </w:tcPr>
          <w:p w14:paraId="68080034" w14:textId="77777777" w:rsidR="001F4E4F" w:rsidRPr="001F4E4F"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w:t>
            </w:r>
          </w:p>
        </w:tc>
        <w:tc>
          <w:tcPr>
            <w:tcW w:w="1596" w:type="dxa"/>
            <w:tcBorders>
              <w:top w:val="nil"/>
              <w:left w:val="nil"/>
              <w:bottom w:val="nil"/>
              <w:right w:val="nil"/>
            </w:tcBorders>
            <w:shd w:val="clear" w:color="auto" w:fill="auto"/>
            <w:noWrap/>
            <w:vAlign w:val="bottom"/>
            <w:hideMark/>
          </w:tcPr>
          <w:p w14:paraId="7EC9C0A7" w14:textId="77777777" w:rsidR="00794505" w:rsidRDefault="001F4E4F" w:rsidP="001F4E4F">
            <w:pPr>
              <w:spacing w:before="0" w:after="0" w:line="240" w:lineRule="auto"/>
              <w:ind w:firstLine="0"/>
              <w:jc w:val="left"/>
              <w:rPr>
                <w:rFonts w:ascii="Calibri" w:eastAsia="Times New Roman" w:hAnsi="Calibri" w:cs="Calibri"/>
                <w:sz w:val="22"/>
                <w:lang w:eastAsia="pt-BR"/>
              </w:rPr>
            </w:pPr>
            <w:r w:rsidRPr="001F4E4F">
              <w:rPr>
                <w:rFonts w:ascii="Calibri" w:eastAsia="Times New Roman" w:hAnsi="Calibri" w:cs="Calibri"/>
                <w:sz w:val="22"/>
                <w:lang w:eastAsia="pt-BR"/>
              </w:rPr>
              <w:t xml:space="preserve">        </w:t>
            </w:r>
          </w:p>
          <w:p w14:paraId="15FCC1CE" w14:textId="5133364F" w:rsidR="001F4E4F" w:rsidRPr="001F4E4F" w:rsidRDefault="00794505" w:rsidP="001F4E4F">
            <w:pPr>
              <w:spacing w:before="0" w:after="0" w:line="240" w:lineRule="auto"/>
              <w:ind w:firstLine="0"/>
              <w:jc w:val="left"/>
              <w:rPr>
                <w:rFonts w:ascii="Calibri" w:eastAsia="Times New Roman" w:hAnsi="Calibri" w:cs="Calibri"/>
                <w:sz w:val="22"/>
                <w:lang w:eastAsia="pt-BR"/>
              </w:rPr>
            </w:pPr>
            <w:r>
              <w:rPr>
                <w:rFonts w:ascii="Calibri" w:eastAsia="Times New Roman" w:hAnsi="Calibri" w:cs="Calibri"/>
                <w:sz w:val="22"/>
                <w:lang w:eastAsia="pt-BR"/>
              </w:rPr>
              <w:t xml:space="preserve">   </w:t>
            </w:r>
            <w:r w:rsidR="00786228">
              <w:rPr>
                <w:rFonts w:ascii="Calibri" w:eastAsia="Times New Roman" w:hAnsi="Calibri" w:cs="Calibri"/>
                <w:sz w:val="22"/>
                <w:lang w:eastAsia="pt-BR"/>
              </w:rPr>
              <w:t>56.156.768</w:t>
            </w:r>
          </w:p>
        </w:tc>
      </w:tr>
    </w:tbl>
    <w:bookmarkEnd w:id="101"/>
    <w:p w14:paraId="6FC1A726" w14:textId="77777777" w:rsidR="00D703FF" w:rsidRDefault="00D703FF" w:rsidP="00D703FF">
      <w:pPr>
        <w:jc w:val="center"/>
        <w:rPr>
          <w:sz w:val="22"/>
          <w:szCs w:val="20"/>
        </w:rPr>
      </w:pPr>
      <w:r w:rsidRPr="00D703FF">
        <w:rPr>
          <w:sz w:val="22"/>
          <w:szCs w:val="20"/>
        </w:rPr>
        <w:t>Fonte: Elaboração Própria – Planilha Modelagem Financeira na Aba “</w:t>
      </w:r>
      <w:proofErr w:type="spellStart"/>
      <w:r w:rsidRPr="00D703FF">
        <w:rPr>
          <w:sz w:val="22"/>
          <w:szCs w:val="20"/>
        </w:rPr>
        <w:t>FCProjReal</w:t>
      </w:r>
      <w:proofErr w:type="spellEnd"/>
      <w:r w:rsidRPr="00D703FF">
        <w:rPr>
          <w:sz w:val="22"/>
          <w:szCs w:val="20"/>
        </w:rPr>
        <w:t>”</w:t>
      </w:r>
    </w:p>
    <w:p w14:paraId="38A054BE" w14:textId="77777777" w:rsidR="00DE5600" w:rsidRDefault="00DE5600" w:rsidP="00DE5600">
      <w:pPr>
        <w:ind w:firstLine="708"/>
      </w:pPr>
      <w:r>
        <w:t>Importante também salientar a diferença tributária no tratamento dos 2 tipos de serviços da receita advinda da contraprestação pública faturada pela concessionária, sendo:</w:t>
      </w:r>
    </w:p>
    <w:p w14:paraId="79DFC840" w14:textId="77777777" w:rsidR="00DE5600" w:rsidRPr="00470B24" w:rsidRDefault="00DE5600" w:rsidP="003C0353">
      <w:pPr>
        <w:pStyle w:val="PargrafodaLista"/>
        <w:numPr>
          <w:ilvl w:val="0"/>
          <w:numId w:val="6"/>
        </w:numPr>
        <w:spacing w:before="200" w:after="160" w:line="288" w:lineRule="auto"/>
        <w:ind w:left="1418" w:hanging="567"/>
        <w:rPr>
          <w:rFonts w:asciiTheme="minorHAnsi" w:hAnsiTheme="minorHAnsi" w:cstheme="minorHAnsi"/>
          <w:sz w:val="24"/>
          <w:szCs w:val="24"/>
        </w:rPr>
      </w:pPr>
      <w:r w:rsidRPr="00470B24">
        <w:rPr>
          <w:rFonts w:asciiTheme="minorHAnsi" w:hAnsiTheme="minorHAnsi" w:cstheme="minorHAnsi"/>
          <w:sz w:val="24"/>
          <w:szCs w:val="24"/>
        </w:rPr>
        <w:t xml:space="preserve">Serviço 1 – Arrendamento: Para o faturamento da contraprestação será emitida uma fatura de serviço de arrendamento da usina fotovoltaica pela SPE contra a </w:t>
      </w:r>
      <w:proofErr w:type="spellStart"/>
      <w:r w:rsidRPr="00470B24">
        <w:rPr>
          <w:rFonts w:asciiTheme="minorHAnsi" w:hAnsiTheme="minorHAnsi" w:cstheme="minorHAnsi"/>
          <w:sz w:val="24"/>
          <w:szCs w:val="24"/>
        </w:rPr>
        <w:t>Compesa</w:t>
      </w:r>
      <w:proofErr w:type="spellEnd"/>
      <w:r w:rsidRPr="00470B24">
        <w:rPr>
          <w:rFonts w:asciiTheme="minorHAnsi" w:hAnsiTheme="minorHAnsi" w:cstheme="minorHAnsi"/>
          <w:sz w:val="24"/>
          <w:szCs w:val="24"/>
        </w:rPr>
        <w:t>, sobre esse faturamento incidirão os impostos de PIS e COFINS.</w:t>
      </w:r>
    </w:p>
    <w:p w14:paraId="6B60318D" w14:textId="75E1C2F7" w:rsidR="002A77B0" w:rsidRDefault="00DE5600" w:rsidP="003C0353">
      <w:pPr>
        <w:pStyle w:val="PargrafodaLista"/>
        <w:numPr>
          <w:ilvl w:val="0"/>
          <w:numId w:val="6"/>
        </w:numPr>
        <w:spacing w:before="200" w:after="160" w:line="288" w:lineRule="auto"/>
        <w:ind w:left="1418" w:hanging="567"/>
        <w:rPr>
          <w:rFonts w:asciiTheme="minorHAnsi" w:hAnsiTheme="minorHAnsi" w:cstheme="minorHAnsi"/>
          <w:sz w:val="24"/>
          <w:szCs w:val="24"/>
        </w:rPr>
      </w:pPr>
      <w:r w:rsidRPr="00470B24">
        <w:rPr>
          <w:rFonts w:asciiTheme="minorHAnsi" w:hAnsiTheme="minorHAnsi" w:cstheme="minorHAnsi"/>
          <w:sz w:val="24"/>
          <w:szCs w:val="24"/>
        </w:rPr>
        <w:t>Serviço 2 – Serviço de Gestão de Energia no Mercado Livre: Para o faturamento da contraprestação será emitida uma nota fiscal de serviço de gestão de energia no ACL pela SPE contra a COMPESA, sobre esse faturamento incidirão os impostos de PIS, COFINS e ISS.</w:t>
      </w:r>
    </w:p>
    <w:p w14:paraId="71017623" w14:textId="77777777" w:rsidR="00DE5600" w:rsidRPr="00DE5600" w:rsidRDefault="00DE5600" w:rsidP="00DE5600">
      <w:pPr>
        <w:pStyle w:val="PargrafodaLista"/>
        <w:spacing w:before="200" w:after="160" w:line="288" w:lineRule="auto"/>
        <w:ind w:left="1418"/>
        <w:rPr>
          <w:rFonts w:asciiTheme="minorHAnsi" w:hAnsiTheme="minorHAnsi" w:cstheme="minorHAnsi"/>
          <w:sz w:val="24"/>
          <w:szCs w:val="24"/>
        </w:rPr>
      </w:pPr>
    </w:p>
    <w:p w14:paraId="5BBC9547" w14:textId="77777777" w:rsidR="002A77B0" w:rsidRPr="00CA0D9F" w:rsidRDefault="002A77B0" w:rsidP="003C0353">
      <w:pPr>
        <w:pStyle w:val="Ttulo2"/>
        <w:numPr>
          <w:ilvl w:val="1"/>
          <w:numId w:val="2"/>
        </w:numPr>
        <w:spacing w:after="160" w:line="288" w:lineRule="auto"/>
        <w:rPr>
          <w:rFonts w:cstheme="minorHAnsi"/>
          <w:szCs w:val="28"/>
        </w:rPr>
      </w:pPr>
      <w:bookmarkStart w:id="102" w:name="_Toc73544670"/>
      <w:r w:rsidRPr="00CA0D9F">
        <w:rPr>
          <w:rFonts w:cstheme="minorHAnsi"/>
          <w:szCs w:val="28"/>
        </w:rPr>
        <w:lastRenderedPageBreak/>
        <w:t>Estrutura De Capital</w:t>
      </w:r>
      <w:bookmarkEnd w:id="102"/>
    </w:p>
    <w:p w14:paraId="6CB7A0BA" w14:textId="77777777" w:rsidR="002A77B0" w:rsidRPr="00CA0D9F" w:rsidRDefault="002A77B0" w:rsidP="002A77B0">
      <w:r w:rsidRPr="00CA0D9F">
        <w:t>A estrutura de capital diz respeito às participações de capital próprio e de capital de terceiros no capital total investido por uma empresa. A definição de uma estrutura ótima de capital tem por objetivo estabelecer uma estrutura de capital consistente com os fins da regulação econômica por incentivos e não necessariamente se confunde com a estrutura de capital efetiva da empresa.</w:t>
      </w:r>
    </w:p>
    <w:p w14:paraId="5B9DFAE7" w14:textId="77777777" w:rsidR="002A77B0" w:rsidRPr="00CA0D9F" w:rsidRDefault="002A77B0" w:rsidP="002A77B0">
      <w:r w:rsidRPr="00CA0D9F">
        <w:t>De um modo geral, a estrutura ótima de capital é definida como aquela estrutura que, dado o grau de risco envolvido no negócio e a existência de proteções fiscais para pagamentos de juros incidentes sobre dívida, apresenta participações de capital (próprio e de terceiros) que conduzem ao mínimo custo de capital, representando, assim, uma alocação de capital eficiente.</w:t>
      </w:r>
    </w:p>
    <w:p w14:paraId="56AF4928" w14:textId="56251CD0" w:rsidR="002A77B0" w:rsidRDefault="002A77B0" w:rsidP="002A77B0">
      <w:r w:rsidRPr="00CA0D9F">
        <w:t>Outro ponto importante a levar em consideração na estruturação dos investimentos na empresa está no ICSD (Índice de Cobertura do Serviço da Dívida). Esse índice serve como um dos balizadores para a concessão de financiamentos por parte dos bancos públicos e privados, tendo como valor ótimo o índice de 1,</w:t>
      </w:r>
      <w:r w:rsidR="00A86305">
        <w:t>3</w:t>
      </w:r>
      <w:r>
        <w:t>0</w:t>
      </w:r>
      <w:r w:rsidRPr="00CA0D9F">
        <w:t xml:space="preserve"> para o projeto, </w:t>
      </w:r>
      <w:proofErr w:type="gramStart"/>
      <w:r w:rsidRPr="00CA0D9F">
        <w:t>afim</w:t>
      </w:r>
      <w:proofErr w:type="gramEnd"/>
      <w:r w:rsidRPr="00CA0D9F">
        <w:t xml:space="preserve"> de dar segurança que o projeto terá recursos em caixa suficientes para honrar suas dívidas de longo prazo.</w:t>
      </w:r>
    </w:p>
    <w:p w14:paraId="1D966A2F" w14:textId="2209B8C4" w:rsidR="002A77B0" w:rsidRPr="00CA0D9F" w:rsidRDefault="002A77B0" w:rsidP="002A77B0">
      <w:r w:rsidRPr="00CA0D9F">
        <w:t xml:space="preserve">Para atender à necessidade total de capital do projeto nos 3 primeiros anos de implantação da usina e </w:t>
      </w:r>
      <w:r w:rsidR="00A86305">
        <w:t>atingir</w:t>
      </w:r>
      <w:r w:rsidRPr="00CA0D9F">
        <w:t xml:space="preserve"> um ICSD de 1,</w:t>
      </w:r>
      <w:r w:rsidR="004A71C7">
        <w:t>30</w:t>
      </w:r>
      <w:r w:rsidRPr="00CA0D9F">
        <w:t xml:space="preserve"> definiu-se como premissa de financiamento do CAPEX, do período,  o percentual de 60% de </w:t>
      </w:r>
      <w:proofErr w:type="spellStart"/>
      <w:r w:rsidRPr="00CA0D9F">
        <w:t>debit</w:t>
      </w:r>
      <w:proofErr w:type="spellEnd"/>
      <w:r w:rsidRPr="00CA0D9F">
        <w:t xml:space="preserve"> (Capital de Terceiros) e 40% de </w:t>
      </w:r>
      <w:proofErr w:type="spellStart"/>
      <w:r w:rsidRPr="00CA0D9F">
        <w:t>equity</w:t>
      </w:r>
      <w:proofErr w:type="spellEnd"/>
      <w:r w:rsidRPr="00CA0D9F">
        <w:t xml:space="preserve"> (Capital Próprio), temos que o aporte necessário de capital próprio e de terceiro para a estrutura de capital da SPE estão definidos conforme tabela abaixo:</w:t>
      </w:r>
    </w:p>
    <w:p w14:paraId="2E746112" w14:textId="7623AFCF" w:rsidR="002A77B0" w:rsidRPr="001B705A" w:rsidRDefault="00371863" w:rsidP="00371863">
      <w:pPr>
        <w:pStyle w:val="Legenda"/>
      </w:pPr>
      <w:bookmarkStart w:id="103" w:name="_Toc73543855"/>
      <w:r>
        <w:t xml:space="preserve">Tabela </w:t>
      </w:r>
      <w:fldSimple w:instr=" SEQ Tabela \* ARABIC ">
        <w:r w:rsidR="003A39A3">
          <w:rPr>
            <w:noProof/>
          </w:rPr>
          <w:t>37</w:t>
        </w:r>
      </w:fldSimple>
      <w:r>
        <w:t xml:space="preserve"> </w:t>
      </w:r>
      <w:r w:rsidRPr="005D1E66">
        <w:t>- Estrutura de Capital da SPE</w:t>
      </w:r>
      <w:bookmarkEnd w:id="103"/>
    </w:p>
    <w:tbl>
      <w:tblPr>
        <w:tblStyle w:val="Estilo1"/>
        <w:tblW w:w="0" w:type="auto"/>
        <w:tblBorders>
          <w:top w:val="single" w:sz="12" w:space="0" w:color="194CCC"/>
          <w:left w:val="single" w:sz="12" w:space="0" w:color="194CCC"/>
          <w:bottom w:val="single" w:sz="12" w:space="0" w:color="194CCC"/>
          <w:right w:val="single" w:sz="12" w:space="0" w:color="194CCC"/>
          <w:insideH w:val="single" w:sz="12" w:space="0" w:color="194CCC"/>
          <w:insideV w:val="single" w:sz="12" w:space="0" w:color="194CCC"/>
        </w:tblBorders>
        <w:tblLook w:val="04A0" w:firstRow="1" w:lastRow="0" w:firstColumn="1" w:lastColumn="0" w:noHBand="0" w:noVBand="1"/>
      </w:tblPr>
      <w:tblGrid>
        <w:gridCol w:w="2042"/>
        <w:gridCol w:w="2427"/>
        <w:gridCol w:w="2837"/>
        <w:gridCol w:w="1929"/>
      </w:tblGrid>
      <w:tr w:rsidR="002A77B0" w:rsidRPr="00B26727" w14:paraId="2896BF66" w14:textId="77777777" w:rsidTr="00943926">
        <w:trPr>
          <w:cnfStyle w:val="100000000000" w:firstRow="1" w:lastRow="0" w:firstColumn="0" w:lastColumn="0" w:oddVBand="0" w:evenVBand="0" w:oddHBand="0"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0" w:type="auto"/>
            <w:shd w:val="clear" w:color="auto" w:fill="194CCC"/>
            <w:hideMark/>
          </w:tcPr>
          <w:p w14:paraId="41BCBAC4" w14:textId="77777777" w:rsidR="002A77B0" w:rsidRPr="00B26727" w:rsidRDefault="002A77B0" w:rsidP="00943926">
            <w:pPr>
              <w:pStyle w:val="NormalWeb"/>
              <w:spacing w:before="0" w:beforeAutospacing="0" w:after="0" w:afterAutospacing="0"/>
              <w:rPr>
                <w:rFonts w:asciiTheme="minorHAnsi" w:hAnsiTheme="minorHAnsi" w:cstheme="minorHAnsi"/>
                <w:b w:val="0"/>
                <w:bCs w:val="0"/>
                <w:color w:val="FFFFFF" w:themeColor="background1"/>
              </w:rPr>
            </w:pPr>
            <w:r w:rsidRPr="00B26727">
              <w:rPr>
                <w:rFonts w:asciiTheme="minorHAnsi" w:hAnsiTheme="minorHAnsi" w:cstheme="minorHAnsi"/>
                <w:b w:val="0"/>
                <w:bCs w:val="0"/>
                <w:color w:val="FFFFFF" w:themeColor="background1"/>
                <w:sz w:val="20"/>
                <w:szCs w:val="20"/>
              </w:rPr>
              <w:t>CAPEX (Anos 1, 2 e 3)</w:t>
            </w:r>
          </w:p>
        </w:tc>
        <w:tc>
          <w:tcPr>
            <w:tcW w:w="0" w:type="auto"/>
            <w:shd w:val="clear" w:color="auto" w:fill="194CCC"/>
            <w:hideMark/>
          </w:tcPr>
          <w:p w14:paraId="0055D922" w14:textId="77777777" w:rsidR="002A77B0" w:rsidRPr="00B26727" w:rsidRDefault="002A77B0" w:rsidP="00943926">
            <w:pPr>
              <w:pStyle w:val="NormalWeb"/>
              <w:spacing w:before="0" w:beforeAutospacing="0" w:after="0" w:afterAutospacing="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rPr>
            </w:pPr>
            <w:r w:rsidRPr="00B26727">
              <w:rPr>
                <w:rFonts w:asciiTheme="minorHAnsi" w:hAnsiTheme="minorHAnsi" w:cstheme="minorHAnsi"/>
                <w:b w:val="0"/>
                <w:bCs w:val="0"/>
                <w:color w:val="FFFFFF" w:themeColor="background1"/>
                <w:sz w:val="20"/>
                <w:szCs w:val="20"/>
              </w:rPr>
              <w:t>VALOR DÍVIDA (DEBIT 60%)</w:t>
            </w:r>
          </w:p>
        </w:tc>
        <w:tc>
          <w:tcPr>
            <w:tcW w:w="0" w:type="auto"/>
            <w:shd w:val="clear" w:color="auto" w:fill="194CCC"/>
            <w:hideMark/>
          </w:tcPr>
          <w:p w14:paraId="78779E5A" w14:textId="77777777" w:rsidR="002A77B0" w:rsidRPr="00B26727" w:rsidRDefault="002A77B0" w:rsidP="00943926">
            <w:pPr>
              <w:pStyle w:val="NormalWeb"/>
              <w:spacing w:before="0" w:beforeAutospacing="0" w:after="0" w:afterAutospacing="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rPr>
            </w:pPr>
            <w:r w:rsidRPr="00B26727">
              <w:rPr>
                <w:rFonts w:asciiTheme="minorHAnsi" w:hAnsiTheme="minorHAnsi" w:cstheme="minorHAnsi"/>
                <w:b w:val="0"/>
                <w:bCs w:val="0"/>
                <w:color w:val="FFFFFF" w:themeColor="background1"/>
                <w:sz w:val="20"/>
                <w:szCs w:val="20"/>
              </w:rPr>
              <w:t>CAPITAL PRÓPRIO (EQUITY 40%)</w:t>
            </w:r>
          </w:p>
        </w:tc>
        <w:tc>
          <w:tcPr>
            <w:tcW w:w="0" w:type="auto"/>
            <w:shd w:val="clear" w:color="auto" w:fill="194CCC"/>
            <w:hideMark/>
          </w:tcPr>
          <w:p w14:paraId="2002DAF5" w14:textId="77777777" w:rsidR="002A77B0" w:rsidRPr="00B26727" w:rsidRDefault="002A77B0" w:rsidP="00943926">
            <w:pPr>
              <w:pStyle w:val="NormalWeb"/>
              <w:spacing w:before="0" w:beforeAutospacing="0" w:after="0" w:afterAutospacing="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color w:val="FFFFFF" w:themeColor="background1"/>
              </w:rPr>
            </w:pPr>
            <w:r w:rsidRPr="00B26727">
              <w:rPr>
                <w:rFonts w:asciiTheme="minorHAnsi" w:hAnsiTheme="minorHAnsi" w:cstheme="minorHAnsi"/>
                <w:b w:val="0"/>
                <w:bCs w:val="0"/>
                <w:color w:val="FFFFFF" w:themeColor="background1"/>
                <w:sz w:val="20"/>
                <w:szCs w:val="20"/>
              </w:rPr>
              <w:t>ÍNDICE DEBT/EQUITY</w:t>
            </w:r>
          </w:p>
        </w:tc>
      </w:tr>
      <w:tr w:rsidR="002A77B0" w:rsidRPr="00B26727" w14:paraId="6C74F146" w14:textId="77777777" w:rsidTr="00943926">
        <w:trPr>
          <w:trHeight w:val="529"/>
        </w:trPr>
        <w:tc>
          <w:tcPr>
            <w:cnfStyle w:val="001000000000" w:firstRow="0" w:lastRow="0" w:firstColumn="1" w:lastColumn="0" w:oddVBand="0" w:evenVBand="0" w:oddHBand="0" w:evenHBand="0" w:firstRowFirstColumn="0" w:firstRowLastColumn="0" w:lastRowFirstColumn="0" w:lastRowLastColumn="0"/>
            <w:tcW w:w="0" w:type="auto"/>
            <w:hideMark/>
          </w:tcPr>
          <w:p w14:paraId="3A397017" w14:textId="1E3FFF07" w:rsidR="002A77B0" w:rsidRPr="00B26727" w:rsidRDefault="002A77B0" w:rsidP="002A77B0">
            <w:pPr>
              <w:spacing w:before="0" w:line="240" w:lineRule="auto"/>
              <w:ind w:firstLine="0"/>
              <w:jc w:val="center"/>
              <w:rPr>
                <w:rFonts w:asciiTheme="minorHAnsi" w:eastAsia="Times New Roman" w:hAnsiTheme="minorHAnsi" w:cstheme="minorHAnsi"/>
                <w:b w:val="0"/>
                <w:color w:val="000000"/>
              </w:rPr>
            </w:pPr>
            <w:r w:rsidRPr="00B26727">
              <w:rPr>
                <w:rFonts w:asciiTheme="minorHAnsi" w:hAnsiTheme="minorHAnsi" w:cstheme="minorHAnsi"/>
                <w:b w:val="0"/>
                <w:color w:val="000000"/>
              </w:rPr>
              <w:t xml:space="preserve">R$ </w:t>
            </w:r>
            <w:r>
              <w:rPr>
                <w:rFonts w:asciiTheme="minorHAnsi" w:hAnsiTheme="minorHAnsi" w:cstheme="minorHAnsi"/>
                <w:b w:val="0"/>
                <w:color w:val="000000"/>
              </w:rPr>
              <w:t>452.954.424,00</w:t>
            </w:r>
          </w:p>
        </w:tc>
        <w:tc>
          <w:tcPr>
            <w:tcW w:w="0" w:type="auto"/>
            <w:hideMark/>
          </w:tcPr>
          <w:p w14:paraId="488DF97F" w14:textId="41BCA051" w:rsidR="002A77B0" w:rsidRPr="00B26727" w:rsidRDefault="002A77B0" w:rsidP="002A77B0">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rPr>
            </w:pPr>
            <w:r w:rsidRPr="00B26727">
              <w:rPr>
                <w:rFonts w:asciiTheme="minorHAnsi" w:hAnsiTheme="minorHAnsi" w:cstheme="minorHAnsi"/>
                <w:color w:val="000000"/>
              </w:rPr>
              <w:t xml:space="preserve">R$ </w:t>
            </w:r>
            <w:r>
              <w:rPr>
                <w:rFonts w:asciiTheme="minorHAnsi" w:hAnsiTheme="minorHAnsi" w:cstheme="minorHAnsi"/>
                <w:color w:val="000000"/>
              </w:rPr>
              <w:t>271.772.655,00</w:t>
            </w:r>
          </w:p>
        </w:tc>
        <w:tc>
          <w:tcPr>
            <w:tcW w:w="0" w:type="auto"/>
            <w:hideMark/>
          </w:tcPr>
          <w:p w14:paraId="09A9607F" w14:textId="0473055A" w:rsidR="002A77B0" w:rsidRPr="00B26727" w:rsidRDefault="002A77B0" w:rsidP="002A77B0">
            <w:pPr>
              <w:spacing w:before="0"/>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rPr>
            </w:pPr>
            <w:r w:rsidRPr="00B26727">
              <w:rPr>
                <w:rFonts w:asciiTheme="minorHAnsi" w:hAnsiTheme="minorHAnsi" w:cstheme="minorHAnsi"/>
                <w:color w:val="000000"/>
              </w:rPr>
              <w:t xml:space="preserve">R$ </w:t>
            </w:r>
            <w:r>
              <w:rPr>
                <w:rFonts w:asciiTheme="minorHAnsi" w:hAnsiTheme="minorHAnsi" w:cstheme="minorHAnsi"/>
                <w:color w:val="000000"/>
              </w:rPr>
              <w:t>181.181.769,00</w:t>
            </w:r>
          </w:p>
        </w:tc>
        <w:tc>
          <w:tcPr>
            <w:tcW w:w="0" w:type="auto"/>
            <w:hideMark/>
          </w:tcPr>
          <w:p w14:paraId="41E79611" w14:textId="77777777" w:rsidR="002A77B0" w:rsidRPr="00B26727" w:rsidRDefault="002A77B0" w:rsidP="002A77B0">
            <w:pPr>
              <w:pStyle w:val="Normal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Cs w:val="0"/>
              </w:rPr>
            </w:pPr>
            <w:r w:rsidRPr="00B26727">
              <w:rPr>
                <w:rFonts w:asciiTheme="minorHAnsi" w:hAnsiTheme="minorHAnsi" w:cstheme="minorHAnsi"/>
                <w:bCs w:val="0"/>
              </w:rPr>
              <w:t>1,50</w:t>
            </w:r>
          </w:p>
        </w:tc>
      </w:tr>
    </w:tbl>
    <w:p w14:paraId="5D59083C" w14:textId="77777777" w:rsidR="002A77B0" w:rsidRPr="002742E3" w:rsidRDefault="002A77B0" w:rsidP="002A77B0">
      <w:pPr>
        <w:pStyle w:val="Legenda"/>
        <w:rPr>
          <w:i/>
          <w:iCs w:val="0"/>
          <w:color w:val="auto"/>
        </w:rPr>
      </w:pPr>
      <w:r w:rsidRPr="002742E3">
        <w:rPr>
          <w:iCs w:val="0"/>
          <w:color w:val="auto"/>
        </w:rPr>
        <w:t xml:space="preserve">Fonte: </w:t>
      </w:r>
      <w:r>
        <w:rPr>
          <w:iCs w:val="0"/>
          <w:color w:val="auto"/>
        </w:rPr>
        <w:t>Elaboração Própria</w:t>
      </w:r>
      <w:r w:rsidRPr="002742E3">
        <w:rPr>
          <w:iCs w:val="0"/>
          <w:color w:val="auto"/>
        </w:rPr>
        <w:t>.</w:t>
      </w:r>
    </w:p>
    <w:p w14:paraId="7BE00213" w14:textId="77777777" w:rsidR="002A77B0" w:rsidRDefault="002A77B0" w:rsidP="002A77B0">
      <w:pPr>
        <w:ind w:firstLine="0"/>
        <w:rPr>
          <w:sz w:val="22"/>
          <w:szCs w:val="20"/>
        </w:rPr>
      </w:pPr>
    </w:p>
    <w:p w14:paraId="6FC5EB00" w14:textId="77777777" w:rsidR="002A77B0" w:rsidRPr="00B26727" w:rsidRDefault="002A77B0" w:rsidP="003C0353">
      <w:pPr>
        <w:pStyle w:val="Ttulo2"/>
        <w:numPr>
          <w:ilvl w:val="2"/>
          <w:numId w:val="2"/>
        </w:numPr>
        <w:spacing w:after="160" w:line="288" w:lineRule="auto"/>
        <w:rPr>
          <w:rFonts w:cstheme="minorHAnsi"/>
          <w:szCs w:val="28"/>
        </w:rPr>
      </w:pPr>
      <w:bookmarkStart w:id="104" w:name="_Toc73544671"/>
      <w:r w:rsidRPr="00B26727">
        <w:rPr>
          <w:rFonts w:cstheme="minorHAnsi"/>
          <w:szCs w:val="28"/>
        </w:rPr>
        <w:t>Capital de Terceiros (Proposta de Modelo de Financiamento)</w:t>
      </w:r>
      <w:bookmarkEnd w:id="104"/>
    </w:p>
    <w:p w14:paraId="16D5443B" w14:textId="77777777" w:rsidR="002A77B0" w:rsidRDefault="002A77B0" w:rsidP="002A77B0">
      <w:r>
        <w:rPr>
          <w:rFonts w:ascii="Calibri" w:hAnsi="Calibri"/>
          <w:color w:val="000000"/>
        </w:rPr>
        <w:t> </w:t>
      </w:r>
      <w:r w:rsidRPr="00B26727">
        <w:t>A participação de capital de terceiros na estrutura de capital ocorre principalmente por meio de financiamentos de instituições financeiras. Esse relatório se concentra no BNB (Banco do Nordeste) por, além de ser a instituição responsável por gerir o Fundo de Desenvolvimento do Nordeste (FNE), oferecer as melhores taxas para empreendimentos do setor na região, destacadamente através do PROINFRA - Programa de Financiamento à Infraestrutura Complementar da Região Nordeste.</w:t>
      </w:r>
    </w:p>
    <w:p w14:paraId="0EA74E33" w14:textId="77777777" w:rsidR="002A77B0" w:rsidRDefault="002A77B0" w:rsidP="002A77B0">
      <w:r w:rsidRPr="00B26727">
        <w:lastRenderedPageBreak/>
        <w:t>Destaca-se que os empreendedores buscam obter a maior alavancagem possível (dívida/capital próprio) admitida pela instituição financiadora para projetos de geração de energia solar fotovoltaica, posto que o custo de capital de terceiros será, na maioria das vezes, menor que o custo de capital obtido através do aporte de acionistas (com exceção de quando esse aporte faz parte de uma estratégia de fortalecimento da companhia, com ganhos menores aceitos pelos acionistas como forma de melhorar a competitividade).</w:t>
      </w:r>
    </w:p>
    <w:p w14:paraId="436FA7EF" w14:textId="77777777" w:rsidR="002A77B0" w:rsidRDefault="002A77B0" w:rsidP="002A77B0">
      <w:r w:rsidRPr="00B26727">
        <w:t>Considerando o setor de energias convencionais e renováveis, através do FNE, o BNB oferece uma série de linhas de financiamento através do programa PROINFRA. O programa objetiva promover a ampliação de serviços de infraestrutura econômica, dando sustentação às atividades produtivas e financia a aquisição de bens de capital e implantação, modernização, reforma, relocalização ou ampliação de empreendimentos. No caso do setor de energias o programa financia, citando atividades exclusivamente relacionadas ao projeto, investimentos em geração, transmissão e distribuição de energia oriunda de fontes convencionais e renováveis (sujeito a condições específicas), como é o caso do projeto das Usinas solares fotovoltaicas (UFV). Os itens financiáveis pelo PROINFRA são:</w:t>
      </w:r>
    </w:p>
    <w:p w14:paraId="2D8A5883"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Implantação, ampliação, modernização e reforma de empreendimentos;</w:t>
      </w:r>
    </w:p>
    <w:p w14:paraId="2F726784"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Gastos com construção para reforma e/ou ampliação de benfeitorias e instalações, vedando esse tipo de financiamento para qualquer tipo de moradia;</w:t>
      </w:r>
    </w:p>
    <w:p w14:paraId="52FA0932"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Aquisição de veículos utilitários (sujeito a condições específicas);</w:t>
      </w:r>
    </w:p>
    <w:p w14:paraId="5D3F9FA0"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Aquisição de máquinas e equipamentos;</w:t>
      </w:r>
    </w:p>
    <w:p w14:paraId="6CDB9C82"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Gastos com frete para transporte e/ou montagem de máquinas e equipamentos;</w:t>
      </w:r>
    </w:p>
    <w:p w14:paraId="401009D5"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Elaboração de estudos ambientais;</w:t>
      </w:r>
    </w:p>
    <w:p w14:paraId="42560BB7"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Valores relativos a prêmios de seguro dos bens dados em garantia a financiamentos com recursos do FNE;</w:t>
      </w:r>
    </w:p>
    <w:p w14:paraId="7A0C556D" w14:textId="77777777" w:rsidR="002A77B0" w:rsidRPr="00B26727" w:rsidRDefault="002A77B0" w:rsidP="003C0353">
      <w:pPr>
        <w:pStyle w:val="PargrafodaLista"/>
        <w:numPr>
          <w:ilvl w:val="0"/>
          <w:numId w:val="7"/>
        </w:numPr>
        <w:spacing w:before="200" w:after="160" w:line="288" w:lineRule="auto"/>
        <w:ind w:left="714" w:hanging="357"/>
        <w:rPr>
          <w:rFonts w:asciiTheme="minorHAnsi" w:hAnsiTheme="minorHAnsi" w:cstheme="minorHAnsi"/>
        </w:rPr>
      </w:pPr>
      <w:r w:rsidRPr="00B26727">
        <w:rPr>
          <w:rFonts w:asciiTheme="minorHAnsi" w:hAnsiTheme="minorHAnsi" w:cstheme="minorHAnsi"/>
        </w:rPr>
        <w:t>Capital de giro associado ao investimento. </w:t>
      </w:r>
    </w:p>
    <w:p w14:paraId="463630A8" w14:textId="77777777" w:rsidR="002A77B0" w:rsidRDefault="002A77B0" w:rsidP="002A77B0">
      <w:r w:rsidRPr="00B26727">
        <w:t>Para esse setor, para o tipo de empreendimento e estrutura do negócio, o BNB oferece até 95% de financiamento, mas por questões de análise de mercado esse relatório manterá um limite de 60% do CAPEX.</w:t>
      </w:r>
    </w:p>
    <w:p w14:paraId="27F572D3" w14:textId="77777777" w:rsidR="002A77B0" w:rsidRDefault="002A77B0" w:rsidP="002A77B0">
      <w:r w:rsidRPr="00B26727">
        <w:t>Podem recorrer a essa linha de financiamento, em relação direta com o projeto:</w:t>
      </w:r>
    </w:p>
    <w:p w14:paraId="0E42E1AC" w14:textId="77777777" w:rsidR="002A77B0" w:rsidRDefault="002A77B0" w:rsidP="002A77B0">
      <w:r w:rsidRPr="00B26727">
        <w:t>a)      Pessoas jurídicas de direito privado e empresários registrados na junta comercial que realizem atividades produtivas no setor de infraestrutura;</w:t>
      </w:r>
    </w:p>
    <w:p w14:paraId="36D82EDE" w14:textId="77777777" w:rsidR="002A77B0" w:rsidRDefault="002A77B0" w:rsidP="002A77B0">
      <w:r w:rsidRPr="00B26727">
        <w:t>b)      Empresas Consorciadas (Consórcios de empresas constituídas para a finalidade de conduzir o empreendimento financiado)</w:t>
      </w:r>
      <w:r>
        <w:t>.</w:t>
      </w:r>
    </w:p>
    <w:p w14:paraId="1E8ADB02" w14:textId="77777777" w:rsidR="002A77B0" w:rsidRPr="00B26727" w:rsidRDefault="002A77B0" w:rsidP="002A77B0">
      <w:r w:rsidRPr="00B26727">
        <w:lastRenderedPageBreak/>
        <w:t>Os prazos do financiamento são determinados em função do cronograma físico-financeiro do projeto e da capacidade de pagamento do beneficiário. Dependendo da finalidade do crédito há diferenças nos prazos de financiamento e carência. No quadro abaixo destacamos os programas cuja estrutura atende aos propósitos do projeto analisado, destacando o programa que apresenta melhor solução para o empreendimento das usinas solares fotovoltaicas.</w:t>
      </w:r>
    </w:p>
    <w:p w14:paraId="5000A5D4" w14:textId="6255BB27" w:rsidR="002A77B0" w:rsidRPr="00CD1BA9" w:rsidRDefault="00371863" w:rsidP="00371863">
      <w:pPr>
        <w:pStyle w:val="Legenda"/>
      </w:pPr>
      <w:bookmarkStart w:id="105" w:name="_Toc73543856"/>
      <w:r>
        <w:t xml:space="preserve">Tabela </w:t>
      </w:r>
      <w:fldSimple w:instr=" SEQ Tabela \* ARABIC ">
        <w:r w:rsidR="003A39A3">
          <w:rPr>
            <w:noProof/>
          </w:rPr>
          <w:t>38</w:t>
        </w:r>
      </w:fldSimple>
      <w:r>
        <w:t xml:space="preserve"> </w:t>
      </w:r>
      <w:r w:rsidRPr="00BA01D3">
        <w:t>- Prazos de Financiamento</w:t>
      </w:r>
      <w:bookmarkEnd w:id="105"/>
    </w:p>
    <w:tbl>
      <w:tblPr>
        <w:tblStyle w:val="Estilo1"/>
        <w:tblW w:w="0" w:type="auto"/>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7667"/>
        <w:gridCol w:w="957"/>
        <w:gridCol w:w="1076"/>
      </w:tblGrid>
      <w:tr w:rsidR="002A77B0" w14:paraId="31F344DA" w14:textId="77777777" w:rsidTr="00943926">
        <w:trPr>
          <w:cnfStyle w:val="100000000000" w:firstRow="1" w:lastRow="0" w:firstColumn="0" w:lastColumn="0" w:oddVBand="0" w:evenVBand="0" w:oddHBand="0"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7667" w:type="dxa"/>
            <w:vMerge w:val="restart"/>
            <w:shd w:val="clear" w:color="auto" w:fill="194CCC"/>
            <w:hideMark/>
          </w:tcPr>
          <w:p w14:paraId="43E6A882" w14:textId="77777777" w:rsidR="002A77B0" w:rsidRDefault="002A77B0" w:rsidP="00943926">
            <w:pPr>
              <w:pStyle w:val="NormalWeb"/>
              <w:spacing w:before="0" w:beforeAutospacing="0" w:after="0" w:afterAutospacing="0"/>
              <w:ind w:left="60"/>
              <w:jc w:val="both"/>
            </w:pPr>
            <w:r>
              <w:rPr>
                <w:rFonts w:ascii="Calibri" w:hAnsi="Calibri"/>
                <w:bCs w:val="0"/>
                <w:color w:val="FFFFFF"/>
                <w:sz w:val="18"/>
                <w:szCs w:val="18"/>
              </w:rPr>
              <w:t>Finalidade do Crédito</w:t>
            </w:r>
          </w:p>
        </w:tc>
        <w:tc>
          <w:tcPr>
            <w:tcW w:w="2033" w:type="dxa"/>
            <w:gridSpan w:val="2"/>
            <w:shd w:val="clear" w:color="auto" w:fill="194CCC"/>
            <w:hideMark/>
          </w:tcPr>
          <w:p w14:paraId="02DB4BB0" w14:textId="77777777" w:rsidR="002A77B0" w:rsidRDefault="002A77B0" w:rsidP="00943926">
            <w:pPr>
              <w:pStyle w:val="NormalWeb"/>
              <w:spacing w:before="0" w:beforeAutospacing="0" w:after="0" w:afterAutospacing="0"/>
              <w:jc w:val="center"/>
              <w:cnfStyle w:val="100000000000" w:firstRow="1" w:lastRow="0" w:firstColumn="0" w:lastColumn="0" w:oddVBand="0" w:evenVBand="0" w:oddHBand="0" w:evenHBand="0" w:firstRowFirstColumn="0" w:firstRowLastColumn="0" w:lastRowFirstColumn="0" w:lastRowLastColumn="0"/>
            </w:pPr>
            <w:r>
              <w:rPr>
                <w:rFonts w:ascii="Calibri" w:hAnsi="Calibri"/>
                <w:bCs w:val="0"/>
                <w:color w:val="FFFFFF"/>
                <w:sz w:val="18"/>
                <w:szCs w:val="18"/>
              </w:rPr>
              <w:t>Prazo Máximo</w:t>
            </w:r>
          </w:p>
        </w:tc>
      </w:tr>
      <w:tr w:rsidR="002A77B0" w14:paraId="4F1BF3E2"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7667" w:type="dxa"/>
            <w:vMerge/>
            <w:shd w:val="clear" w:color="auto" w:fill="194CCC"/>
            <w:hideMark/>
          </w:tcPr>
          <w:p w14:paraId="5CA53597" w14:textId="77777777" w:rsidR="002A77B0" w:rsidRDefault="002A77B0" w:rsidP="00943926">
            <w:pPr>
              <w:rPr>
                <w:szCs w:val="24"/>
              </w:rPr>
            </w:pPr>
          </w:p>
        </w:tc>
        <w:tc>
          <w:tcPr>
            <w:tcW w:w="957" w:type="dxa"/>
            <w:shd w:val="clear" w:color="auto" w:fill="194CCC"/>
            <w:hideMark/>
          </w:tcPr>
          <w:p w14:paraId="4905BCE5" w14:textId="77777777" w:rsidR="002A77B0" w:rsidRDefault="002A77B0" w:rsidP="00943926">
            <w:pPr>
              <w:pStyle w:val="Normal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pPr>
            <w:r>
              <w:rPr>
                <w:rFonts w:ascii="Calibri" w:hAnsi="Calibri"/>
                <w:b/>
                <w:bCs w:val="0"/>
                <w:color w:val="FFFFFF"/>
                <w:sz w:val="18"/>
                <w:szCs w:val="18"/>
              </w:rPr>
              <w:t>Carência</w:t>
            </w:r>
          </w:p>
        </w:tc>
        <w:tc>
          <w:tcPr>
            <w:tcW w:w="1076" w:type="dxa"/>
            <w:shd w:val="clear" w:color="auto" w:fill="194CCC"/>
            <w:hideMark/>
          </w:tcPr>
          <w:p w14:paraId="7C2C6B43" w14:textId="77777777" w:rsidR="002A77B0" w:rsidRDefault="002A77B0" w:rsidP="00943926">
            <w:pPr>
              <w:pStyle w:val="NormalWeb"/>
              <w:spacing w:before="0" w:beforeAutospacing="0" w:after="0" w:afterAutospacing="0"/>
              <w:jc w:val="center"/>
              <w:cnfStyle w:val="000000000000" w:firstRow="0" w:lastRow="0" w:firstColumn="0" w:lastColumn="0" w:oddVBand="0" w:evenVBand="0" w:oddHBand="0" w:evenHBand="0" w:firstRowFirstColumn="0" w:firstRowLastColumn="0" w:lastRowFirstColumn="0" w:lastRowLastColumn="0"/>
            </w:pPr>
            <w:r>
              <w:rPr>
                <w:rFonts w:ascii="Calibri" w:hAnsi="Calibri"/>
                <w:b/>
                <w:bCs w:val="0"/>
                <w:color w:val="FFFFFF"/>
                <w:sz w:val="18"/>
                <w:szCs w:val="18"/>
              </w:rPr>
              <w:t>Total</w:t>
            </w:r>
          </w:p>
        </w:tc>
      </w:tr>
      <w:tr w:rsidR="002A77B0" w14:paraId="05F54F62" w14:textId="77777777" w:rsidTr="00943926">
        <w:trPr>
          <w:trHeight w:val="35"/>
        </w:trPr>
        <w:tc>
          <w:tcPr>
            <w:cnfStyle w:val="001000000000" w:firstRow="0" w:lastRow="0" w:firstColumn="1" w:lastColumn="0" w:oddVBand="0" w:evenVBand="0" w:oddHBand="0" w:evenHBand="0" w:firstRowFirstColumn="0" w:firstRowLastColumn="0" w:lastRowFirstColumn="0" w:lastRowLastColumn="0"/>
            <w:tcW w:w="7667" w:type="dxa"/>
            <w:hideMark/>
          </w:tcPr>
          <w:p w14:paraId="7E67F964" w14:textId="77777777" w:rsidR="002A77B0" w:rsidRDefault="002A77B0" w:rsidP="00943926">
            <w:pPr>
              <w:pStyle w:val="NormalWeb"/>
              <w:spacing w:before="0" w:beforeAutospacing="0" w:after="0" w:afterAutospacing="0"/>
              <w:ind w:left="62"/>
              <w:jc w:val="both"/>
            </w:pPr>
            <w:r>
              <w:rPr>
                <w:rFonts w:ascii="Calibri" w:hAnsi="Calibri"/>
                <w:color w:val="000000"/>
                <w:sz w:val="18"/>
                <w:szCs w:val="18"/>
              </w:rPr>
              <w:t>Investimentos fixos e mistos</w:t>
            </w:r>
          </w:p>
        </w:tc>
        <w:tc>
          <w:tcPr>
            <w:tcW w:w="957" w:type="dxa"/>
            <w:hideMark/>
          </w:tcPr>
          <w:p w14:paraId="75D77ECA"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04 anos</w:t>
            </w:r>
          </w:p>
        </w:tc>
        <w:tc>
          <w:tcPr>
            <w:tcW w:w="1076" w:type="dxa"/>
            <w:hideMark/>
          </w:tcPr>
          <w:p w14:paraId="6728092F"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12 anos</w:t>
            </w:r>
          </w:p>
        </w:tc>
      </w:tr>
      <w:tr w:rsidR="002A77B0" w14:paraId="35BD513C" w14:textId="77777777" w:rsidTr="00943926">
        <w:trPr>
          <w:trHeight w:val="378"/>
        </w:trPr>
        <w:tc>
          <w:tcPr>
            <w:cnfStyle w:val="001000000000" w:firstRow="0" w:lastRow="0" w:firstColumn="1" w:lastColumn="0" w:oddVBand="0" w:evenVBand="0" w:oddHBand="0" w:evenHBand="0" w:firstRowFirstColumn="0" w:firstRowLastColumn="0" w:lastRowFirstColumn="0" w:lastRowLastColumn="0"/>
            <w:tcW w:w="7667" w:type="dxa"/>
            <w:hideMark/>
          </w:tcPr>
          <w:p w14:paraId="2EF30705" w14:textId="77777777" w:rsidR="002A77B0" w:rsidRDefault="002A77B0" w:rsidP="00943926">
            <w:pPr>
              <w:pStyle w:val="NormalWeb"/>
              <w:spacing w:before="0" w:beforeAutospacing="0" w:after="0" w:afterAutospacing="0"/>
              <w:ind w:left="62"/>
              <w:jc w:val="both"/>
            </w:pPr>
            <w:r>
              <w:rPr>
                <w:rFonts w:ascii="Calibri" w:hAnsi="Calibri"/>
                <w:color w:val="000000"/>
                <w:sz w:val="18"/>
                <w:szCs w:val="18"/>
              </w:rPr>
              <w:t>Projetos de alta relevância e estruturantes, localizados no Semiárido ou em município de renda baixa ou estagnada ou em áreas prioritárias do Plano Regional de Desenvolvimento do Nordeste (PRDNE)</w:t>
            </w:r>
          </w:p>
        </w:tc>
        <w:tc>
          <w:tcPr>
            <w:tcW w:w="957" w:type="dxa"/>
            <w:hideMark/>
          </w:tcPr>
          <w:p w14:paraId="3C6108EF"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05 anos</w:t>
            </w:r>
          </w:p>
        </w:tc>
        <w:tc>
          <w:tcPr>
            <w:tcW w:w="1076" w:type="dxa"/>
            <w:hideMark/>
          </w:tcPr>
          <w:p w14:paraId="71A0828D"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15 anos</w:t>
            </w:r>
          </w:p>
        </w:tc>
      </w:tr>
      <w:tr w:rsidR="002A77B0" w14:paraId="09AEB3B6" w14:textId="77777777" w:rsidTr="00943926">
        <w:trPr>
          <w:trHeight w:val="35"/>
        </w:trPr>
        <w:tc>
          <w:tcPr>
            <w:cnfStyle w:val="001000000000" w:firstRow="0" w:lastRow="0" w:firstColumn="1" w:lastColumn="0" w:oddVBand="0" w:evenVBand="0" w:oddHBand="0" w:evenHBand="0" w:firstRowFirstColumn="0" w:firstRowLastColumn="0" w:lastRowFirstColumn="0" w:lastRowLastColumn="0"/>
            <w:tcW w:w="7667" w:type="dxa"/>
            <w:hideMark/>
          </w:tcPr>
          <w:p w14:paraId="3AE247EF" w14:textId="77777777" w:rsidR="002A77B0" w:rsidRDefault="002A77B0" w:rsidP="00943926">
            <w:pPr>
              <w:pStyle w:val="NormalWeb"/>
              <w:spacing w:before="0" w:beforeAutospacing="0" w:after="0" w:afterAutospacing="0"/>
              <w:ind w:left="62"/>
              <w:jc w:val="both"/>
            </w:pPr>
            <w:r>
              <w:rPr>
                <w:rFonts w:ascii="Calibri" w:hAnsi="Calibri"/>
                <w:color w:val="000000"/>
                <w:sz w:val="18"/>
                <w:szCs w:val="18"/>
              </w:rPr>
              <w:t>Casos Excepcionais, Devidamente Justificados No Projeto. *</w:t>
            </w:r>
          </w:p>
        </w:tc>
        <w:tc>
          <w:tcPr>
            <w:tcW w:w="957" w:type="dxa"/>
            <w:hideMark/>
          </w:tcPr>
          <w:p w14:paraId="15EE6D33"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04 anos</w:t>
            </w:r>
          </w:p>
        </w:tc>
        <w:tc>
          <w:tcPr>
            <w:tcW w:w="1076" w:type="dxa"/>
            <w:hideMark/>
          </w:tcPr>
          <w:p w14:paraId="76DFFB0A"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20 anos</w:t>
            </w:r>
          </w:p>
        </w:tc>
      </w:tr>
      <w:tr w:rsidR="002A77B0" w14:paraId="54DFD464" w14:textId="77777777" w:rsidTr="00943926">
        <w:trPr>
          <w:trHeight w:val="264"/>
        </w:trPr>
        <w:tc>
          <w:tcPr>
            <w:cnfStyle w:val="001000000000" w:firstRow="0" w:lastRow="0" w:firstColumn="1" w:lastColumn="0" w:oddVBand="0" w:evenVBand="0" w:oddHBand="0" w:evenHBand="0" w:firstRowFirstColumn="0" w:firstRowLastColumn="0" w:lastRowFirstColumn="0" w:lastRowLastColumn="0"/>
            <w:tcW w:w="7667" w:type="dxa"/>
            <w:hideMark/>
          </w:tcPr>
          <w:p w14:paraId="0E30F103" w14:textId="77777777" w:rsidR="002A77B0" w:rsidRDefault="002A77B0" w:rsidP="00943926">
            <w:pPr>
              <w:pStyle w:val="NormalWeb"/>
              <w:spacing w:before="0" w:beforeAutospacing="0" w:after="0" w:afterAutospacing="0"/>
              <w:ind w:left="62"/>
              <w:jc w:val="both"/>
            </w:pPr>
            <w:r>
              <w:rPr>
                <w:rFonts w:ascii="Calibri" w:hAnsi="Calibri"/>
                <w:color w:val="000000"/>
                <w:sz w:val="18"/>
                <w:szCs w:val="18"/>
              </w:rPr>
              <w:t>Projetos De Geração E Transmissão De Energia, Portos E Aeroportos</w:t>
            </w:r>
          </w:p>
        </w:tc>
        <w:tc>
          <w:tcPr>
            <w:tcW w:w="957" w:type="dxa"/>
            <w:hideMark/>
          </w:tcPr>
          <w:p w14:paraId="069AB3CB"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08 anos</w:t>
            </w:r>
          </w:p>
        </w:tc>
        <w:tc>
          <w:tcPr>
            <w:tcW w:w="1076" w:type="dxa"/>
            <w:hideMark/>
          </w:tcPr>
          <w:p w14:paraId="77F032F5"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24 ANOS</w:t>
            </w:r>
          </w:p>
        </w:tc>
      </w:tr>
      <w:tr w:rsidR="002A77B0" w14:paraId="4A67A1DE"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7667" w:type="dxa"/>
            <w:hideMark/>
          </w:tcPr>
          <w:p w14:paraId="29E3F60B" w14:textId="77777777" w:rsidR="002A77B0" w:rsidRDefault="002A77B0" w:rsidP="00943926">
            <w:pPr>
              <w:pStyle w:val="NormalWeb"/>
              <w:spacing w:before="0" w:beforeAutospacing="0" w:after="0" w:afterAutospacing="0"/>
              <w:ind w:left="62"/>
              <w:jc w:val="both"/>
            </w:pPr>
            <w:r>
              <w:rPr>
                <w:rFonts w:ascii="Calibri" w:hAnsi="Calibri"/>
                <w:color w:val="000000"/>
                <w:sz w:val="18"/>
                <w:szCs w:val="18"/>
              </w:rPr>
              <w:t>Projetos de distribuição de energia</w:t>
            </w:r>
          </w:p>
        </w:tc>
        <w:tc>
          <w:tcPr>
            <w:tcW w:w="957" w:type="dxa"/>
            <w:hideMark/>
          </w:tcPr>
          <w:p w14:paraId="2962C52F"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08 anos</w:t>
            </w:r>
          </w:p>
        </w:tc>
        <w:tc>
          <w:tcPr>
            <w:tcW w:w="1076" w:type="dxa"/>
            <w:hideMark/>
          </w:tcPr>
          <w:p w14:paraId="4D3376F6" w14:textId="77777777" w:rsidR="002A77B0"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18"/>
                <w:szCs w:val="18"/>
              </w:rPr>
              <w:t>20 anos</w:t>
            </w:r>
          </w:p>
        </w:tc>
      </w:tr>
      <w:tr w:rsidR="002A77B0" w14:paraId="6257BC02"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0" w:type="auto"/>
            <w:gridSpan w:val="3"/>
            <w:hideMark/>
          </w:tcPr>
          <w:p w14:paraId="04B9AE13" w14:textId="77777777" w:rsidR="002A77B0" w:rsidRPr="00B26727" w:rsidRDefault="002A77B0" w:rsidP="00943926">
            <w:pPr>
              <w:pStyle w:val="NormalWeb"/>
              <w:spacing w:before="0" w:beforeAutospacing="0" w:after="0" w:afterAutospacing="0"/>
              <w:ind w:left="60"/>
              <w:jc w:val="both"/>
              <w:rPr>
                <w:rFonts w:ascii="Calibri" w:hAnsi="Calibri"/>
                <w:b w:val="0"/>
                <w:bCs w:val="0"/>
                <w:color w:val="000000"/>
                <w:sz w:val="18"/>
                <w:szCs w:val="18"/>
              </w:rPr>
            </w:pPr>
            <w:r w:rsidRPr="00B26727">
              <w:rPr>
                <w:rFonts w:ascii="Calibri" w:hAnsi="Calibri"/>
                <w:b w:val="0"/>
                <w:bCs w:val="0"/>
                <w:color w:val="000000"/>
                <w:sz w:val="18"/>
                <w:szCs w:val="18"/>
              </w:rPr>
              <w:t>* Para projetos de geração de energia a partir de fontes renováveis, poderá incluir carência de até 8 anos.</w:t>
            </w:r>
          </w:p>
        </w:tc>
      </w:tr>
    </w:tbl>
    <w:p w14:paraId="5AD47FE7" w14:textId="77777777" w:rsidR="002A77B0" w:rsidRPr="002742E3" w:rsidRDefault="002A77B0" w:rsidP="002A77B0">
      <w:pPr>
        <w:pStyle w:val="Legenda"/>
        <w:rPr>
          <w:i/>
          <w:iCs w:val="0"/>
          <w:color w:val="auto"/>
        </w:rPr>
      </w:pPr>
      <w:r w:rsidRPr="002742E3">
        <w:rPr>
          <w:iCs w:val="0"/>
          <w:color w:val="auto"/>
        </w:rPr>
        <w:t>Fonte: Cartilha FNE 2019.</w:t>
      </w:r>
    </w:p>
    <w:p w14:paraId="253B9F54" w14:textId="77777777" w:rsidR="002A77B0" w:rsidRDefault="002A77B0" w:rsidP="002A77B0">
      <w:r w:rsidRPr="00B26727">
        <w:t>Para esse setor, para o tipo de empreendimento e estrutura do negócio, o BNB oferece até 8 anos de carência e um prazo total 24 anos para pagamento do financiamento, mas por questões de análise de mercado esse relatório manterá um limite de 3 anos de carência e 18 anos como prazo total do financiamento.</w:t>
      </w:r>
    </w:p>
    <w:p w14:paraId="7B5C2E42" w14:textId="77777777" w:rsidR="002A77B0" w:rsidRPr="001A5A36" w:rsidRDefault="002A77B0" w:rsidP="003C0353">
      <w:pPr>
        <w:pStyle w:val="Ttulo2"/>
        <w:numPr>
          <w:ilvl w:val="3"/>
          <w:numId w:val="2"/>
        </w:numPr>
        <w:spacing w:after="160" w:line="288" w:lineRule="auto"/>
        <w:rPr>
          <w:rFonts w:cstheme="minorHAnsi"/>
          <w:b w:val="0"/>
          <w:bCs/>
          <w:szCs w:val="28"/>
        </w:rPr>
      </w:pPr>
      <w:bookmarkStart w:id="106" w:name="_Toc73544672"/>
      <w:r w:rsidRPr="001A5A36">
        <w:rPr>
          <w:rFonts w:cstheme="minorHAnsi"/>
          <w:b w:val="0"/>
          <w:bCs/>
          <w:szCs w:val="28"/>
        </w:rPr>
        <w:t>Financiamento De Longo Prazo</w:t>
      </w:r>
      <w:bookmarkEnd w:id="106"/>
    </w:p>
    <w:p w14:paraId="1A678487" w14:textId="77777777" w:rsidR="002A77B0" w:rsidRDefault="002A77B0" w:rsidP="002A77B0">
      <w:r>
        <w:rPr>
          <w:rFonts w:ascii="Calibri" w:hAnsi="Calibri"/>
          <w:color w:val="000000"/>
        </w:rPr>
        <w:t xml:space="preserve">O BNB oferece bônus de adimplência referente a 15% dos juros cobrados sobre as parcelas do </w:t>
      </w:r>
      <w:r w:rsidRPr="002742E3">
        <w:t>financiamento. Já a taxa de juros aplicada corresponde ao IPCA + 2,2489% a.a. para projetos fora do semiárido e de IPCA + 1,84% a.a. para projetos no semiárido.</w:t>
      </w:r>
    </w:p>
    <w:p w14:paraId="1053EDE9" w14:textId="4B18A333" w:rsidR="002A77B0" w:rsidRDefault="002A77B0" w:rsidP="002A77B0">
      <w:r w:rsidRPr="002742E3">
        <w:t>Considerando a estrutura e o perfil do projeto, optou-se nessa AVEF por adotar como premissa conservadora para os juros na faixa superior, embora 95% dos municípios de Pernambuco sejam classificados como integrantes do semiárido nordestino. Nessa faixa a taxa de juros aplicada é o IPCA projetado pela Pesquisa Focus</w:t>
      </w:r>
      <w:r w:rsidR="006A4612">
        <w:t xml:space="preserve"> do Banco Central</w:t>
      </w:r>
      <w:r w:rsidRPr="002742E3">
        <w:t xml:space="preserve"> para 202</w:t>
      </w:r>
      <w:r w:rsidR="006A4612">
        <w:t>3</w:t>
      </w:r>
      <w:r w:rsidRPr="002742E3">
        <w:t xml:space="preserve"> em diante de 3,</w:t>
      </w:r>
      <w:r w:rsidR="006A4612">
        <w:t>25</w:t>
      </w:r>
      <w:r w:rsidRPr="002742E3">
        <w:t>% a.a., quando será liberado o primeiro tranche do financiamento de longo de prazo. Dessa forma, a taxa de juros nominal do projeto ficaria em 3,</w:t>
      </w:r>
      <w:r w:rsidR="00C357F9">
        <w:t>25</w:t>
      </w:r>
      <w:r w:rsidRPr="002742E3">
        <w:t>% a.a. do IPCA, mais spread de 2,2489% a.a., o que resulta em uma taxa de 5,</w:t>
      </w:r>
      <w:r w:rsidR="006A4612">
        <w:t>50</w:t>
      </w:r>
      <w:r w:rsidRPr="002742E3">
        <w:t xml:space="preserve">% a.a. Considera-se ainda que os gastos previstos com tarifas do </w:t>
      </w:r>
      <w:proofErr w:type="spellStart"/>
      <w:r w:rsidRPr="002742E3">
        <w:t>project</w:t>
      </w:r>
      <w:proofErr w:type="spellEnd"/>
      <w:r w:rsidRPr="002742E3">
        <w:t xml:space="preserve"> </w:t>
      </w:r>
      <w:proofErr w:type="spellStart"/>
      <w:r w:rsidRPr="002742E3">
        <w:t>finance</w:t>
      </w:r>
      <w:proofErr w:type="spellEnd"/>
      <w:r w:rsidRPr="002742E3">
        <w:t xml:space="preserve"> cobradas pelo BNB são:</w:t>
      </w:r>
    </w:p>
    <w:p w14:paraId="7EDAC654" w14:textId="66FCD7DB" w:rsidR="002A77B0" w:rsidRDefault="002A77B0" w:rsidP="002A77B0">
      <w:pPr>
        <w:pStyle w:val="NormalWeb"/>
        <w:spacing w:before="240" w:beforeAutospacing="0" w:after="240" w:afterAutospacing="0"/>
        <w:ind w:left="709" w:hanging="360"/>
        <w:jc w:val="both"/>
      </w:pPr>
      <w:r>
        <w:rPr>
          <w:rFonts w:ascii="Calibri" w:hAnsi="Calibri"/>
          <w:color w:val="000000"/>
        </w:rPr>
        <w:lastRenderedPageBreak/>
        <w:t xml:space="preserve">a)      Tarifa de Análise de Viabilidade do Projeto: 1,25% do valor pleiteado, tendo como limite o valor R$ 500.000,00 (quinhentos mil reais), </w:t>
      </w:r>
      <w:r w:rsidR="006A4612">
        <w:rPr>
          <w:rFonts w:ascii="Calibri" w:hAnsi="Calibri"/>
          <w:color w:val="000000"/>
        </w:rPr>
        <w:t xml:space="preserve">valor esse que será </w:t>
      </w:r>
      <w:r>
        <w:rPr>
          <w:rFonts w:ascii="Calibri" w:hAnsi="Calibri"/>
          <w:color w:val="000000"/>
        </w:rPr>
        <w:t>descontad</w:t>
      </w:r>
      <w:r w:rsidR="006A4612">
        <w:rPr>
          <w:rFonts w:ascii="Calibri" w:hAnsi="Calibri"/>
          <w:color w:val="000000"/>
        </w:rPr>
        <w:t>o</w:t>
      </w:r>
      <w:r>
        <w:rPr>
          <w:rFonts w:ascii="Calibri" w:hAnsi="Calibri"/>
          <w:color w:val="000000"/>
        </w:rPr>
        <w:t xml:space="preserve"> do montante </w:t>
      </w:r>
      <w:r w:rsidR="006A4612">
        <w:rPr>
          <w:rFonts w:ascii="Calibri" w:hAnsi="Calibri"/>
          <w:color w:val="000000"/>
        </w:rPr>
        <w:t xml:space="preserve">liberado </w:t>
      </w:r>
      <w:r>
        <w:rPr>
          <w:rFonts w:ascii="Calibri" w:hAnsi="Calibri"/>
          <w:color w:val="000000"/>
        </w:rPr>
        <w:t>do financiamento;</w:t>
      </w:r>
    </w:p>
    <w:p w14:paraId="29F777AF" w14:textId="77777777" w:rsidR="002A77B0" w:rsidRDefault="002A77B0" w:rsidP="002A77B0">
      <w:pPr>
        <w:pStyle w:val="NormalWeb"/>
        <w:spacing w:before="240" w:beforeAutospacing="0" w:after="240" w:afterAutospacing="0"/>
        <w:ind w:left="709" w:hanging="360"/>
        <w:jc w:val="both"/>
      </w:pPr>
      <w:r>
        <w:rPr>
          <w:rFonts w:ascii="Calibri" w:hAnsi="Calibri"/>
          <w:color w:val="000000"/>
        </w:rPr>
        <w:t>b)      Tarifa de Avaliação de Bens: 0,30% do valor avaliado, tendo como limite o valor R$ 30.000,00 (trinta mil reais). (Na modelagem financeira do nosso estudo não haverá avaliação de bens.)</w:t>
      </w:r>
    </w:p>
    <w:p w14:paraId="15B72F19" w14:textId="35998318" w:rsidR="002A77B0" w:rsidRDefault="002A77B0" w:rsidP="002A77B0">
      <w:r w:rsidRPr="002742E3">
        <w:t xml:space="preserve">O BNB solicita, nesse modelo de negócio, garantias equivalentes </w:t>
      </w:r>
      <w:r w:rsidR="006A4612" w:rsidRPr="002742E3">
        <w:t>à</w:t>
      </w:r>
      <w:r w:rsidRPr="002742E3">
        <w:t xml:space="preserve"> de 130% do valor financiado, aceitando como garantias:</w:t>
      </w:r>
    </w:p>
    <w:p w14:paraId="2F96803D" w14:textId="77777777" w:rsidR="002A77B0" w:rsidRDefault="002A77B0" w:rsidP="002A77B0">
      <w:pPr>
        <w:pStyle w:val="NormalWeb"/>
        <w:spacing w:before="240" w:beforeAutospacing="0" w:after="240" w:afterAutospacing="0"/>
        <w:ind w:left="709" w:hanging="360"/>
        <w:jc w:val="both"/>
      </w:pPr>
      <w:r>
        <w:rPr>
          <w:rFonts w:ascii="Calibri" w:hAnsi="Calibri"/>
          <w:color w:val="000000"/>
        </w:rPr>
        <w:t>a)      Fiança ou Aval (de 0,50% a.a. à 3,00% a.a. sobre o valor captado durante o prazo de maturação do projeto);</w:t>
      </w:r>
    </w:p>
    <w:p w14:paraId="3BC279CE" w14:textId="77777777" w:rsidR="002A77B0" w:rsidRDefault="002A77B0" w:rsidP="002A77B0">
      <w:pPr>
        <w:pStyle w:val="NormalWeb"/>
        <w:spacing w:before="240" w:beforeAutospacing="0" w:after="240" w:afterAutospacing="0"/>
        <w:ind w:left="709" w:hanging="360"/>
        <w:jc w:val="both"/>
      </w:pPr>
      <w:r>
        <w:rPr>
          <w:rFonts w:ascii="Calibri" w:hAnsi="Calibri"/>
          <w:color w:val="000000"/>
        </w:rPr>
        <w:t>b)      Alienação Fiduciária (de bens móveis ou imóveis);</w:t>
      </w:r>
    </w:p>
    <w:p w14:paraId="2EC79EEA" w14:textId="77777777" w:rsidR="002A77B0" w:rsidRDefault="002A77B0" w:rsidP="002A77B0">
      <w:pPr>
        <w:pStyle w:val="NormalWeb"/>
        <w:spacing w:before="240" w:beforeAutospacing="0" w:after="240" w:afterAutospacing="0"/>
        <w:ind w:left="709" w:hanging="360"/>
        <w:jc w:val="both"/>
      </w:pPr>
      <w:r>
        <w:rPr>
          <w:rFonts w:ascii="Calibri" w:hAnsi="Calibri"/>
          <w:color w:val="000000"/>
        </w:rPr>
        <w:t>c)   Penhor de veículos, títulos, ações, máquinas e equipamentos, direitos creditórios, direitos emergentes de concessão, permissão e autorização, de contas bancárias e direitos de contratos; e</w:t>
      </w:r>
    </w:p>
    <w:p w14:paraId="3B2850FF" w14:textId="77777777" w:rsidR="002A77B0" w:rsidRDefault="002A77B0" w:rsidP="002A77B0">
      <w:pPr>
        <w:pStyle w:val="NormalWeb"/>
        <w:spacing w:before="240" w:beforeAutospacing="0" w:after="240" w:afterAutospacing="0"/>
        <w:ind w:left="709" w:hanging="360"/>
        <w:jc w:val="both"/>
      </w:pPr>
      <w:r>
        <w:rPr>
          <w:rFonts w:ascii="Calibri" w:hAnsi="Calibri"/>
          <w:color w:val="000000"/>
        </w:rPr>
        <w:t>d)      Hipoteca.</w:t>
      </w:r>
    </w:p>
    <w:p w14:paraId="14B82640" w14:textId="111F225A" w:rsidR="002A77B0" w:rsidRPr="002742E3" w:rsidRDefault="002A77B0" w:rsidP="002A77B0">
      <w:r w:rsidRPr="002742E3">
        <w:t>A partir da avaliação de risco do negócio, podem ser adotadas medidas mitigatórias como seguro garantia de conclusão de obras e de performance e contas bancárias garantidoras registradas em cláusulas contratuais. Além disto, é exigido uma fiança bancária que pode variar de 0,5% a.a. à 3% a.a. do valor contratado, a depender do perfil e do relacionamento com o banco da empresa vencedora do certame, durante os 4 primeiros anos da concessão. Os limites de financiamento, considerando a projeção de receita do empreendimento, se enquadram na categoria de média empresa. O Quadro 3.2 a seguir define os limites de financiamento pelo FNE e de Recursos Próprios para os diversos portes de beneficiários.</w:t>
      </w:r>
    </w:p>
    <w:p w14:paraId="77A01008" w14:textId="5DFF5FA0" w:rsidR="002A77B0" w:rsidRPr="00CD1BA9" w:rsidRDefault="002A77B0" w:rsidP="00CD1BA9">
      <w:pPr>
        <w:pStyle w:val="Legenda"/>
      </w:pPr>
      <w:bookmarkStart w:id="107" w:name="_Toc73543857"/>
      <w:r w:rsidRPr="00CD1BA9">
        <w:t xml:space="preserve">Tabela </w:t>
      </w:r>
      <w:fldSimple w:instr=" SEQ Tabela \* ARABIC ">
        <w:r w:rsidR="003A39A3">
          <w:rPr>
            <w:noProof/>
          </w:rPr>
          <w:t>39</w:t>
        </w:r>
      </w:fldSimple>
      <w:r w:rsidRPr="00CD1BA9">
        <w:t xml:space="preserve"> - Máximo de Financiamento X Mínimo de Recursos Próprios - Por porte do Beneficiário - Financiamentos – FNE</w:t>
      </w:r>
      <w:bookmarkEnd w:id="107"/>
    </w:p>
    <w:tbl>
      <w:tblPr>
        <w:tblStyle w:val="Estilo1"/>
        <w:tblW w:w="9213" w:type="dxa"/>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1550"/>
        <w:gridCol w:w="2897"/>
        <w:gridCol w:w="2716"/>
        <w:gridCol w:w="2050"/>
      </w:tblGrid>
      <w:tr w:rsidR="002A77B0" w:rsidRPr="002742E3" w14:paraId="6F69C075" w14:textId="77777777" w:rsidTr="00943926">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1550" w:type="dxa"/>
            <w:shd w:val="clear" w:color="auto" w:fill="194CCC"/>
            <w:hideMark/>
          </w:tcPr>
          <w:p w14:paraId="5293F83E" w14:textId="77777777" w:rsidR="002A77B0" w:rsidRPr="002742E3" w:rsidRDefault="002A77B0" w:rsidP="00943926">
            <w:pPr>
              <w:pStyle w:val="NormalWeb"/>
              <w:spacing w:before="0" w:beforeAutospacing="0" w:after="0" w:afterAutospacing="0"/>
              <w:ind w:left="60"/>
              <w:jc w:val="center"/>
              <w:rPr>
                <w:rFonts w:asciiTheme="minorHAnsi" w:hAnsiTheme="minorHAnsi" w:cstheme="minorHAnsi"/>
                <w:sz w:val="22"/>
                <w:szCs w:val="22"/>
              </w:rPr>
            </w:pPr>
            <w:r w:rsidRPr="002742E3">
              <w:rPr>
                <w:rFonts w:asciiTheme="minorHAnsi" w:hAnsiTheme="minorHAnsi" w:cstheme="minorHAnsi"/>
                <w:bCs w:val="0"/>
                <w:color w:val="FFFFFF"/>
                <w:sz w:val="22"/>
                <w:szCs w:val="22"/>
              </w:rPr>
              <w:t>Porte do Beneficiário</w:t>
            </w:r>
          </w:p>
        </w:tc>
        <w:tc>
          <w:tcPr>
            <w:tcW w:w="2897" w:type="dxa"/>
            <w:shd w:val="clear" w:color="auto" w:fill="194CCC"/>
            <w:hideMark/>
          </w:tcPr>
          <w:p w14:paraId="11A74DC0" w14:textId="77777777" w:rsidR="002A77B0" w:rsidRPr="002742E3" w:rsidRDefault="002A77B0" w:rsidP="00943926">
            <w:pPr>
              <w:pStyle w:val="NormalWeb"/>
              <w:spacing w:before="0" w:beforeAutospacing="0" w:after="0" w:afterAutospacing="0"/>
              <w:ind w:left="6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bCs w:val="0"/>
                <w:color w:val="FFFFFF"/>
                <w:sz w:val="22"/>
                <w:szCs w:val="22"/>
              </w:rPr>
              <w:t>Faixa de Receita Anual (R$)*</w:t>
            </w:r>
          </w:p>
        </w:tc>
        <w:tc>
          <w:tcPr>
            <w:tcW w:w="2716" w:type="dxa"/>
            <w:shd w:val="clear" w:color="auto" w:fill="194CCC"/>
            <w:hideMark/>
          </w:tcPr>
          <w:p w14:paraId="5A5E6F74" w14:textId="77777777" w:rsidR="002A77B0" w:rsidRPr="002742E3" w:rsidRDefault="002A77B0" w:rsidP="00943926">
            <w:pPr>
              <w:pStyle w:val="NormalWeb"/>
              <w:spacing w:before="0" w:beforeAutospacing="0" w:after="0" w:afterAutospacing="0"/>
              <w:ind w:left="6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bCs w:val="0"/>
                <w:color w:val="FFFFFF"/>
                <w:sz w:val="22"/>
                <w:szCs w:val="22"/>
              </w:rPr>
              <w:t>Máximo de Financiamento pelo FNE (%)**</w:t>
            </w:r>
          </w:p>
        </w:tc>
        <w:tc>
          <w:tcPr>
            <w:tcW w:w="2050" w:type="dxa"/>
            <w:shd w:val="clear" w:color="auto" w:fill="194CCC"/>
            <w:hideMark/>
          </w:tcPr>
          <w:p w14:paraId="73E69186" w14:textId="77777777" w:rsidR="002A77B0" w:rsidRPr="002742E3" w:rsidRDefault="002A77B0" w:rsidP="00943926">
            <w:pPr>
              <w:pStyle w:val="NormalWeb"/>
              <w:spacing w:before="0" w:beforeAutospacing="0" w:after="0" w:afterAutospacing="0"/>
              <w:ind w:left="6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bCs w:val="0"/>
                <w:color w:val="FFFFFF"/>
                <w:sz w:val="22"/>
                <w:szCs w:val="22"/>
              </w:rPr>
              <w:t>Mínimo de Recursos Próprios (%)</w:t>
            </w:r>
          </w:p>
        </w:tc>
      </w:tr>
      <w:tr w:rsidR="002A77B0" w:rsidRPr="002742E3" w14:paraId="79F7C435" w14:textId="77777777" w:rsidTr="00943926">
        <w:trPr>
          <w:trHeight w:val="86"/>
        </w:trPr>
        <w:tc>
          <w:tcPr>
            <w:cnfStyle w:val="001000000000" w:firstRow="0" w:lastRow="0" w:firstColumn="1" w:lastColumn="0" w:oddVBand="0" w:evenVBand="0" w:oddHBand="0" w:evenHBand="0" w:firstRowFirstColumn="0" w:firstRowLastColumn="0" w:lastRowFirstColumn="0" w:lastRowLastColumn="0"/>
            <w:tcW w:w="1550" w:type="dxa"/>
            <w:hideMark/>
          </w:tcPr>
          <w:p w14:paraId="47092F3B" w14:textId="77777777" w:rsidR="002A77B0" w:rsidRPr="002742E3" w:rsidRDefault="002A77B0" w:rsidP="00943926">
            <w:pPr>
              <w:pStyle w:val="NormalWeb"/>
              <w:spacing w:before="0" w:beforeAutospacing="0" w:after="0" w:afterAutospacing="0"/>
              <w:ind w:left="60"/>
              <w:jc w:val="both"/>
              <w:rPr>
                <w:rFonts w:asciiTheme="minorHAnsi" w:hAnsiTheme="minorHAnsi" w:cstheme="minorHAnsi"/>
                <w:sz w:val="22"/>
                <w:szCs w:val="22"/>
              </w:rPr>
            </w:pPr>
            <w:r w:rsidRPr="002742E3">
              <w:rPr>
                <w:rFonts w:asciiTheme="minorHAnsi" w:hAnsiTheme="minorHAnsi" w:cstheme="minorHAnsi"/>
                <w:color w:val="000000"/>
                <w:sz w:val="22"/>
                <w:szCs w:val="22"/>
              </w:rPr>
              <w:t>Micro</w:t>
            </w:r>
          </w:p>
        </w:tc>
        <w:tc>
          <w:tcPr>
            <w:tcW w:w="2897" w:type="dxa"/>
            <w:hideMark/>
          </w:tcPr>
          <w:p w14:paraId="4665C579" w14:textId="77777777" w:rsidR="002A77B0" w:rsidRPr="002742E3" w:rsidRDefault="002A77B0" w:rsidP="00943926">
            <w:pPr>
              <w:pStyle w:val="NormalWeb"/>
              <w:spacing w:before="0" w:beforeAutospacing="0" w:after="0" w:afterAutospacing="0"/>
              <w:ind w:left="6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Até 360.000,00</w:t>
            </w:r>
          </w:p>
        </w:tc>
        <w:tc>
          <w:tcPr>
            <w:tcW w:w="2716" w:type="dxa"/>
            <w:hideMark/>
          </w:tcPr>
          <w:p w14:paraId="49558108"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100</w:t>
            </w:r>
          </w:p>
        </w:tc>
        <w:tc>
          <w:tcPr>
            <w:tcW w:w="2050" w:type="dxa"/>
            <w:hideMark/>
          </w:tcPr>
          <w:p w14:paraId="7043F415"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w:t>
            </w:r>
          </w:p>
        </w:tc>
      </w:tr>
      <w:tr w:rsidR="002A77B0" w:rsidRPr="002742E3" w14:paraId="511CB128" w14:textId="77777777" w:rsidTr="00943926">
        <w:trPr>
          <w:trHeight w:val="61"/>
        </w:trPr>
        <w:tc>
          <w:tcPr>
            <w:cnfStyle w:val="001000000000" w:firstRow="0" w:lastRow="0" w:firstColumn="1" w:lastColumn="0" w:oddVBand="0" w:evenVBand="0" w:oddHBand="0" w:evenHBand="0" w:firstRowFirstColumn="0" w:firstRowLastColumn="0" w:lastRowFirstColumn="0" w:lastRowLastColumn="0"/>
            <w:tcW w:w="1550" w:type="dxa"/>
            <w:hideMark/>
          </w:tcPr>
          <w:p w14:paraId="312F2BC0" w14:textId="77777777" w:rsidR="002A77B0" w:rsidRPr="002742E3" w:rsidRDefault="002A77B0" w:rsidP="00943926">
            <w:pPr>
              <w:pStyle w:val="NormalWeb"/>
              <w:spacing w:before="0" w:beforeAutospacing="0" w:after="0" w:afterAutospacing="0"/>
              <w:ind w:left="60"/>
              <w:jc w:val="both"/>
              <w:rPr>
                <w:rFonts w:asciiTheme="minorHAnsi" w:hAnsiTheme="minorHAnsi" w:cstheme="minorHAnsi"/>
                <w:sz w:val="22"/>
                <w:szCs w:val="22"/>
              </w:rPr>
            </w:pPr>
            <w:r w:rsidRPr="002742E3">
              <w:rPr>
                <w:rFonts w:asciiTheme="minorHAnsi" w:hAnsiTheme="minorHAnsi" w:cstheme="minorHAnsi"/>
                <w:color w:val="000000"/>
                <w:sz w:val="22"/>
                <w:szCs w:val="22"/>
              </w:rPr>
              <w:t>Pequeno</w:t>
            </w:r>
          </w:p>
        </w:tc>
        <w:tc>
          <w:tcPr>
            <w:tcW w:w="2897" w:type="dxa"/>
            <w:hideMark/>
          </w:tcPr>
          <w:p w14:paraId="79AE4062" w14:textId="77777777" w:rsidR="002A77B0" w:rsidRPr="002742E3" w:rsidRDefault="002A77B0" w:rsidP="00943926">
            <w:pPr>
              <w:pStyle w:val="NormalWeb"/>
              <w:spacing w:before="0" w:beforeAutospacing="0" w:after="0" w:afterAutospacing="0"/>
              <w:ind w:left="6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Acima de 360.000,00 até 4.800.000,00</w:t>
            </w:r>
          </w:p>
        </w:tc>
        <w:tc>
          <w:tcPr>
            <w:tcW w:w="2716" w:type="dxa"/>
            <w:hideMark/>
          </w:tcPr>
          <w:p w14:paraId="2CE8F56D"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100</w:t>
            </w:r>
          </w:p>
        </w:tc>
        <w:tc>
          <w:tcPr>
            <w:tcW w:w="2050" w:type="dxa"/>
            <w:hideMark/>
          </w:tcPr>
          <w:p w14:paraId="001C19F6"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w:t>
            </w:r>
          </w:p>
        </w:tc>
      </w:tr>
      <w:tr w:rsidR="002A77B0" w:rsidRPr="002742E3" w14:paraId="3D09BBC7" w14:textId="77777777" w:rsidTr="00943926">
        <w:trPr>
          <w:trHeight w:val="755"/>
        </w:trPr>
        <w:tc>
          <w:tcPr>
            <w:cnfStyle w:val="001000000000" w:firstRow="0" w:lastRow="0" w:firstColumn="1" w:lastColumn="0" w:oddVBand="0" w:evenVBand="0" w:oddHBand="0" w:evenHBand="0" w:firstRowFirstColumn="0" w:firstRowLastColumn="0" w:lastRowFirstColumn="0" w:lastRowLastColumn="0"/>
            <w:tcW w:w="1550" w:type="dxa"/>
            <w:hideMark/>
          </w:tcPr>
          <w:p w14:paraId="54C52D9D" w14:textId="77777777" w:rsidR="002A77B0" w:rsidRPr="002742E3" w:rsidRDefault="002A77B0" w:rsidP="00943926">
            <w:pPr>
              <w:pStyle w:val="NormalWeb"/>
              <w:spacing w:before="0" w:beforeAutospacing="0" w:after="0" w:afterAutospacing="0"/>
              <w:ind w:left="60"/>
              <w:jc w:val="both"/>
              <w:rPr>
                <w:rFonts w:asciiTheme="minorHAnsi" w:hAnsiTheme="minorHAnsi" w:cstheme="minorHAnsi"/>
                <w:sz w:val="22"/>
                <w:szCs w:val="22"/>
              </w:rPr>
            </w:pPr>
            <w:r w:rsidRPr="002742E3">
              <w:rPr>
                <w:rFonts w:asciiTheme="minorHAnsi" w:hAnsiTheme="minorHAnsi" w:cstheme="minorHAnsi"/>
                <w:color w:val="000000"/>
                <w:sz w:val="22"/>
                <w:szCs w:val="22"/>
              </w:rPr>
              <w:t>Pequeno-Médio</w:t>
            </w:r>
          </w:p>
        </w:tc>
        <w:tc>
          <w:tcPr>
            <w:tcW w:w="2897" w:type="dxa"/>
            <w:hideMark/>
          </w:tcPr>
          <w:p w14:paraId="2B73BF58" w14:textId="77777777" w:rsidR="002A77B0" w:rsidRPr="002742E3" w:rsidRDefault="002A77B0" w:rsidP="00943926">
            <w:pPr>
              <w:pStyle w:val="NormalWeb"/>
              <w:spacing w:before="0" w:beforeAutospacing="0" w:after="0" w:afterAutospacing="0"/>
              <w:ind w:left="6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Acima de 4.800.000,00 até 16.000.000,00</w:t>
            </w:r>
          </w:p>
        </w:tc>
        <w:tc>
          <w:tcPr>
            <w:tcW w:w="2716" w:type="dxa"/>
            <w:hideMark/>
          </w:tcPr>
          <w:p w14:paraId="12806E9C"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90 a 100</w:t>
            </w:r>
          </w:p>
        </w:tc>
        <w:tc>
          <w:tcPr>
            <w:tcW w:w="2050" w:type="dxa"/>
            <w:hideMark/>
          </w:tcPr>
          <w:p w14:paraId="64200FC4"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até 10</w:t>
            </w:r>
          </w:p>
        </w:tc>
      </w:tr>
      <w:tr w:rsidR="002A77B0" w:rsidRPr="002742E3" w14:paraId="180AF149" w14:textId="77777777" w:rsidTr="00943926">
        <w:trPr>
          <w:trHeight w:val="86"/>
        </w:trPr>
        <w:tc>
          <w:tcPr>
            <w:cnfStyle w:val="001000000000" w:firstRow="0" w:lastRow="0" w:firstColumn="1" w:lastColumn="0" w:oddVBand="0" w:evenVBand="0" w:oddHBand="0" w:evenHBand="0" w:firstRowFirstColumn="0" w:firstRowLastColumn="0" w:lastRowFirstColumn="0" w:lastRowLastColumn="0"/>
            <w:tcW w:w="1550" w:type="dxa"/>
            <w:hideMark/>
          </w:tcPr>
          <w:p w14:paraId="39759883" w14:textId="77777777" w:rsidR="002A77B0" w:rsidRPr="002742E3" w:rsidRDefault="002A77B0" w:rsidP="00943926">
            <w:pPr>
              <w:pStyle w:val="NormalWeb"/>
              <w:spacing w:before="0" w:beforeAutospacing="0" w:after="0" w:afterAutospacing="0"/>
              <w:ind w:left="60"/>
              <w:jc w:val="both"/>
              <w:rPr>
                <w:rFonts w:asciiTheme="minorHAnsi" w:hAnsiTheme="minorHAnsi" w:cstheme="minorHAnsi"/>
                <w:sz w:val="22"/>
                <w:szCs w:val="22"/>
              </w:rPr>
            </w:pPr>
            <w:r w:rsidRPr="002742E3">
              <w:rPr>
                <w:rFonts w:asciiTheme="minorHAnsi" w:hAnsiTheme="minorHAnsi" w:cstheme="minorHAnsi"/>
                <w:color w:val="000000"/>
                <w:sz w:val="22"/>
                <w:szCs w:val="22"/>
              </w:rPr>
              <w:t>MÉDIO</w:t>
            </w:r>
          </w:p>
        </w:tc>
        <w:tc>
          <w:tcPr>
            <w:tcW w:w="2897" w:type="dxa"/>
            <w:hideMark/>
          </w:tcPr>
          <w:p w14:paraId="6F689D8C" w14:textId="77777777" w:rsidR="002A77B0" w:rsidRPr="002742E3" w:rsidRDefault="002A77B0" w:rsidP="00943926">
            <w:pPr>
              <w:pStyle w:val="NormalWeb"/>
              <w:spacing w:before="0" w:beforeAutospacing="0" w:after="0" w:afterAutospacing="0"/>
              <w:ind w:left="6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ACIMA DE 16.000.000,00 ATÉ 90.000.000,00</w:t>
            </w:r>
          </w:p>
        </w:tc>
        <w:tc>
          <w:tcPr>
            <w:tcW w:w="2716" w:type="dxa"/>
            <w:hideMark/>
          </w:tcPr>
          <w:p w14:paraId="1B70FA66"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80 A 95</w:t>
            </w:r>
          </w:p>
        </w:tc>
        <w:tc>
          <w:tcPr>
            <w:tcW w:w="2050" w:type="dxa"/>
            <w:hideMark/>
          </w:tcPr>
          <w:p w14:paraId="5842DC51"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5 A 20</w:t>
            </w:r>
          </w:p>
        </w:tc>
      </w:tr>
      <w:tr w:rsidR="002A77B0" w:rsidRPr="002742E3" w14:paraId="35B9CFF3" w14:textId="77777777" w:rsidTr="00943926">
        <w:trPr>
          <w:trHeight w:val="86"/>
        </w:trPr>
        <w:tc>
          <w:tcPr>
            <w:cnfStyle w:val="001000000000" w:firstRow="0" w:lastRow="0" w:firstColumn="1" w:lastColumn="0" w:oddVBand="0" w:evenVBand="0" w:oddHBand="0" w:evenHBand="0" w:firstRowFirstColumn="0" w:firstRowLastColumn="0" w:lastRowFirstColumn="0" w:lastRowLastColumn="0"/>
            <w:tcW w:w="1550" w:type="dxa"/>
            <w:hideMark/>
          </w:tcPr>
          <w:p w14:paraId="76D73989" w14:textId="77777777" w:rsidR="002A77B0" w:rsidRPr="002742E3" w:rsidRDefault="002A77B0" w:rsidP="00943926">
            <w:pPr>
              <w:pStyle w:val="NormalWeb"/>
              <w:spacing w:before="0" w:beforeAutospacing="0" w:after="0" w:afterAutospacing="0"/>
              <w:ind w:left="60"/>
              <w:jc w:val="both"/>
              <w:rPr>
                <w:rFonts w:asciiTheme="minorHAnsi" w:hAnsiTheme="minorHAnsi" w:cstheme="minorHAnsi"/>
                <w:sz w:val="22"/>
                <w:szCs w:val="22"/>
              </w:rPr>
            </w:pPr>
            <w:r w:rsidRPr="002742E3">
              <w:rPr>
                <w:rFonts w:asciiTheme="minorHAnsi" w:hAnsiTheme="minorHAnsi" w:cstheme="minorHAnsi"/>
                <w:color w:val="000000"/>
                <w:sz w:val="22"/>
                <w:szCs w:val="22"/>
              </w:rPr>
              <w:t>Grande</w:t>
            </w:r>
          </w:p>
        </w:tc>
        <w:tc>
          <w:tcPr>
            <w:tcW w:w="2897" w:type="dxa"/>
            <w:hideMark/>
          </w:tcPr>
          <w:p w14:paraId="39C72991" w14:textId="77777777" w:rsidR="002A77B0" w:rsidRPr="002742E3" w:rsidRDefault="002A77B0" w:rsidP="00943926">
            <w:pPr>
              <w:pStyle w:val="NormalWeb"/>
              <w:spacing w:before="0" w:beforeAutospacing="0" w:after="0" w:afterAutospacing="0"/>
              <w:ind w:left="6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Acima de 90.000.000,00</w:t>
            </w:r>
          </w:p>
        </w:tc>
        <w:tc>
          <w:tcPr>
            <w:tcW w:w="2716" w:type="dxa"/>
            <w:hideMark/>
          </w:tcPr>
          <w:p w14:paraId="28926FA0"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70 a 90</w:t>
            </w:r>
          </w:p>
        </w:tc>
        <w:tc>
          <w:tcPr>
            <w:tcW w:w="2050" w:type="dxa"/>
            <w:hideMark/>
          </w:tcPr>
          <w:p w14:paraId="14D11FB3" w14:textId="77777777" w:rsidR="002A77B0" w:rsidRPr="002742E3" w:rsidRDefault="002A77B0" w:rsidP="00943926">
            <w:pPr>
              <w:pStyle w:val="NormalWeb"/>
              <w:spacing w:before="0" w:beforeAutospacing="0" w:after="0" w:afterAutospacing="0"/>
              <w:ind w:left="6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2742E3">
              <w:rPr>
                <w:rFonts w:asciiTheme="minorHAnsi" w:hAnsiTheme="minorHAnsi" w:cstheme="minorHAnsi"/>
                <w:color w:val="000000"/>
                <w:sz w:val="22"/>
                <w:szCs w:val="22"/>
              </w:rPr>
              <w:t>10 a 30</w:t>
            </w:r>
          </w:p>
        </w:tc>
      </w:tr>
    </w:tbl>
    <w:p w14:paraId="346B606A" w14:textId="77777777" w:rsidR="002A77B0" w:rsidRPr="001C51AA" w:rsidRDefault="002A77B0" w:rsidP="002A77B0">
      <w:pPr>
        <w:ind w:firstLine="0"/>
        <w:jc w:val="center"/>
        <w:rPr>
          <w:sz w:val="18"/>
          <w:szCs w:val="16"/>
        </w:rPr>
      </w:pPr>
      <w:r w:rsidRPr="001C51AA">
        <w:rPr>
          <w:sz w:val="18"/>
          <w:szCs w:val="16"/>
        </w:rPr>
        <w:lastRenderedPageBreak/>
        <w:t>Fonte: Cartilha FNE 2019</w:t>
      </w:r>
    </w:p>
    <w:p w14:paraId="165E92C2" w14:textId="77777777" w:rsidR="002A77B0" w:rsidRDefault="002A77B0" w:rsidP="002A77B0">
      <w:pPr>
        <w:ind w:firstLine="0"/>
        <w:rPr>
          <w:sz w:val="20"/>
          <w:szCs w:val="18"/>
        </w:rPr>
      </w:pPr>
      <w:r w:rsidRPr="002742E3">
        <w:rPr>
          <w:sz w:val="20"/>
          <w:szCs w:val="18"/>
        </w:rPr>
        <w:t>*Receita operacional bruta anual</w:t>
      </w:r>
    </w:p>
    <w:p w14:paraId="4530E48F" w14:textId="77777777" w:rsidR="002A77B0" w:rsidRDefault="002A77B0" w:rsidP="002A77B0">
      <w:pPr>
        <w:ind w:firstLine="0"/>
        <w:rPr>
          <w:sz w:val="20"/>
          <w:szCs w:val="18"/>
        </w:rPr>
      </w:pPr>
      <w:r w:rsidRPr="002742E3">
        <w:rPr>
          <w:sz w:val="20"/>
          <w:szCs w:val="18"/>
        </w:rPr>
        <w:t xml:space="preserve">** O limite de financiamento acima levará em conta, além do porte do beneficiário, a localização do município: se está localizado no Semiárido, nas </w:t>
      </w:r>
      <w:proofErr w:type="spellStart"/>
      <w:r w:rsidRPr="002742E3">
        <w:rPr>
          <w:sz w:val="20"/>
          <w:szCs w:val="18"/>
        </w:rPr>
        <w:t>RIDEs</w:t>
      </w:r>
      <w:proofErr w:type="spellEnd"/>
      <w:r w:rsidRPr="002742E3">
        <w:rPr>
          <w:sz w:val="20"/>
          <w:szCs w:val="18"/>
        </w:rPr>
        <w:t xml:space="preserve"> ou se pertence a uma das tipologias consideradas prioritárias pela PNDR.</w:t>
      </w:r>
    </w:p>
    <w:p w14:paraId="7FBD11BF" w14:textId="77777777" w:rsidR="002A77B0" w:rsidRPr="003B4362" w:rsidRDefault="002A77B0" w:rsidP="002A77B0">
      <w:r w:rsidRPr="003B4362">
        <w:t>As condições do Financiamento de Longo Prazo foram consideradas conforme condições descritas na resposta dada a consulta feita junto ao BNB para oportunidades no setor de energia fotovoltaica, tendo sido adotadas premissas conservadoras, conforme abaixo:</w:t>
      </w:r>
    </w:p>
    <w:p w14:paraId="135EB763" w14:textId="63CB9FF4" w:rsidR="002A77B0" w:rsidRPr="00CD1BA9" w:rsidRDefault="003A39A3" w:rsidP="003A39A3">
      <w:pPr>
        <w:pStyle w:val="Legenda"/>
      </w:pPr>
      <w:bookmarkStart w:id="108" w:name="_Toc73543858"/>
      <w:r>
        <w:t xml:space="preserve">Tabela </w:t>
      </w:r>
      <w:fldSimple w:instr=" SEQ Tabela \* ARABIC ">
        <w:r>
          <w:rPr>
            <w:noProof/>
          </w:rPr>
          <w:t>40</w:t>
        </w:r>
      </w:fldSimple>
      <w:r>
        <w:t xml:space="preserve"> </w:t>
      </w:r>
      <w:r w:rsidRPr="000544A6">
        <w:t>- Premissas Financiamento BNB</w:t>
      </w:r>
      <w:bookmarkEnd w:id="108"/>
    </w:p>
    <w:tbl>
      <w:tblPr>
        <w:tblStyle w:val="Estilo1"/>
        <w:tblW w:w="0" w:type="auto"/>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2973"/>
        <w:gridCol w:w="1383"/>
      </w:tblGrid>
      <w:tr w:rsidR="002A77B0" w:rsidRPr="003B4362" w14:paraId="55F5892A" w14:textId="77777777" w:rsidTr="00943926">
        <w:trPr>
          <w:cnfStyle w:val="100000000000" w:firstRow="1" w:lastRow="0"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194CCC"/>
            <w:hideMark/>
          </w:tcPr>
          <w:p w14:paraId="33AE1321" w14:textId="77777777" w:rsidR="002A77B0" w:rsidRPr="003B4362" w:rsidRDefault="002A77B0" w:rsidP="00943926">
            <w:pPr>
              <w:pStyle w:val="NormalWeb"/>
              <w:shd w:val="clear" w:color="auto" w:fill="194CCC"/>
              <w:spacing w:before="0" w:beforeAutospacing="0" w:after="0" w:afterAutospacing="0"/>
              <w:jc w:val="center"/>
              <w:rPr>
                <w:rFonts w:asciiTheme="minorHAnsi" w:hAnsiTheme="minorHAnsi" w:cstheme="minorHAnsi"/>
              </w:rPr>
            </w:pPr>
            <w:r w:rsidRPr="003B4362">
              <w:rPr>
                <w:rFonts w:asciiTheme="minorHAnsi" w:hAnsiTheme="minorHAnsi" w:cstheme="minorHAnsi"/>
                <w:bCs w:val="0"/>
                <w:color w:val="FFFFFF"/>
                <w:sz w:val="20"/>
                <w:szCs w:val="20"/>
              </w:rPr>
              <w:t>Financiamento de Longo Prazo</w:t>
            </w:r>
          </w:p>
          <w:p w14:paraId="38209B60" w14:textId="77777777" w:rsidR="002A77B0" w:rsidRPr="003B4362" w:rsidRDefault="002A77B0" w:rsidP="00943926">
            <w:pPr>
              <w:pStyle w:val="NormalWeb"/>
              <w:spacing w:before="0" w:beforeAutospacing="0" w:after="0" w:afterAutospacing="0"/>
              <w:jc w:val="both"/>
              <w:rPr>
                <w:rFonts w:asciiTheme="minorHAnsi" w:hAnsiTheme="minorHAnsi" w:cstheme="minorHAnsi"/>
              </w:rPr>
            </w:pPr>
            <w:r w:rsidRPr="003B4362">
              <w:rPr>
                <w:rFonts w:asciiTheme="minorHAnsi" w:hAnsiTheme="minorHAnsi" w:cstheme="minorHAnsi"/>
                <w:color w:val="000000"/>
                <w:sz w:val="18"/>
                <w:szCs w:val="18"/>
              </w:rPr>
              <w:t> </w:t>
            </w:r>
          </w:p>
        </w:tc>
      </w:tr>
      <w:tr w:rsidR="002A77B0" w:rsidRPr="003B4362" w14:paraId="24D24748"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479C018D" w14:textId="77777777" w:rsidR="002A77B0" w:rsidRPr="003B4362" w:rsidRDefault="002A77B0" w:rsidP="00943926">
            <w:pPr>
              <w:pStyle w:val="NormalWeb"/>
              <w:spacing w:before="0" w:beforeAutospacing="0" w:after="0" w:afterAutospacing="0"/>
              <w:jc w:val="both"/>
              <w:rPr>
                <w:rFonts w:asciiTheme="minorHAnsi" w:hAnsiTheme="minorHAnsi" w:cstheme="minorHAnsi"/>
              </w:rPr>
            </w:pPr>
            <w:r w:rsidRPr="003B4362">
              <w:rPr>
                <w:rFonts w:asciiTheme="minorHAnsi" w:hAnsiTheme="minorHAnsi" w:cstheme="minorHAnsi"/>
                <w:bCs w:val="0"/>
                <w:color w:val="000000"/>
                <w:sz w:val="20"/>
                <w:szCs w:val="20"/>
              </w:rPr>
              <w:t>Taxa Básica (IPCA + 2,2489% a.a.)</w:t>
            </w:r>
          </w:p>
        </w:tc>
        <w:tc>
          <w:tcPr>
            <w:tcW w:w="0" w:type="auto"/>
            <w:hideMark/>
          </w:tcPr>
          <w:p w14:paraId="46F44A46" w14:textId="61D07E65" w:rsidR="002A77B0" w:rsidRPr="003B4362"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B4362">
              <w:rPr>
                <w:rFonts w:asciiTheme="minorHAnsi" w:hAnsiTheme="minorHAnsi" w:cstheme="minorHAnsi"/>
                <w:color w:val="000000"/>
                <w:sz w:val="20"/>
                <w:szCs w:val="20"/>
              </w:rPr>
              <w:t>5,</w:t>
            </w:r>
            <w:r w:rsidR="006A4612">
              <w:rPr>
                <w:rFonts w:asciiTheme="minorHAnsi" w:hAnsiTheme="minorHAnsi" w:cstheme="minorHAnsi"/>
                <w:color w:val="000000"/>
                <w:sz w:val="20"/>
                <w:szCs w:val="20"/>
              </w:rPr>
              <w:t>50</w:t>
            </w:r>
            <w:r w:rsidRPr="003B4362">
              <w:rPr>
                <w:rFonts w:asciiTheme="minorHAnsi" w:hAnsiTheme="minorHAnsi" w:cstheme="minorHAnsi"/>
                <w:color w:val="000000"/>
                <w:sz w:val="20"/>
                <w:szCs w:val="20"/>
              </w:rPr>
              <w:t>% aa</w:t>
            </w:r>
          </w:p>
        </w:tc>
      </w:tr>
      <w:tr w:rsidR="002A77B0" w:rsidRPr="003B4362" w14:paraId="23A3D7DE"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3205658E" w14:textId="77777777" w:rsidR="002A77B0" w:rsidRPr="003B4362" w:rsidRDefault="002A77B0" w:rsidP="00943926">
            <w:pPr>
              <w:pStyle w:val="NormalWeb"/>
              <w:spacing w:before="0" w:beforeAutospacing="0" w:after="0" w:afterAutospacing="0"/>
              <w:jc w:val="both"/>
              <w:rPr>
                <w:rFonts w:asciiTheme="minorHAnsi" w:hAnsiTheme="minorHAnsi" w:cstheme="minorHAnsi"/>
              </w:rPr>
            </w:pPr>
            <w:r w:rsidRPr="003B4362">
              <w:rPr>
                <w:rFonts w:asciiTheme="minorHAnsi" w:hAnsiTheme="minorHAnsi" w:cstheme="minorHAnsi"/>
                <w:bCs w:val="0"/>
                <w:color w:val="000000"/>
                <w:sz w:val="20"/>
                <w:szCs w:val="20"/>
              </w:rPr>
              <w:t>Prazo Total de Financiamento</w:t>
            </w:r>
          </w:p>
        </w:tc>
        <w:tc>
          <w:tcPr>
            <w:tcW w:w="0" w:type="auto"/>
            <w:hideMark/>
          </w:tcPr>
          <w:p w14:paraId="1415CE9B" w14:textId="77777777" w:rsidR="002A77B0" w:rsidRPr="003B4362"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B4362">
              <w:rPr>
                <w:rFonts w:asciiTheme="minorHAnsi" w:hAnsiTheme="minorHAnsi" w:cstheme="minorHAnsi"/>
                <w:color w:val="000000"/>
                <w:sz w:val="20"/>
                <w:szCs w:val="20"/>
              </w:rPr>
              <w:t>216 meses</w:t>
            </w:r>
          </w:p>
        </w:tc>
      </w:tr>
      <w:tr w:rsidR="002A77B0" w:rsidRPr="003B4362" w14:paraId="37E40CDE"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5F9D2508" w14:textId="77777777" w:rsidR="002A77B0" w:rsidRPr="003B4362" w:rsidRDefault="002A77B0" w:rsidP="00943926">
            <w:pPr>
              <w:pStyle w:val="NormalWeb"/>
              <w:spacing w:before="0" w:beforeAutospacing="0" w:after="0" w:afterAutospacing="0"/>
              <w:jc w:val="both"/>
              <w:rPr>
                <w:rFonts w:asciiTheme="minorHAnsi" w:hAnsiTheme="minorHAnsi" w:cstheme="minorHAnsi"/>
              </w:rPr>
            </w:pPr>
            <w:r w:rsidRPr="003B4362">
              <w:rPr>
                <w:rFonts w:asciiTheme="minorHAnsi" w:hAnsiTheme="minorHAnsi" w:cstheme="minorHAnsi"/>
                <w:bCs w:val="0"/>
                <w:color w:val="000000"/>
                <w:sz w:val="20"/>
                <w:szCs w:val="20"/>
              </w:rPr>
              <w:t>Carência de Juros</w:t>
            </w:r>
          </w:p>
        </w:tc>
        <w:tc>
          <w:tcPr>
            <w:tcW w:w="0" w:type="auto"/>
            <w:hideMark/>
          </w:tcPr>
          <w:p w14:paraId="2AA28564" w14:textId="77777777" w:rsidR="002A77B0" w:rsidRPr="003B4362"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B4362">
              <w:rPr>
                <w:rFonts w:asciiTheme="minorHAnsi" w:hAnsiTheme="minorHAnsi" w:cstheme="minorHAnsi"/>
                <w:color w:val="000000"/>
                <w:sz w:val="20"/>
                <w:szCs w:val="20"/>
              </w:rPr>
              <w:t>Sem Carência</w:t>
            </w:r>
          </w:p>
        </w:tc>
      </w:tr>
      <w:tr w:rsidR="002A77B0" w:rsidRPr="003B4362" w14:paraId="730AA044"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42CE7BB0" w14:textId="77777777" w:rsidR="002A77B0" w:rsidRPr="003B4362" w:rsidRDefault="002A77B0" w:rsidP="00943926">
            <w:pPr>
              <w:pStyle w:val="NormalWeb"/>
              <w:spacing w:before="0" w:beforeAutospacing="0" w:after="0" w:afterAutospacing="0"/>
              <w:jc w:val="both"/>
              <w:rPr>
                <w:rFonts w:asciiTheme="minorHAnsi" w:hAnsiTheme="minorHAnsi" w:cstheme="minorHAnsi"/>
              </w:rPr>
            </w:pPr>
            <w:r w:rsidRPr="003B4362">
              <w:rPr>
                <w:rFonts w:asciiTheme="minorHAnsi" w:hAnsiTheme="minorHAnsi" w:cstheme="minorHAnsi"/>
                <w:bCs w:val="0"/>
                <w:color w:val="000000"/>
                <w:sz w:val="20"/>
                <w:szCs w:val="20"/>
              </w:rPr>
              <w:t>Carência de Principal</w:t>
            </w:r>
          </w:p>
        </w:tc>
        <w:tc>
          <w:tcPr>
            <w:tcW w:w="0" w:type="auto"/>
            <w:hideMark/>
          </w:tcPr>
          <w:p w14:paraId="066BDD04" w14:textId="77777777" w:rsidR="002A77B0" w:rsidRPr="003B4362"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B4362">
              <w:rPr>
                <w:rFonts w:asciiTheme="minorHAnsi" w:hAnsiTheme="minorHAnsi" w:cstheme="minorHAnsi"/>
                <w:color w:val="000000"/>
                <w:sz w:val="20"/>
                <w:szCs w:val="20"/>
              </w:rPr>
              <w:t>36 meses</w:t>
            </w:r>
          </w:p>
        </w:tc>
      </w:tr>
      <w:tr w:rsidR="002A77B0" w:rsidRPr="003B4362" w14:paraId="5CD1554E"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tcPr>
          <w:p w14:paraId="79B34B48" w14:textId="77777777" w:rsidR="002A77B0" w:rsidRPr="003B4362" w:rsidRDefault="002A77B0" w:rsidP="00943926">
            <w:pPr>
              <w:pStyle w:val="NormalWeb"/>
              <w:spacing w:before="0" w:beforeAutospacing="0" w:after="0" w:afterAutospacing="0"/>
              <w:jc w:val="both"/>
              <w:rPr>
                <w:rFonts w:asciiTheme="minorHAnsi" w:hAnsiTheme="minorHAnsi" w:cstheme="minorHAnsi"/>
                <w:b w:val="0"/>
                <w:bCs w:val="0"/>
                <w:color w:val="000000"/>
                <w:sz w:val="20"/>
                <w:szCs w:val="20"/>
              </w:rPr>
            </w:pPr>
            <w:r w:rsidRPr="003B4362">
              <w:rPr>
                <w:rFonts w:asciiTheme="minorHAnsi" w:hAnsiTheme="minorHAnsi" w:cstheme="minorHAnsi"/>
                <w:bCs w:val="0"/>
                <w:color w:val="000000"/>
                <w:sz w:val="20"/>
                <w:szCs w:val="20"/>
              </w:rPr>
              <w:t>Fiança Bancária</w:t>
            </w:r>
          </w:p>
        </w:tc>
        <w:tc>
          <w:tcPr>
            <w:tcW w:w="0" w:type="auto"/>
          </w:tcPr>
          <w:p w14:paraId="6E5C0FA6" w14:textId="77777777" w:rsidR="002A77B0" w:rsidRPr="003B4362"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sz w:val="20"/>
                <w:szCs w:val="20"/>
              </w:rPr>
            </w:pPr>
            <w:r w:rsidRPr="003B4362">
              <w:rPr>
                <w:rFonts w:asciiTheme="minorHAnsi" w:hAnsiTheme="minorHAnsi" w:cstheme="minorHAnsi"/>
                <w:color w:val="000000"/>
                <w:sz w:val="20"/>
                <w:szCs w:val="20"/>
              </w:rPr>
              <w:t>1,00% aa</w:t>
            </w:r>
          </w:p>
        </w:tc>
      </w:tr>
      <w:tr w:rsidR="002A77B0" w:rsidRPr="003B4362" w14:paraId="59155BE5"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65C270DE" w14:textId="77777777" w:rsidR="002A77B0" w:rsidRPr="003B4362" w:rsidRDefault="002A77B0" w:rsidP="00943926">
            <w:pPr>
              <w:pStyle w:val="NormalWeb"/>
              <w:spacing w:before="0" w:beforeAutospacing="0" w:after="0" w:afterAutospacing="0"/>
              <w:jc w:val="both"/>
              <w:rPr>
                <w:rFonts w:asciiTheme="minorHAnsi" w:hAnsiTheme="minorHAnsi" w:cstheme="minorHAnsi"/>
              </w:rPr>
            </w:pPr>
            <w:r w:rsidRPr="003B4362">
              <w:rPr>
                <w:rFonts w:asciiTheme="minorHAnsi" w:hAnsiTheme="minorHAnsi" w:cstheme="minorHAnsi"/>
                <w:bCs w:val="0"/>
                <w:color w:val="000000"/>
                <w:sz w:val="20"/>
                <w:szCs w:val="20"/>
              </w:rPr>
              <w:t>Tarifa de Análise de Viabilidade</w:t>
            </w:r>
          </w:p>
        </w:tc>
        <w:tc>
          <w:tcPr>
            <w:tcW w:w="0" w:type="auto"/>
            <w:hideMark/>
          </w:tcPr>
          <w:p w14:paraId="6F70E530" w14:textId="77777777" w:rsidR="002A77B0" w:rsidRPr="003B4362"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3B4362">
              <w:rPr>
                <w:rFonts w:asciiTheme="minorHAnsi" w:hAnsiTheme="minorHAnsi" w:cstheme="minorHAnsi"/>
                <w:color w:val="000000"/>
                <w:sz w:val="20"/>
                <w:szCs w:val="20"/>
              </w:rPr>
              <w:t>R$ 500.000,00</w:t>
            </w:r>
          </w:p>
        </w:tc>
      </w:tr>
    </w:tbl>
    <w:p w14:paraId="23734AF7" w14:textId="77777777" w:rsidR="002A77B0" w:rsidRPr="001C51AA" w:rsidRDefault="002A77B0" w:rsidP="002A77B0">
      <w:pPr>
        <w:ind w:firstLine="0"/>
        <w:jc w:val="center"/>
        <w:rPr>
          <w:sz w:val="18"/>
          <w:szCs w:val="16"/>
        </w:rPr>
      </w:pPr>
      <w:r w:rsidRPr="001C51AA">
        <w:rPr>
          <w:sz w:val="18"/>
          <w:szCs w:val="16"/>
        </w:rPr>
        <w:t>Fonte: Elaboração Própria – Planilha Modelagem Financeira Aba “</w:t>
      </w:r>
      <w:proofErr w:type="spellStart"/>
      <w:r w:rsidRPr="001C51AA">
        <w:rPr>
          <w:sz w:val="18"/>
          <w:szCs w:val="16"/>
        </w:rPr>
        <w:t>FinancReal</w:t>
      </w:r>
      <w:proofErr w:type="spellEnd"/>
      <w:r w:rsidRPr="001C51AA">
        <w:rPr>
          <w:sz w:val="18"/>
          <w:szCs w:val="16"/>
        </w:rPr>
        <w:t xml:space="preserve">” </w:t>
      </w:r>
    </w:p>
    <w:p w14:paraId="190FB95A" w14:textId="77777777" w:rsidR="002A77B0" w:rsidRPr="000F17E3" w:rsidRDefault="002A77B0" w:rsidP="003C0353">
      <w:pPr>
        <w:pStyle w:val="Ttulo2"/>
        <w:numPr>
          <w:ilvl w:val="3"/>
          <w:numId w:val="2"/>
        </w:numPr>
        <w:spacing w:after="160" w:line="288" w:lineRule="auto"/>
        <w:rPr>
          <w:rFonts w:cstheme="minorHAnsi"/>
          <w:b w:val="0"/>
          <w:bCs/>
          <w:szCs w:val="28"/>
        </w:rPr>
      </w:pPr>
      <w:bookmarkStart w:id="109" w:name="_Toc73544673"/>
      <w:r w:rsidRPr="000F17E3">
        <w:rPr>
          <w:rFonts w:cstheme="minorHAnsi"/>
          <w:b w:val="0"/>
          <w:bCs/>
          <w:szCs w:val="28"/>
        </w:rPr>
        <w:t>Captação</w:t>
      </w:r>
      <w:bookmarkEnd w:id="109"/>
    </w:p>
    <w:p w14:paraId="0B468073" w14:textId="07538A29" w:rsidR="002A77B0" w:rsidRDefault="002A77B0" w:rsidP="002A77B0">
      <w:bookmarkStart w:id="110" w:name="_Hlk73120541"/>
      <w:r>
        <w:t xml:space="preserve">A modelagem considerou a obtenção de </w:t>
      </w:r>
      <w:r w:rsidR="00DF02FE">
        <w:t>4</w:t>
      </w:r>
      <w:r>
        <w:t xml:space="preserve"> linhas consecutivas anuais de Financiamento de Longo Prazo junto ao Banco do Nordeste do Brasil (BNB). A primeira linha de financiamento a ser obtida no 2º ano de Concessão, com duração de 18 anos, com prazo de carência de principal de 36 meses e alavancagem de 60% do valor a ser investido pelo Concessionário no primeiro ano.</w:t>
      </w:r>
    </w:p>
    <w:p w14:paraId="2ABA6B95" w14:textId="45145D10" w:rsidR="002A77B0" w:rsidRPr="003B4362" w:rsidRDefault="002A77B0" w:rsidP="002A77B0">
      <w:r>
        <w:t xml:space="preserve">Para o valor da 1ª Tranche, foi considerado o valor de R$ </w:t>
      </w:r>
      <w:r w:rsidR="00DF02FE">
        <w:t>4.535.993</w:t>
      </w:r>
      <w:r>
        <w:t>,00 para a captação de recursos junto ao Banco do Nordeste (BNB).</w:t>
      </w:r>
    </w:p>
    <w:p w14:paraId="4CBE089F" w14:textId="6082480D" w:rsidR="002A77B0" w:rsidRPr="00CD1BA9" w:rsidRDefault="002A77B0" w:rsidP="00CD1BA9">
      <w:pPr>
        <w:pStyle w:val="Legenda"/>
      </w:pPr>
      <w:bookmarkStart w:id="111" w:name="_Toc73543859"/>
      <w:r w:rsidRPr="00CD1BA9">
        <w:t xml:space="preserve">Tabela </w:t>
      </w:r>
      <w:fldSimple w:instr=" SEQ Tabela \* ARABIC ">
        <w:r w:rsidR="003A39A3">
          <w:rPr>
            <w:noProof/>
          </w:rPr>
          <w:t>41</w:t>
        </w:r>
      </w:fldSimple>
      <w:r w:rsidRPr="00CD1BA9">
        <w:t xml:space="preserve"> - 1a tranche de captação junto ao BNB</w:t>
      </w:r>
      <w:bookmarkEnd w:id="111"/>
    </w:p>
    <w:tbl>
      <w:tblPr>
        <w:tblStyle w:val="Estilo1"/>
        <w:tblW w:w="0" w:type="auto"/>
        <w:tblBorders>
          <w:top w:val="single" w:sz="8" w:space="0" w:color="194CCC"/>
          <w:left w:val="single" w:sz="8" w:space="0" w:color="194CCC"/>
          <w:bottom w:val="single" w:sz="8" w:space="0" w:color="194CCC"/>
          <w:right w:val="single" w:sz="8" w:space="0" w:color="194CCC"/>
          <w:insideH w:val="single" w:sz="8" w:space="0" w:color="194CCC"/>
          <w:insideV w:val="single" w:sz="8" w:space="0" w:color="194CCC"/>
        </w:tblBorders>
        <w:tblLook w:val="04A0" w:firstRow="1" w:lastRow="0" w:firstColumn="1" w:lastColumn="0" w:noHBand="0" w:noVBand="1"/>
      </w:tblPr>
      <w:tblGrid>
        <w:gridCol w:w="2681"/>
        <w:gridCol w:w="1316"/>
      </w:tblGrid>
      <w:tr w:rsidR="002A77B0" w14:paraId="6FB3D5EE" w14:textId="77777777" w:rsidTr="00CD1BA9">
        <w:trPr>
          <w:cnfStyle w:val="100000000000" w:firstRow="1" w:lastRow="0" w:firstColumn="0" w:lastColumn="0" w:oddVBand="0" w:evenVBand="0" w:oddHBand="0" w:evenHBand="0" w:firstRowFirstColumn="0" w:firstRowLastColumn="0" w:lastRowFirstColumn="0" w:lastRowLastColumn="0"/>
          <w:trHeight w:val="86"/>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194CCC"/>
            <w:hideMark/>
          </w:tcPr>
          <w:p w14:paraId="315D9F45" w14:textId="77777777" w:rsidR="002A77B0" w:rsidRDefault="002A77B0" w:rsidP="00943926">
            <w:pPr>
              <w:pStyle w:val="NormalWeb"/>
              <w:spacing w:before="0" w:beforeAutospacing="0" w:after="0" w:afterAutospacing="0"/>
              <w:jc w:val="center"/>
            </w:pPr>
            <w:r>
              <w:rPr>
                <w:rFonts w:ascii="Calibri" w:hAnsi="Calibri"/>
                <w:bCs w:val="0"/>
                <w:color w:val="FFFFFF"/>
                <w:sz w:val="20"/>
                <w:szCs w:val="20"/>
              </w:rPr>
              <w:t>1ª Tranche – BNB</w:t>
            </w:r>
          </w:p>
        </w:tc>
      </w:tr>
      <w:tr w:rsidR="002A77B0" w14:paraId="5C3EADC4" w14:textId="77777777" w:rsidTr="00CD1BA9">
        <w:trPr>
          <w:trHeight w:val="127"/>
        </w:trPr>
        <w:tc>
          <w:tcPr>
            <w:cnfStyle w:val="001000000000" w:firstRow="0" w:lastRow="0" w:firstColumn="1" w:lastColumn="0" w:oddVBand="0" w:evenVBand="0" w:oddHBand="0" w:evenHBand="0" w:firstRowFirstColumn="0" w:firstRowLastColumn="0" w:lastRowFirstColumn="0" w:lastRowLastColumn="0"/>
            <w:tcW w:w="0" w:type="auto"/>
            <w:hideMark/>
          </w:tcPr>
          <w:p w14:paraId="612310AF" w14:textId="77777777" w:rsidR="002A77B0" w:rsidRDefault="002A77B0" w:rsidP="00943926">
            <w:pPr>
              <w:pStyle w:val="NormalWeb"/>
              <w:spacing w:before="0" w:after="0"/>
              <w:jc w:val="center"/>
            </w:pPr>
            <w:r>
              <w:rPr>
                <w:rFonts w:ascii="Calibri" w:hAnsi="Calibri"/>
                <w:bCs w:val="0"/>
                <w:color w:val="000000"/>
                <w:sz w:val="20"/>
                <w:szCs w:val="20"/>
              </w:rPr>
              <w:t>Captação (% do CAPEX ano 1)</w:t>
            </w:r>
          </w:p>
        </w:tc>
        <w:tc>
          <w:tcPr>
            <w:tcW w:w="0" w:type="auto"/>
            <w:hideMark/>
          </w:tcPr>
          <w:p w14:paraId="1943E1EB" w14:textId="77777777" w:rsidR="002A77B0" w:rsidRDefault="002A77B0" w:rsidP="00943926">
            <w:pPr>
              <w:pStyle w:val="NormalWeb"/>
              <w:spacing w:before="0" w:after="0"/>
              <w:jc w:val="center"/>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60%</w:t>
            </w:r>
          </w:p>
        </w:tc>
      </w:tr>
      <w:tr w:rsidR="002A77B0" w14:paraId="1EEFCADC" w14:textId="77777777" w:rsidTr="00CD1BA9">
        <w:trPr>
          <w:trHeight w:val="273"/>
        </w:trPr>
        <w:tc>
          <w:tcPr>
            <w:cnfStyle w:val="001000000000" w:firstRow="0" w:lastRow="0" w:firstColumn="1" w:lastColumn="0" w:oddVBand="0" w:evenVBand="0" w:oddHBand="0" w:evenHBand="0" w:firstRowFirstColumn="0" w:firstRowLastColumn="0" w:lastRowFirstColumn="0" w:lastRowLastColumn="0"/>
            <w:tcW w:w="0" w:type="auto"/>
            <w:hideMark/>
          </w:tcPr>
          <w:p w14:paraId="6B9D1749" w14:textId="77777777" w:rsidR="002A77B0" w:rsidRDefault="002A77B0" w:rsidP="00943926">
            <w:pPr>
              <w:pStyle w:val="NormalWeb"/>
              <w:spacing w:before="0" w:after="0"/>
              <w:jc w:val="center"/>
            </w:pPr>
            <w:r>
              <w:rPr>
                <w:rFonts w:ascii="Calibri" w:hAnsi="Calibri"/>
                <w:bCs w:val="0"/>
                <w:color w:val="000000"/>
                <w:sz w:val="20"/>
                <w:szCs w:val="20"/>
              </w:rPr>
              <w:t>Taxa Básica (IPCA + 2,25%)</w:t>
            </w:r>
          </w:p>
        </w:tc>
        <w:tc>
          <w:tcPr>
            <w:tcW w:w="0" w:type="auto"/>
            <w:hideMark/>
          </w:tcPr>
          <w:p w14:paraId="0493389E" w14:textId="3BD085F1" w:rsidR="002A77B0" w:rsidRDefault="002A77B0" w:rsidP="00943926">
            <w:pPr>
              <w:pStyle w:val="NormalWeb"/>
              <w:spacing w:before="0" w:after="0"/>
              <w:jc w:val="center"/>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5,</w:t>
            </w:r>
            <w:r w:rsidR="00DF02FE">
              <w:rPr>
                <w:rFonts w:ascii="Calibri" w:hAnsi="Calibri"/>
                <w:color w:val="000000"/>
                <w:sz w:val="20"/>
                <w:szCs w:val="20"/>
              </w:rPr>
              <w:t>50</w:t>
            </w:r>
            <w:r>
              <w:rPr>
                <w:rFonts w:ascii="Calibri" w:hAnsi="Calibri"/>
                <w:color w:val="000000"/>
                <w:sz w:val="20"/>
                <w:szCs w:val="20"/>
              </w:rPr>
              <w:t>%</w:t>
            </w:r>
          </w:p>
        </w:tc>
      </w:tr>
      <w:tr w:rsidR="002A77B0" w14:paraId="317608B7" w14:textId="77777777" w:rsidTr="00CD1BA9">
        <w:trPr>
          <w:trHeight w:val="135"/>
        </w:trPr>
        <w:tc>
          <w:tcPr>
            <w:cnfStyle w:val="001000000000" w:firstRow="0" w:lastRow="0" w:firstColumn="1" w:lastColumn="0" w:oddVBand="0" w:evenVBand="0" w:oddHBand="0" w:evenHBand="0" w:firstRowFirstColumn="0" w:firstRowLastColumn="0" w:lastRowFirstColumn="0" w:lastRowLastColumn="0"/>
            <w:tcW w:w="0" w:type="auto"/>
            <w:hideMark/>
          </w:tcPr>
          <w:p w14:paraId="70461C02" w14:textId="77777777" w:rsidR="002A77B0" w:rsidRDefault="002A77B0" w:rsidP="00943926">
            <w:pPr>
              <w:pStyle w:val="NormalWeb"/>
              <w:spacing w:before="0" w:after="0"/>
              <w:jc w:val="center"/>
            </w:pPr>
            <w:r>
              <w:rPr>
                <w:rFonts w:ascii="Calibri" w:hAnsi="Calibri"/>
                <w:bCs w:val="0"/>
                <w:color w:val="000000"/>
                <w:sz w:val="20"/>
                <w:szCs w:val="20"/>
              </w:rPr>
              <w:t>Início</w:t>
            </w:r>
          </w:p>
        </w:tc>
        <w:tc>
          <w:tcPr>
            <w:tcW w:w="0" w:type="auto"/>
            <w:hideMark/>
          </w:tcPr>
          <w:p w14:paraId="4CAD5A82" w14:textId="77777777" w:rsidR="002A77B0" w:rsidRDefault="002A77B0" w:rsidP="00943926">
            <w:pPr>
              <w:pStyle w:val="NormalWeb"/>
              <w:spacing w:before="0" w:after="0"/>
              <w:jc w:val="center"/>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2º Ano</w:t>
            </w:r>
          </w:p>
        </w:tc>
      </w:tr>
      <w:tr w:rsidR="002A77B0" w14:paraId="6A928B64" w14:textId="77777777" w:rsidTr="00CD1BA9">
        <w:trPr>
          <w:trHeight w:val="139"/>
        </w:trPr>
        <w:tc>
          <w:tcPr>
            <w:cnfStyle w:val="001000000000" w:firstRow="0" w:lastRow="0" w:firstColumn="1" w:lastColumn="0" w:oddVBand="0" w:evenVBand="0" w:oddHBand="0" w:evenHBand="0" w:firstRowFirstColumn="0" w:firstRowLastColumn="0" w:lastRowFirstColumn="0" w:lastRowLastColumn="0"/>
            <w:tcW w:w="0" w:type="auto"/>
            <w:hideMark/>
          </w:tcPr>
          <w:p w14:paraId="18392601" w14:textId="77777777" w:rsidR="002A77B0" w:rsidRDefault="002A77B0" w:rsidP="00943926">
            <w:pPr>
              <w:pStyle w:val="NormalWeb"/>
              <w:spacing w:before="0" w:after="0"/>
              <w:jc w:val="center"/>
            </w:pPr>
            <w:r>
              <w:rPr>
                <w:rFonts w:ascii="Calibri" w:hAnsi="Calibri"/>
                <w:bCs w:val="0"/>
                <w:color w:val="000000"/>
                <w:sz w:val="20"/>
                <w:szCs w:val="20"/>
              </w:rPr>
              <w:t>Prazo Total de Financiamento</w:t>
            </w:r>
          </w:p>
        </w:tc>
        <w:tc>
          <w:tcPr>
            <w:tcW w:w="0" w:type="auto"/>
            <w:hideMark/>
          </w:tcPr>
          <w:p w14:paraId="6373BFD0" w14:textId="77777777" w:rsidR="002A77B0" w:rsidRDefault="002A77B0" w:rsidP="00943926">
            <w:pPr>
              <w:pStyle w:val="NormalWeb"/>
              <w:spacing w:before="0" w:after="0"/>
              <w:jc w:val="center"/>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18 anos</w:t>
            </w:r>
          </w:p>
        </w:tc>
      </w:tr>
      <w:tr w:rsidR="002A77B0" w14:paraId="31B50C4E" w14:textId="77777777" w:rsidTr="00CD1BA9">
        <w:trPr>
          <w:trHeight w:val="86"/>
        </w:trPr>
        <w:tc>
          <w:tcPr>
            <w:cnfStyle w:val="001000000000" w:firstRow="0" w:lastRow="0" w:firstColumn="1" w:lastColumn="0" w:oddVBand="0" w:evenVBand="0" w:oddHBand="0" w:evenHBand="0" w:firstRowFirstColumn="0" w:firstRowLastColumn="0" w:lastRowFirstColumn="0" w:lastRowLastColumn="0"/>
            <w:tcW w:w="0" w:type="auto"/>
            <w:hideMark/>
          </w:tcPr>
          <w:p w14:paraId="12FA6CB3" w14:textId="77777777" w:rsidR="002A77B0" w:rsidRDefault="002A77B0" w:rsidP="00943926">
            <w:pPr>
              <w:pStyle w:val="NormalWeb"/>
              <w:spacing w:before="0" w:after="0"/>
              <w:jc w:val="center"/>
            </w:pPr>
            <w:r>
              <w:rPr>
                <w:rFonts w:ascii="Calibri" w:hAnsi="Calibri"/>
                <w:bCs w:val="0"/>
                <w:color w:val="000000"/>
                <w:sz w:val="20"/>
                <w:szCs w:val="20"/>
              </w:rPr>
              <w:t>Carência de Juros</w:t>
            </w:r>
          </w:p>
        </w:tc>
        <w:tc>
          <w:tcPr>
            <w:tcW w:w="0" w:type="auto"/>
            <w:hideMark/>
          </w:tcPr>
          <w:p w14:paraId="2C28BBB0" w14:textId="77777777" w:rsidR="002A77B0" w:rsidRDefault="002A77B0" w:rsidP="00943926">
            <w:pPr>
              <w:pStyle w:val="NormalWeb"/>
              <w:spacing w:before="0" w:after="0"/>
              <w:jc w:val="center"/>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Sem Carência</w:t>
            </w:r>
          </w:p>
        </w:tc>
      </w:tr>
      <w:tr w:rsidR="002A77B0" w14:paraId="6150726F" w14:textId="77777777" w:rsidTr="00CD1BA9">
        <w:trPr>
          <w:trHeight w:val="86"/>
        </w:trPr>
        <w:tc>
          <w:tcPr>
            <w:cnfStyle w:val="001000000000" w:firstRow="0" w:lastRow="0" w:firstColumn="1" w:lastColumn="0" w:oddVBand="0" w:evenVBand="0" w:oddHBand="0" w:evenHBand="0" w:firstRowFirstColumn="0" w:firstRowLastColumn="0" w:lastRowFirstColumn="0" w:lastRowLastColumn="0"/>
            <w:tcW w:w="0" w:type="auto"/>
            <w:hideMark/>
          </w:tcPr>
          <w:p w14:paraId="09A5DD1D" w14:textId="77777777" w:rsidR="002A77B0" w:rsidRDefault="002A77B0" w:rsidP="00943926">
            <w:pPr>
              <w:pStyle w:val="NormalWeb"/>
              <w:spacing w:before="0" w:after="0"/>
              <w:jc w:val="center"/>
            </w:pPr>
            <w:r>
              <w:rPr>
                <w:rFonts w:ascii="Calibri" w:hAnsi="Calibri"/>
                <w:bCs w:val="0"/>
                <w:color w:val="000000"/>
                <w:sz w:val="20"/>
                <w:szCs w:val="20"/>
              </w:rPr>
              <w:t>Carência de Principal</w:t>
            </w:r>
          </w:p>
        </w:tc>
        <w:tc>
          <w:tcPr>
            <w:tcW w:w="0" w:type="auto"/>
            <w:hideMark/>
          </w:tcPr>
          <w:p w14:paraId="3B204DAB" w14:textId="77777777" w:rsidR="002A77B0" w:rsidRDefault="002A77B0" w:rsidP="00943926">
            <w:pPr>
              <w:pStyle w:val="NormalWeb"/>
              <w:spacing w:before="0" w:after="0"/>
              <w:jc w:val="center"/>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36 meses</w:t>
            </w:r>
          </w:p>
        </w:tc>
      </w:tr>
    </w:tbl>
    <w:p w14:paraId="6642F9F1" w14:textId="77777777" w:rsidR="002A77B0" w:rsidRPr="001C51AA" w:rsidRDefault="002A77B0" w:rsidP="002A77B0">
      <w:pPr>
        <w:ind w:firstLine="0"/>
        <w:jc w:val="center"/>
        <w:rPr>
          <w:sz w:val="18"/>
          <w:szCs w:val="16"/>
        </w:rPr>
      </w:pPr>
      <w:r w:rsidRPr="001C51AA">
        <w:rPr>
          <w:sz w:val="18"/>
          <w:szCs w:val="16"/>
        </w:rPr>
        <w:lastRenderedPageBreak/>
        <w:t>Fonte: Elaboração Própria – Planilha Modelagem Financeira Aba “</w:t>
      </w:r>
      <w:proofErr w:type="spellStart"/>
      <w:r w:rsidRPr="001C51AA">
        <w:rPr>
          <w:sz w:val="18"/>
          <w:szCs w:val="16"/>
        </w:rPr>
        <w:t>FinancReal</w:t>
      </w:r>
      <w:proofErr w:type="spellEnd"/>
      <w:r w:rsidRPr="001C51AA">
        <w:rPr>
          <w:sz w:val="18"/>
          <w:szCs w:val="16"/>
        </w:rPr>
        <w:t xml:space="preserve">” </w:t>
      </w:r>
    </w:p>
    <w:p w14:paraId="70326DB7" w14:textId="23A0CAD1" w:rsidR="002A77B0" w:rsidRDefault="002A77B0" w:rsidP="002A77B0">
      <w:r w:rsidRPr="00D94FB4">
        <w:t>Para o valor da 2ª Tranche, foi considerado o valor de R$ 1.</w:t>
      </w:r>
      <w:r w:rsidR="00DF02FE">
        <w:t>729.597</w:t>
      </w:r>
      <w:r w:rsidRPr="00D94FB4">
        <w:t>,00 para captação de recursos junto ao Banco do Nordeste (BNB).</w:t>
      </w:r>
    </w:p>
    <w:p w14:paraId="59A7EBE8" w14:textId="688C036C" w:rsidR="002A77B0" w:rsidRPr="00CD1BA9" w:rsidRDefault="003A39A3" w:rsidP="003A39A3">
      <w:pPr>
        <w:pStyle w:val="Legenda"/>
      </w:pPr>
      <w:bookmarkStart w:id="112" w:name="_Toc73543860"/>
      <w:r>
        <w:t xml:space="preserve">Tabela </w:t>
      </w:r>
      <w:fldSimple w:instr=" SEQ Tabela \* ARABIC ">
        <w:r>
          <w:rPr>
            <w:noProof/>
          </w:rPr>
          <w:t>42</w:t>
        </w:r>
      </w:fldSimple>
      <w:r>
        <w:t xml:space="preserve"> </w:t>
      </w:r>
      <w:r w:rsidRPr="00FB111A">
        <w:t>- 2a tranche de captação junto ao BNB</w:t>
      </w:r>
      <w:bookmarkEnd w:id="112"/>
    </w:p>
    <w:tbl>
      <w:tblPr>
        <w:tblStyle w:val="Estilo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27"/>
        <w:gridCol w:w="1426"/>
      </w:tblGrid>
      <w:tr w:rsidR="002A77B0" w:rsidRPr="001A5A36" w14:paraId="40E8CBC2" w14:textId="77777777" w:rsidTr="00CD1BA9">
        <w:trPr>
          <w:cnfStyle w:val="100000000000" w:firstRow="1" w:lastRow="0" w:firstColumn="0" w:lastColumn="0" w:oddVBand="0" w:evenVBand="0" w:oddHBand="0" w:evenHBand="0" w:firstRowFirstColumn="0" w:firstRowLastColumn="0" w:lastRowFirstColumn="0" w:lastRowLastColumn="0"/>
          <w:trHeight w:val="17"/>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194CCC"/>
            <w:hideMark/>
          </w:tcPr>
          <w:p w14:paraId="1A1208D0" w14:textId="6A918239" w:rsidR="002A77B0" w:rsidRPr="001A5A36" w:rsidRDefault="002A77B0" w:rsidP="00DF02FE">
            <w:pPr>
              <w:pStyle w:val="NormalWeb"/>
              <w:spacing w:before="0" w:beforeAutospacing="0" w:after="0" w:afterAutospacing="0"/>
              <w:jc w:val="center"/>
              <w:rPr>
                <w:sz w:val="22"/>
                <w:szCs w:val="22"/>
              </w:rPr>
            </w:pPr>
            <w:r w:rsidRPr="001A5A36">
              <w:rPr>
                <w:rFonts w:ascii="Calibri" w:hAnsi="Calibri"/>
                <w:bCs w:val="0"/>
                <w:color w:val="FFFFFF"/>
                <w:sz w:val="22"/>
                <w:szCs w:val="22"/>
              </w:rPr>
              <w:t>2ª Tranche – BNB</w:t>
            </w:r>
          </w:p>
        </w:tc>
      </w:tr>
      <w:tr w:rsidR="002A77B0" w:rsidRPr="001A5A36" w14:paraId="4B3EAB92" w14:textId="77777777" w:rsidTr="00CD1BA9">
        <w:trPr>
          <w:trHeight w:val="141"/>
        </w:trPr>
        <w:tc>
          <w:tcPr>
            <w:cnfStyle w:val="001000000000" w:firstRow="0" w:lastRow="0" w:firstColumn="1" w:lastColumn="0" w:oddVBand="0" w:evenVBand="0" w:oddHBand="0" w:evenHBand="0" w:firstRowFirstColumn="0" w:firstRowLastColumn="0" w:lastRowFirstColumn="0" w:lastRowLastColumn="0"/>
            <w:tcW w:w="0" w:type="auto"/>
            <w:hideMark/>
          </w:tcPr>
          <w:p w14:paraId="3DDDB428"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000000"/>
                <w:sz w:val="22"/>
                <w:szCs w:val="22"/>
              </w:rPr>
              <w:t>Captação (% do CAPEX ano 2)</w:t>
            </w:r>
          </w:p>
        </w:tc>
        <w:tc>
          <w:tcPr>
            <w:tcW w:w="0" w:type="auto"/>
            <w:hideMark/>
          </w:tcPr>
          <w:p w14:paraId="7D5544D5" w14:textId="77777777" w:rsidR="002A77B0" w:rsidRPr="001A5A36"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60%</w:t>
            </w:r>
          </w:p>
        </w:tc>
      </w:tr>
      <w:tr w:rsidR="002A77B0" w:rsidRPr="001A5A36" w14:paraId="3CDA4BD8" w14:textId="77777777" w:rsidTr="00CD1BA9">
        <w:trPr>
          <w:trHeight w:val="17"/>
        </w:trPr>
        <w:tc>
          <w:tcPr>
            <w:cnfStyle w:val="001000000000" w:firstRow="0" w:lastRow="0" w:firstColumn="1" w:lastColumn="0" w:oddVBand="0" w:evenVBand="0" w:oddHBand="0" w:evenHBand="0" w:firstRowFirstColumn="0" w:firstRowLastColumn="0" w:lastRowFirstColumn="0" w:lastRowLastColumn="0"/>
            <w:tcW w:w="0" w:type="auto"/>
            <w:hideMark/>
          </w:tcPr>
          <w:p w14:paraId="3E48D42F"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000000"/>
                <w:sz w:val="22"/>
                <w:szCs w:val="22"/>
              </w:rPr>
              <w:t>Taxa Básica (IPCA + 2,25%)</w:t>
            </w:r>
          </w:p>
        </w:tc>
        <w:tc>
          <w:tcPr>
            <w:tcW w:w="0" w:type="auto"/>
            <w:hideMark/>
          </w:tcPr>
          <w:p w14:paraId="0B00E83E" w14:textId="1F1A4A9C" w:rsidR="002A77B0" w:rsidRPr="001A5A36"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5,</w:t>
            </w:r>
            <w:r w:rsidR="00DF02FE">
              <w:rPr>
                <w:rFonts w:ascii="Calibri" w:hAnsi="Calibri"/>
                <w:color w:val="000000"/>
                <w:sz w:val="22"/>
                <w:szCs w:val="22"/>
              </w:rPr>
              <w:t>50</w:t>
            </w:r>
            <w:r w:rsidRPr="001A5A36">
              <w:rPr>
                <w:rFonts w:ascii="Calibri" w:hAnsi="Calibri"/>
                <w:color w:val="000000"/>
                <w:sz w:val="22"/>
                <w:szCs w:val="22"/>
              </w:rPr>
              <w:t>%</w:t>
            </w:r>
          </w:p>
        </w:tc>
      </w:tr>
      <w:tr w:rsidR="002A77B0" w:rsidRPr="001A5A36" w14:paraId="4061096B" w14:textId="77777777" w:rsidTr="00CD1BA9">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1D9C7596"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000000"/>
                <w:sz w:val="22"/>
                <w:szCs w:val="22"/>
              </w:rPr>
              <w:t>Início</w:t>
            </w:r>
          </w:p>
        </w:tc>
        <w:tc>
          <w:tcPr>
            <w:tcW w:w="0" w:type="auto"/>
            <w:hideMark/>
          </w:tcPr>
          <w:p w14:paraId="1657C659" w14:textId="77777777" w:rsidR="002A77B0" w:rsidRPr="001A5A36"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3º Ano</w:t>
            </w:r>
          </w:p>
        </w:tc>
      </w:tr>
      <w:tr w:rsidR="002A77B0" w:rsidRPr="001A5A36" w14:paraId="54566A4B" w14:textId="77777777" w:rsidTr="00CD1BA9">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65B3137A"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000000"/>
                <w:sz w:val="22"/>
                <w:szCs w:val="22"/>
              </w:rPr>
              <w:t>Prazo Total de Financiamento</w:t>
            </w:r>
          </w:p>
        </w:tc>
        <w:tc>
          <w:tcPr>
            <w:tcW w:w="0" w:type="auto"/>
            <w:hideMark/>
          </w:tcPr>
          <w:p w14:paraId="21FF25B6" w14:textId="77777777" w:rsidR="002A77B0" w:rsidRPr="001A5A36"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18 anos</w:t>
            </w:r>
          </w:p>
        </w:tc>
      </w:tr>
      <w:tr w:rsidR="002A77B0" w:rsidRPr="001A5A36" w14:paraId="6D3ACFC1" w14:textId="77777777" w:rsidTr="00CD1BA9">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12389B69"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000000"/>
                <w:sz w:val="22"/>
                <w:szCs w:val="22"/>
              </w:rPr>
              <w:t>Carência de Juros</w:t>
            </w:r>
          </w:p>
        </w:tc>
        <w:tc>
          <w:tcPr>
            <w:tcW w:w="0" w:type="auto"/>
            <w:hideMark/>
          </w:tcPr>
          <w:p w14:paraId="20AECEA8" w14:textId="77777777" w:rsidR="002A77B0" w:rsidRPr="001A5A36"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Sem Carência</w:t>
            </w:r>
          </w:p>
        </w:tc>
      </w:tr>
      <w:tr w:rsidR="002A77B0" w:rsidRPr="001A5A36" w14:paraId="3386D058" w14:textId="77777777" w:rsidTr="00CD1BA9">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04411F52"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000000"/>
                <w:sz w:val="22"/>
                <w:szCs w:val="22"/>
              </w:rPr>
              <w:t>Carência de Principal</w:t>
            </w:r>
          </w:p>
        </w:tc>
        <w:tc>
          <w:tcPr>
            <w:tcW w:w="0" w:type="auto"/>
            <w:hideMark/>
          </w:tcPr>
          <w:p w14:paraId="515B382C" w14:textId="77777777" w:rsidR="002A77B0" w:rsidRPr="001A5A36"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36 meses</w:t>
            </w:r>
          </w:p>
        </w:tc>
      </w:tr>
    </w:tbl>
    <w:p w14:paraId="55F38A12" w14:textId="77777777" w:rsidR="002A77B0" w:rsidRPr="001A5A36" w:rsidRDefault="002A77B0" w:rsidP="002A77B0">
      <w:pPr>
        <w:ind w:firstLine="0"/>
        <w:jc w:val="center"/>
        <w:rPr>
          <w:sz w:val="18"/>
          <w:szCs w:val="16"/>
        </w:rPr>
      </w:pPr>
      <w:r w:rsidRPr="001A5A36">
        <w:rPr>
          <w:sz w:val="18"/>
          <w:szCs w:val="16"/>
        </w:rPr>
        <w:t>Fonte: Elaboração Própria – Planilha Modelagem Financeira Aba “</w:t>
      </w:r>
      <w:proofErr w:type="spellStart"/>
      <w:r w:rsidRPr="001A5A36">
        <w:rPr>
          <w:sz w:val="18"/>
          <w:szCs w:val="16"/>
        </w:rPr>
        <w:t>FinancReal</w:t>
      </w:r>
      <w:proofErr w:type="spellEnd"/>
    </w:p>
    <w:p w14:paraId="7B04C707" w14:textId="265BE35D" w:rsidR="002A77B0" w:rsidRDefault="002A77B0" w:rsidP="002A77B0">
      <w:r w:rsidRPr="00A81F90">
        <w:t xml:space="preserve">Para o valor da 3ª Tranche, foi considerado o valor de R$ </w:t>
      </w:r>
      <w:r w:rsidR="00DF02FE">
        <w:t>115.597.508</w:t>
      </w:r>
      <w:r w:rsidRPr="00A81F90">
        <w:t>,00 para a captação de recursos junto ao Banco do Nordeste (BNB).</w:t>
      </w:r>
    </w:p>
    <w:p w14:paraId="0154465E" w14:textId="2A181560" w:rsidR="002A77B0" w:rsidRPr="00CD1BA9" w:rsidRDefault="003A39A3" w:rsidP="003A39A3">
      <w:pPr>
        <w:pStyle w:val="Legenda"/>
      </w:pPr>
      <w:bookmarkStart w:id="113" w:name="_Toc73543861"/>
      <w:r>
        <w:t xml:space="preserve">Tabela </w:t>
      </w:r>
      <w:fldSimple w:instr=" SEQ Tabela \* ARABIC ">
        <w:r>
          <w:rPr>
            <w:noProof/>
          </w:rPr>
          <w:t>43</w:t>
        </w:r>
      </w:fldSimple>
      <w:r>
        <w:t xml:space="preserve"> </w:t>
      </w:r>
      <w:r w:rsidRPr="0078189B">
        <w:t>- 3a tranche de captação junto ao BNB</w:t>
      </w:r>
      <w:bookmarkEnd w:id="113"/>
    </w:p>
    <w:tbl>
      <w:tblPr>
        <w:tblStyle w:val="Estilo1"/>
        <w:tblW w:w="0" w:type="auto"/>
        <w:tblBorders>
          <w:top w:val="single" w:sz="4" w:space="0" w:color="194CCC"/>
          <w:left w:val="single" w:sz="4" w:space="0" w:color="194CCC"/>
          <w:bottom w:val="single" w:sz="4" w:space="0" w:color="194CCC"/>
          <w:right w:val="single" w:sz="4" w:space="0" w:color="194CCC"/>
        </w:tblBorders>
        <w:tblLook w:val="04A0" w:firstRow="1" w:lastRow="0" w:firstColumn="1" w:lastColumn="0" w:noHBand="0" w:noVBand="1"/>
      </w:tblPr>
      <w:tblGrid>
        <w:gridCol w:w="2681"/>
        <w:gridCol w:w="1316"/>
      </w:tblGrid>
      <w:tr w:rsidR="002A77B0" w14:paraId="68895E13" w14:textId="77777777" w:rsidTr="00943926">
        <w:trPr>
          <w:cnfStyle w:val="100000000000" w:firstRow="1" w:lastRow="0" w:firstColumn="0" w:lastColumn="0" w:oddVBand="0" w:evenVBand="0" w:oddHBand="0"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194CCC"/>
            <w:hideMark/>
          </w:tcPr>
          <w:p w14:paraId="191C2A24" w14:textId="77777777" w:rsidR="002A77B0" w:rsidRPr="001A5A36" w:rsidRDefault="002A77B0" w:rsidP="00943926">
            <w:pPr>
              <w:pStyle w:val="NormalWeb"/>
              <w:spacing w:before="0" w:beforeAutospacing="0" w:after="0" w:afterAutospacing="0"/>
            </w:pPr>
            <w:r w:rsidRPr="001A5A36">
              <w:rPr>
                <w:rFonts w:ascii="Calibri" w:hAnsi="Calibri"/>
                <w:color w:val="FFFFFF"/>
                <w:sz w:val="20"/>
                <w:szCs w:val="20"/>
              </w:rPr>
              <w:t>3ª Tranche – BNB</w:t>
            </w:r>
          </w:p>
        </w:tc>
      </w:tr>
      <w:tr w:rsidR="002A77B0" w14:paraId="34E1980F"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78EAF0AE" w14:textId="77777777" w:rsidR="002A77B0" w:rsidRPr="001A5A36" w:rsidRDefault="002A77B0" w:rsidP="00943926">
            <w:pPr>
              <w:pStyle w:val="NormalWeb"/>
              <w:spacing w:before="0" w:beforeAutospacing="0" w:after="0" w:afterAutospacing="0"/>
              <w:jc w:val="both"/>
            </w:pPr>
            <w:r w:rsidRPr="001A5A36">
              <w:rPr>
                <w:rFonts w:ascii="Calibri" w:hAnsi="Calibri"/>
                <w:color w:val="000000"/>
                <w:sz w:val="20"/>
                <w:szCs w:val="20"/>
              </w:rPr>
              <w:t>Captação (% do CAPEX)</w:t>
            </w:r>
          </w:p>
        </w:tc>
        <w:tc>
          <w:tcPr>
            <w:tcW w:w="0" w:type="auto"/>
            <w:hideMark/>
          </w:tcPr>
          <w:p w14:paraId="68202969" w14:textId="77777777" w:rsidR="002A77B0"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60%</w:t>
            </w:r>
          </w:p>
        </w:tc>
      </w:tr>
      <w:tr w:rsidR="002A77B0" w14:paraId="34071132"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4D93350A" w14:textId="77777777" w:rsidR="002A77B0" w:rsidRPr="001A5A36" w:rsidRDefault="002A77B0" w:rsidP="00943926">
            <w:pPr>
              <w:pStyle w:val="NormalWeb"/>
              <w:spacing w:before="0" w:beforeAutospacing="0" w:after="0" w:afterAutospacing="0"/>
              <w:jc w:val="both"/>
            </w:pPr>
            <w:r w:rsidRPr="001A5A36">
              <w:rPr>
                <w:rFonts w:ascii="Calibri" w:hAnsi="Calibri"/>
                <w:color w:val="000000"/>
                <w:sz w:val="20"/>
                <w:szCs w:val="20"/>
              </w:rPr>
              <w:t>Taxa Básica (IPCA + 2,25%)</w:t>
            </w:r>
          </w:p>
        </w:tc>
        <w:tc>
          <w:tcPr>
            <w:tcW w:w="0" w:type="auto"/>
            <w:hideMark/>
          </w:tcPr>
          <w:p w14:paraId="2366A650" w14:textId="66313DFB" w:rsidR="002A77B0"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5,</w:t>
            </w:r>
            <w:r w:rsidR="00DF02FE">
              <w:rPr>
                <w:rFonts w:ascii="Calibri" w:hAnsi="Calibri"/>
                <w:color w:val="000000"/>
                <w:sz w:val="20"/>
                <w:szCs w:val="20"/>
              </w:rPr>
              <w:t>50</w:t>
            </w:r>
            <w:r>
              <w:rPr>
                <w:rFonts w:ascii="Calibri" w:hAnsi="Calibri"/>
                <w:color w:val="000000"/>
                <w:sz w:val="20"/>
                <w:szCs w:val="20"/>
              </w:rPr>
              <w:t>%</w:t>
            </w:r>
          </w:p>
        </w:tc>
      </w:tr>
      <w:tr w:rsidR="002A77B0" w14:paraId="4A2406C9"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0E2B859B" w14:textId="77777777" w:rsidR="002A77B0" w:rsidRPr="001A5A36" w:rsidRDefault="002A77B0" w:rsidP="00943926">
            <w:pPr>
              <w:pStyle w:val="NormalWeb"/>
              <w:spacing w:before="0" w:beforeAutospacing="0" w:after="0" w:afterAutospacing="0"/>
              <w:jc w:val="both"/>
            </w:pPr>
            <w:r w:rsidRPr="001A5A36">
              <w:rPr>
                <w:rFonts w:ascii="Calibri" w:hAnsi="Calibri"/>
                <w:color w:val="000000"/>
                <w:sz w:val="20"/>
                <w:szCs w:val="20"/>
              </w:rPr>
              <w:t>Início</w:t>
            </w:r>
          </w:p>
        </w:tc>
        <w:tc>
          <w:tcPr>
            <w:tcW w:w="0" w:type="auto"/>
            <w:hideMark/>
          </w:tcPr>
          <w:p w14:paraId="36B14800" w14:textId="77777777" w:rsidR="002A77B0"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4º Ano</w:t>
            </w:r>
          </w:p>
        </w:tc>
      </w:tr>
      <w:tr w:rsidR="002A77B0" w14:paraId="5C32EA2E"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63251E3D" w14:textId="77777777" w:rsidR="002A77B0" w:rsidRPr="001A5A36" w:rsidRDefault="002A77B0" w:rsidP="00943926">
            <w:pPr>
              <w:pStyle w:val="NormalWeb"/>
              <w:spacing w:before="0" w:beforeAutospacing="0" w:after="0" w:afterAutospacing="0"/>
              <w:jc w:val="both"/>
            </w:pPr>
            <w:r w:rsidRPr="001A5A36">
              <w:rPr>
                <w:rFonts w:ascii="Calibri" w:hAnsi="Calibri"/>
                <w:color w:val="000000"/>
                <w:sz w:val="20"/>
                <w:szCs w:val="20"/>
              </w:rPr>
              <w:t>Prazo Total de Financiamento</w:t>
            </w:r>
          </w:p>
        </w:tc>
        <w:tc>
          <w:tcPr>
            <w:tcW w:w="0" w:type="auto"/>
            <w:hideMark/>
          </w:tcPr>
          <w:p w14:paraId="22060678" w14:textId="77777777" w:rsidR="002A77B0"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18 anos</w:t>
            </w:r>
          </w:p>
        </w:tc>
      </w:tr>
      <w:tr w:rsidR="002A77B0" w14:paraId="2EE27070"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284ED695" w14:textId="77777777" w:rsidR="002A77B0" w:rsidRPr="001A5A36" w:rsidRDefault="002A77B0" w:rsidP="00943926">
            <w:pPr>
              <w:pStyle w:val="NormalWeb"/>
              <w:spacing w:before="0" w:beforeAutospacing="0" w:after="0" w:afterAutospacing="0"/>
              <w:jc w:val="both"/>
            </w:pPr>
            <w:r w:rsidRPr="001A5A36">
              <w:rPr>
                <w:rFonts w:ascii="Calibri" w:hAnsi="Calibri"/>
                <w:color w:val="000000"/>
                <w:sz w:val="20"/>
                <w:szCs w:val="20"/>
              </w:rPr>
              <w:t>Carência de Juros</w:t>
            </w:r>
          </w:p>
        </w:tc>
        <w:tc>
          <w:tcPr>
            <w:tcW w:w="0" w:type="auto"/>
            <w:hideMark/>
          </w:tcPr>
          <w:p w14:paraId="738ACCDF" w14:textId="77777777" w:rsidR="002A77B0"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Sem Carência</w:t>
            </w:r>
          </w:p>
        </w:tc>
      </w:tr>
      <w:tr w:rsidR="002A77B0" w14:paraId="443903ED"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4000420B" w14:textId="77777777" w:rsidR="002A77B0" w:rsidRPr="001A5A36" w:rsidRDefault="002A77B0" w:rsidP="00943926">
            <w:pPr>
              <w:pStyle w:val="NormalWeb"/>
              <w:spacing w:before="0" w:beforeAutospacing="0" w:after="0" w:afterAutospacing="0"/>
              <w:jc w:val="both"/>
            </w:pPr>
            <w:r w:rsidRPr="001A5A36">
              <w:rPr>
                <w:rFonts w:ascii="Calibri" w:hAnsi="Calibri"/>
                <w:color w:val="000000"/>
                <w:sz w:val="20"/>
                <w:szCs w:val="20"/>
              </w:rPr>
              <w:t>Carência de Principal</w:t>
            </w:r>
          </w:p>
        </w:tc>
        <w:tc>
          <w:tcPr>
            <w:tcW w:w="0" w:type="auto"/>
            <w:hideMark/>
          </w:tcPr>
          <w:p w14:paraId="64F2732A" w14:textId="77777777" w:rsidR="002A77B0" w:rsidRDefault="002A77B0"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36 meses</w:t>
            </w:r>
          </w:p>
        </w:tc>
      </w:tr>
    </w:tbl>
    <w:p w14:paraId="5A5863A1" w14:textId="77777777" w:rsidR="002A77B0" w:rsidRPr="001A5A36" w:rsidRDefault="002A77B0" w:rsidP="002A77B0">
      <w:pPr>
        <w:ind w:firstLine="0"/>
        <w:jc w:val="center"/>
        <w:rPr>
          <w:sz w:val="18"/>
          <w:szCs w:val="16"/>
        </w:rPr>
      </w:pPr>
      <w:r w:rsidRPr="001A5A36">
        <w:rPr>
          <w:sz w:val="18"/>
          <w:szCs w:val="16"/>
        </w:rPr>
        <w:t>Fonte: Elaboração Própria – Planilha Modelagem Financeira Aba “</w:t>
      </w:r>
      <w:proofErr w:type="spellStart"/>
      <w:r w:rsidRPr="001A5A36">
        <w:rPr>
          <w:sz w:val="18"/>
          <w:szCs w:val="16"/>
        </w:rPr>
        <w:t>FinancReal</w:t>
      </w:r>
      <w:proofErr w:type="spellEnd"/>
      <w:r w:rsidRPr="001A5A36">
        <w:rPr>
          <w:sz w:val="18"/>
          <w:szCs w:val="16"/>
        </w:rPr>
        <w:t xml:space="preserve">” </w:t>
      </w:r>
    </w:p>
    <w:p w14:paraId="6E8E215E" w14:textId="4BAF6E61" w:rsidR="00DF02FE" w:rsidRDefault="00DF02FE" w:rsidP="00DF02FE">
      <w:r w:rsidRPr="00A81F90">
        <w:t xml:space="preserve">Para o valor da </w:t>
      </w:r>
      <w:r>
        <w:t>4</w:t>
      </w:r>
      <w:r w:rsidRPr="00A81F90">
        <w:t xml:space="preserve">ª Tranche, foi considerado o valor de R$ </w:t>
      </w:r>
      <w:r>
        <w:t>149.909.556</w:t>
      </w:r>
      <w:r w:rsidRPr="00A81F90">
        <w:t>,00 para a captação de recursos junto ao Banco do Nordeste (BNB).</w:t>
      </w:r>
    </w:p>
    <w:p w14:paraId="5DA30171" w14:textId="4F3C9E5E" w:rsidR="00DF02FE" w:rsidRPr="00CD1BA9" w:rsidRDefault="003A39A3" w:rsidP="003A39A3">
      <w:pPr>
        <w:pStyle w:val="Legenda"/>
      </w:pPr>
      <w:bookmarkStart w:id="114" w:name="_Toc73543862"/>
      <w:r>
        <w:t xml:space="preserve">Tabela </w:t>
      </w:r>
      <w:fldSimple w:instr=" SEQ Tabela \* ARABIC ">
        <w:r>
          <w:rPr>
            <w:noProof/>
          </w:rPr>
          <w:t>44</w:t>
        </w:r>
      </w:fldSimple>
      <w:r>
        <w:t xml:space="preserve"> </w:t>
      </w:r>
      <w:r w:rsidRPr="00F45E8F">
        <w:t>- 4a tranche de captação junto ao BNB</w:t>
      </w:r>
      <w:bookmarkEnd w:id="114"/>
    </w:p>
    <w:tbl>
      <w:tblPr>
        <w:tblStyle w:val="Estilo1"/>
        <w:tblW w:w="0" w:type="auto"/>
        <w:tblBorders>
          <w:top w:val="single" w:sz="4" w:space="0" w:color="194CCC"/>
          <w:left w:val="single" w:sz="4" w:space="0" w:color="194CCC"/>
          <w:bottom w:val="single" w:sz="4" w:space="0" w:color="194CCC"/>
          <w:right w:val="single" w:sz="4" w:space="0" w:color="194CCC"/>
        </w:tblBorders>
        <w:tblLook w:val="04A0" w:firstRow="1" w:lastRow="0" w:firstColumn="1" w:lastColumn="0" w:noHBand="0" w:noVBand="1"/>
      </w:tblPr>
      <w:tblGrid>
        <w:gridCol w:w="2681"/>
        <w:gridCol w:w="1316"/>
      </w:tblGrid>
      <w:tr w:rsidR="00DF02FE" w14:paraId="7E9154AA" w14:textId="77777777" w:rsidTr="00943926">
        <w:trPr>
          <w:cnfStyle w:val="100000000000" w:firstRow="1" w:lastRow="0" w:firstColumn="0" w:lastColumn="0" w:oddVBand="0" w:evenVBand="0" w:oddHBand="0"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194CCC"/>
            <w:hideMark/>
          </w:tcPr>
          <w:p w14:paraId="517B3446" w14:textId="256D20E8" w:rsidR="00DF02FE" w:rsidRPr="001A5A36" w:rsidRDefault="00D31B9B" w:rsidP="00943926">
            <w:pPr>
              <w:pStyle w:val="NormalWeb"/>
              <w:spacing w:before="0" w:beforeAutospacing="0" w:after="0" w:afterAutospacing="0"/>
            </w:pPr>
            <w:r>
              <w:rPr>
                <w:rFonts w:ascii="Calibri" w:hAnsi="Calibri"/>
                <w:color w:val="FFFFFF"/>
                <w:sz w:val="20"/>
                <w:szCs w:val="20"/>
              </w:rPr>
              <w:t>4</w:t>
            </w:r>
            <w:r w:rsidR="00DF02FE" w:rsidRPr="001A5A36">
              <w:rPr>
                <w:rFonts w:ascii="Calibri" w:hAnsi="Calibri"/>
                <w:color w:val="FFFFFF"/>
                <w:sz w:val="20"/>
                <w:szCs w:val="20"/>
              </w:rPr>
              <w:t>ª Tranche – BNB</w:t>
            </w:r>
          </w:p>
        </w:tc>
      </w:tr>
      <w:tr w:rsidR="00DF02FE" w14:paraId="3941608F"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286A0BE6" w14:textId="77777777" w:rsidR="00DF02FE" w:rsidRPr="001A5A36" w:rsidRDefault="00DF02FE" w:rsidP="00943926">
            <w:pPr>
              <w:pStyle w:val="NormalWeb"/>
              <w:spacing w:before="0" w:beforeAutospacing="0" w:after="0" w:afterAutospacing="0"/>
              <w:jc w:val="both"/>
            </w:pPr>
            <w:r w:rsidRPr="001A5A36">
              <w:rPr>
                <w:rFonts w:ascii="Calibri" w:hAnsi="Calibri"/>
                <w:color w:val="000000"/>
                <w:sz w:val="20"/>
                <w:szCs w:val="20"/>
              </w:rPr>
              <w:t>Captação (% do CAPEX)</w:t>
            </w:r>
          </w:p>
        </w:tc>
        <w:tc>
          <w:tcPr>
            <w:tcW w:w="0" w:type="auto"/>
            <w:hideMark/>
          </w:tcPr>
          <w:p w14:paraId="07574010" w14:textId="77777777" w:rsidR="00DF02FE" w:rsidRDefault="00DF02FE"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60%</w:t>
            </w:r>
          </w:p>
        </w:tc>
      </w:tr>
      <w:tr w:rsidR="00DF02FE" w14:paraId="521E2DB7"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1C221103" w14:textId="77777777" w:rsidR="00DF02FE" w:rsidRPr="001A5A36" w:rsidRDefault="00DF02FE" w:rsidP="00943926">
            <w:pPr>
              <w:pStyle w:val="NormalWeb"/>
              <w:spacing w:before="0" w:beforeAutospacing="0" w:after="0" w:afterAutospacing="0"/>
              <w:jc w:val="both"/>
            </w:pPr>
            <w:r w:rsidRPr="001A5A36">
              <w:rPr>
                <w:rFonts w:ascii="Calibri" w:hAnsi="Calibri"/>
                <w:color w:val="000000"/>
                <w:sz w:val="20"/>
                <w:szCs w:val="20"/>
              </w:rPr>
              <w:t>Taxa Básica (IPCA + 2,25%)</w:t>
            </w:r>
          </w:p>
        </w:tc>
        <w:tc>
          <w:tcPr>
            <w:tcW w:w="0" w:type="auto"/>
            <w:hideMark/>
          </w:tcPr>
          <w:p w14:paraId="61F3695E" w14:textId="77777777" w:rsidR="00DF02FE" w:rsidRDefault="00DF02FE"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5,50%</w:t>
            </w:r>
          </w:p>
        </w:tc>
      </w:tr>
      <w:tr w:rsidR="00DF02FE" w14:paraId="5A0FAF87"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6ACC94E7" w14:textId="77777777" w:rsidR="00DF02FE" w:rsidRPr="001A5A36" w:rsidRDefault="00DF02FE" w:rsidP="00943926">
            <w:pPr>
              <w:pStyle w:val="NormalWeb"/>
              <w:spacing w:before="0" w:beforeAutospacing="0" w:after="0" w:afterAutospacing="0"/>
              <w:jc w:val="both"/>
            </w:pPr>
            <w:r w:rsidRPr="001A5A36">
              <w:rPr>
                <w:rFonts w:ascii="Calibri" w:hAnsi="Calibri"/>
                <w:color w:val="000000"/>
                <w:sz w:val="20"/>
                <w:szCs w:val="20"/>
              </w:rPr>
              <w:t>Início</w:t>
            </w:r>
          </w:p>
        </w:tc>
        <w:tc>
          <w:tcPr>
            <w:tcW w:w="0" w:type="auto"/>
            <w:hideMark/>
          </w:tcPr>
          <w:p w14:paraId="45795070" w14:textId="73A1A18B" w:rsidR="00DF02FE" w:rsidRDefault="00DF02FE"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5º Ano</w:t>
            </w:r>
          </w:p>
        </w:tc>
      </w:tr>
      <w:tr w:rsidR="00DF02FE" w14:paraId="514DA820"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26CDBBE4" w14:textId="77777777" w:rsidR="00DF02FE" w:rsidRPr="001A5A36" w:rsidRDefault="00DF02FE" w:rsidP="00943926">
            <w:pPr>
              <w:pStyle w:val="NormalWeb"/>
              <w:spacing w:before="0" w:beforeAutospacing="0" w:after="0" w:afterAutospacing="0"/>
              <w:jc w:val="both"/>
            </w:pPr>
            <w:r w:rsidRPr="001A5A36">
              <w:rPr>
                <w:rFonts w:ascii="Calibri" w:hAnsi="Calibri"/>
                <w:color w:val="000000"/>
                <w:sz w:val="20"/>
                <w:szCs w:val="20"/>
              </w:rPr>
              <w:t>Prazo Total de Financiamento</w:t>
            </w:r>
          </w:p>
        </w:tc>
        <w:tc>
          <w:tcPr>
            <w:tcW w:w="0" w:type="auto"/>
            <w:hideMark/>
          </w:tcPr>
          <w:p w14:paraId="3DADD83E" w14:textId="77777777" w:rsidR="00DF02FE" w:rsidRDefault="00DF02FE"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18 anos</w:t>
            </w:r>
          </w:p>
        </w:tc>
      </w:tr>
      <w:tr w:rsidR="00DF02FE" w14:paraId="514E2140"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2B37B928" w14:textId="77777777" w:rsidR="00DF02FE" w:rsidRPr="001A5A36" w:rsidRDefault="00DF02FE" w:rsidP="00943926">
            <w:pPr>
              <w:pStyle w:val="NormalWeb"/>
              <w:spacing w:before="0" w:beforeAutospacing="0" w:after="0" w:afterAutospacing="0"/>
              <w:jc w:val="both"/>
            </w:pPr>
            <w:r w:rsidRPr="001A5A36">
              <w:rPr>
                <w:rFonts w:ascii="Calibri" w:hAnsi="Calibri"/>
                <w:color w:val="000000"/>
                <w:sz w:val="20"/>
                <w:szCs w:val="20"/>
              </w:rPr>
              <w:t>Carência de Juros</w:t>
            </w:r>
          </w:p>
        </w:tc>
        <w:tc>
          <w:tcPr>
            <w:tcW w:w="0" w:type="auto"/>
            <w:hideMark/>
          </w:tcPr>
          <w:p w14:paraId="13C6EBBB" w14:textId="77777777" w:rsidR="00DF02FE" w:rsidRDefault="00DF02FE"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Sem Carência</w:t>
            </w:r>
          </w:p>
        </w:tc>
      </w:tr>
      <w:tr w:rsidR="00DF02FE" w14:paraId="7F7DB593" w14:textId="77777777" w:rsidTr="00943926">
        <w:trPr>
          <w:trHeight w:val="77"/>
        </w:trPr>
        <w:tc>
          <w:tcPr>
            <w:cnfStyle w:val="001000000000" w:firstRow="0" w:lastRow="0" w:firstColumn="1" w:lastColumn="0" w:oddVBand="0" w:evenVBand="0" w:oddHBand="0" w:evenHBand="0" w:firstRowFirstColumn="0" w:firstRowLastColumn="0" w:lastRowFirstColumn="0" w:lastRowLastColumn="0"/>
            <w:tcW w:w="0" w:type="auto"/>
            <w:hideMark/>
          </w:tcPr>
          <w:p w14:paraId="3D5E768E" w14:textId="77777777" w:rsidR="00DF02FE" w:rsidRPr="001A5A36" w:rsidRDefault="00DF02FE" w:rsidP="00943926">
            <w:pPr>
              <w:pStyle w:val="NormalWeb"/>
              <w:spacing w:before="0" w:beforeAutospacing="0" w:after="0" w:afterAutospacing="0"/>
              <w:jc w:val="both"/>
            </w:pPr>
            <w:r w:rsidRPr="001A5A36">
              <w:rPr>
                <w:rFonts w:ascii="Calibri" w:hAnsi="Calibri"/>
                <w:color w:val="000000"/>
                <w:sz w:val="20"/>
                <w:szCs w:val="20"/>
              </w:rPr>
              <w:t>Carência de Principal</w:t>
            </w:r>
          </w:p>
        </w:tc>
        <w:tc>
          <w:tcPr>
            <w:tcW w:w="0" w:type="auto"/>
            <w:hideMark/>
          </w:tcPr>
          <w:p w14:paraId="6BF70B69" w14:textId="77777777" w:rsidR="00DF02FE" w:rsidRDefault="00DF02FE" w:rsidP="00943926">
            <w:pPr>
              <w:pStyle w:val="NormalWeb"/>
              <w:spacing w:before="0" w:beforeAutospacing="0" w:after="0" w:afterAutospacing="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36 meses</w:t>
            </w:r>
          </w:p>
        </w:tc>
      </w:tr>
    </w:tbl>
    <w:p w14:paraId="14ABC11D" w14:textId="77777777" w:rsidR="00DF02FE" w:rsidRPr="001A5A36" w:rsidRDefault="00DF02FE" w:rsidP="00DF02FE">
      <w:pPr>
        <w:ind w:firstLine="0"/>
        <w:jc w:val="center"/>
        <w:rPr>
          <w:sz w:val="18"/>
          <w:szCs w:val="16"/>
        </w:rPr>
      </w:pPr>
      <w:r w:rsidRPr="001A5A36">
        <w:rPr>
          <w:sz w:val="18"/>
          <w:szCs w:val="16"/>
        </w:rPr>
        <w:t>Fonte: Elaboração Própria – Planilha Modelagem Financeira Aba “</w:t>
      </w:r>
      <w:proofErr w:type="spellStart"/>
      <w:r w:rsidRPr="001A5A36">
        <w:rPr>
          <w:sz w:val="18"/>
          <w:szCs w:val="16"/>
        </w:rPr>
        <w:t>FinancReal</w:t>
      </w:r>
      <w:proofErr w:type="spellEnd"/>
      <w:r w:rsidRPr="001A5A36">
        <w:rPr>
          <w:sz w:val="18"/>
          <w:szCs w:val="16"/>
        </w:rPr>
        <w:t xml:space="preserve">” </w:t>
      </w:r>
    </w:p>
    <w:p w14:paraId="0BF2EABD" w14:textId="017CB763" w:rsidR="002A77B0" w:rsidRDefault="002A77B0" w:rsidP="002A77B0">
      <w:r w:rsidRPr="001A5A36">
        <w:t xml:space="preserve">No valor total a ser captado junto ao BNB, a SPE deverá captar um montante total de R$ </w:t>
      </w:r>
      <w:bookmarkStart w:id="115" w:name="_Hlk73365408"/>
      <w:r w:rsidR="00DF02FE">
        <w:t>271.772.655</w:t>
      </w:r>
      <w:bookmarkEnd w:id="115"/>
      <w:r w:rsidRPr="001A5A36">
        <w:t>,00 entre os anos 2, 3</w:t>
      </w:r>
      <w:r w:rsidR="00DF02FE">
        <w:t>, 4</w:t>
      </w:r>
      <w:r w:rsidRPr="001A5A36">
        <w:t xml:space="preserve"> e </w:t>
      </w:r>
      <w:r w:rsidR="00DF02FE">
        <w:t>5</w:t>
      </w:r>
      <w:r w:rsidRPr="001A5A36">
        <w:t xml:space="preserve"> de Concessão.</w:t>
      </w:r>
    </w:p>
    <w:bookmarkEnd w:id="110"/>
    <w:p w14:paraId="14760067" w14:textId="77777777" w:rsidR="002A77B0" w:rsidRDefault="002A77B0" w:rsidP="002A77B0">
      <w:pPr>
        <w:ind w:firstLine="0"/>
        <w:rPr>
          <w:sz w:val="20"/>
          <w:szCs w:val="18"/>
        </w:rPr>
      </w:pPr>
    </w:p>
    <w:p w14:paraId="0DFA2346" w14:textId="77777777" w:rsidR="002A77B0" w:rsidRPr="001A5A36" w:rsidRDefault="002A77B0" w:rsidP="003C0353">
      <w:pPr>
        <w:pStyle w:val="Ttulo2"/>
        <w:numPr>
          <w:ilvl w:val="3"/>
          <w:numId w:val="2"/>
        </w:numPr>
        <w:spacing w:after="160" w:line="288" w:lineRule="auto"/>
        <w:rPr>
          <w:rFonts w:cstheme="minorHAnsi"/>
          <w:b w:val="0"/>
          <w:bCs/>
          <w:szCs w:val="28"/>
        </w:rPr>
      </w:pPr>
      <w:bookmarkStart w:id="116" w:name="_Toc73544674"/>
      <w:r w:rsidRPr="001A5A36">
        <w:rPr>
          <w:rFonts w:cstheme="minorHAnsi"/>
          <w:b w:val="0"/>
          <w:bCs/>
          <w:szCs w:val="28"/>
        </w:rPr>
        <w:t>Empréstimo de Curto Prazo (Ponte)</w:t>
      </w:r>
      <w:bookmarkEnd w:id="116"/>
    </w:p>
    <w:p w14:paraId="5027DC37" w14:textId="77777777" w:rsidR="002A77B0" w:rsidRPr="001A5A36" w:rsidRDefault="002A77B0" w:rsidP="002A77B0">
      <w:pPr>
        <w:rPr>
          <w:rFonts w:eastAsia="Calibri"/>
          <w:noProof/>
        </w:rPr>
      </w:pPr>
      <w:r w:rsidRPr="001A5A36">
        <w:rPr>
          <w:rFonts w:eastAsia="Calibri"/>
          <w:noProof/>
        </w:rPr>
        <w:t>O BNB concede empréstimo de curto prazo, denominado empréstimo-ponte, para antecipar recursos que serão liberados futuramente ao cliente por conta de operações de sua responsabilidade, contratadas e com garantias constituídas. Dessa forma o banco propicia a alavancagem financeira necessária para a realização dos investimentos compreendidos durante a estruturação do financiamento de Longo Prazo.</w:t>
      </w:r>
    </w:p>
    <w:p w14:paraId="24381521" w14:textId="77777777" w:rsidR="002A77B0" w:rsidRPr="001A5A36" w:rsidRDefault="002A77B0" w:rsidP="002A77B0">
      <w:pPr>
        <w:rPr>
          <w:rFonts w:eastAsia="Calibri"/>
          <w:noProof/>
        </w:rPr>
      </w:pPr>
      <w:r w:rsidRPr="001A5A36">
        <w:rPr>
          <w:rFonts w:eastAsia="Calibri"/>
          <w:noProof/>
        </w:rPr>
        <w:t>O empréstimo-ponte oferecido pelo BNB pode cobrir até 100% do valor da operação contratada, com prazo de 360 dias de carência. Para acessar o empréstimo o banco exige fiança dos controladores pessoas físicas e/ou dos principais dirigentes da empresa, podendo, a critério do Banco, serem exigidas garantias reais, fidejussórias (também denominada de garantia pessoal, sendo obrigação pessoal que alguém assume para garantir o cumprimento de obrigação alheia em caso de inadimplência do devedor) e/ou garantias diferenciadas. Os encargos incidentes, formados por Imposto sobre Operações Financeiras, tarifas e os juros, são analisados caso a caso, variando de acordo com o score de risco do empreendimento.</w:t>
      </w:r>
    </w:p>
    <w:p w14:paraId="168F6317" w14:textId="77777777" w:rsidR="002A77B0" w:rsidRPr="001A5A36" w:rsidRDefault="002A77B0" w:rsidP="002A77B0">
      <w:pPr>
        <w:rPr>
          <w:rFonts w:eastAsia="Calibri"/>
          <w:noProof/>
        </w:rPr>
      </w:pPr>
      <w:r w:rsidRPr="001A5A36">
        <w:rPr>
          <w:rFonts w:eastAsia="Calibri"/>
          <w:noProof/>
        </w:rPr>
        <w:t>Empréstimos-ponte são caracterizados por seus prazos curtos (geralmente variando entre seis meses e três anos) e altas taxas de juros (podendo chegar a dois dígitos).</w:t>
      </w:r>
    </w:p>
    <w:p w14:paraId="15D92381" w14:textId="77777777" w:rsidR="002A77B0" w:rsidRDefault="002A77B0" w:rsidP="002A77B0">
      <w:pPr>
        <w:rPr>
          <w:rFonts w:eastAsia="Calibri"/>
          <w:noProof/>
        </w:rPr>
      </w:pPr>
      <w:r w:rsidRPr="001A5A36">
        <w:rPr>
          <w:rFonts w:eastAsia="Calibri"/>
          <w:noProof/>
        </w:rPr>
        <w:t>Para o projeto alvo adotou-se como premissas para a taxa de juros de referência a taxa CDI anual (Certificado de Depósito Interbancário, projetada para 2024) mais um spreed básico, prazo de pagamento em 12 meses com quitação em parcela única no final do prazo pactuado.</w:t>
      </w:r>
    </w:p>
    <w:p w14:paraId="4633BD8A" w14:textId="4F862775" w:rsidR="002A77B0" w:rsidRPr="00CD1BA9" w:rsidRDefault="003A39A3" w:rsidP="003A39A3">
      <w:pPr>
        <w:pStyle w:val="Legenda"/>
      </w:pPr>
      <w:bookmarkStart w:id="117" w:name="_Toc73543863"/>
      <w:r>
        <w:t xml:space="preserve">Tabela </w:t>
      </w:r>
      <w:fldSimple w:instr=" SEQ Tabela \* ARABIC ">
        <w:r>
          <w:rPr>
            <w:noProof/>
          </w:rPr>
          <w:t>45</w:t>
        </w:r>
      </w:fldSimple>
      <w:r>
        <w:t xml:space="preserve"> </w:t>
      </w:r>
      <w:r w:rsidRPr="00B96888">
        <w:t>- Características do Financiamento de Curto Prazo</w:t>
      </w:r>
      <w:bookmarkEnd w:id="117"/>
    </w:p>
    <w:tbl>
      <w:tblPr>
        <w:tblStyle w:val="Estilo1"/>
        <w:tblW w:w="0" w:type="auto"/>
        <w:tblBorders>
          <w:top w:val="single" w:sz="4" w:space="0" w:color="194CCC"/>
          <w:left w:val="single" w:sz="4" w:space="0" w:color="194CCC"/>
          <w:bottom w:val="single" w:sz="4" w:space="0" w:color="194CCC"/>
          <w:right w:val="single" w:sz="4" w:space="0" w:color="194CCC"/>
        </w:tblBorders>
        <w:tblLook w:val="04A0" w:firstRow="1" w:lastRow="0" w:firstColumn="1" w:lastColumn="0" w:noHBand="0" w:noVBand="1"/>
      </w:tblPr>
      <w:tblGrid>
        <w:gridCol w:w="2927"/>
        <w:gridCol w:w="1956"/>
      </w:tblGrid>
      <w:tr w:rsidR="002A77B0" w:rsidRPr="001A5A36" w14:paraId="470815CE" w14:textId="77777777" w:rsidTr="00943926">
        <w:trPr>
          <w:cnfStyle w:val="100000000000" w:firstRow="1" w:lastRow="0" w:firstColumn="0" w:lastColumn="0" w:oddVBand="0" w:evenVBand="0" w:oddHBand="0" w:evenHBand="0" w:firstRowFirstColumn="0" w:firstRowLastColumn="0" w:lastRowFirstColumn="0" w:lastRowLastColumn="0"/>
          <w:trHeight w:val="77"/>
        </w:trPr>
        <w:tc>
          <w:tcPr>
            <w:cnfStyle w:val="001000000000" w:firstRow="0" w:lastRow="0" w:firstColumn="1" w:lastColumn="0" w:oddVBand="0" w:evenVBand="0" w:oddHBand="0" w:evenHBand="0" w:firstRowFirstColumn="0" w:firstRowLastColumn="0" w:lastRowFirstColumn="0" w:lastRowLastColumn="0"/>
            <w:tcW w:w="0" w:type="auto"/>
            <w:gridSpan w:val="2"/>
            <w:shd w:val="clear" w:color="auto" w:fill="194CCC"/>
            <w:hideMark/>
          </w:tcPr>
          <w:p w14:paraId="49FB4161"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bCs w:val="0"/>
                <w:color w:val="FFFFFF"/>
                <w:sz w:val="22"/>
                <w:szCs w:val="22"/>
              </w:rPr>
              <w:t>Financiamento de Curto Prazo</w:t>
            </w:r>
          </w:p>
        </w:tc>
      </w:tr>
      <w:tr w:rsidR="002A77B0" w:rsidRPr="001A5A36" w14:paraId="3653B6CB"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0" w:type="auto"/>
            <w:hideMark/>
          </w:tcPr>
          <w:p w14:paraId="1C396B6F"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color w:val="000000"/>
                <w:sz w:val="22"/>
                <w:szCs w:val="22"/>
              </w:rPr>
              <w:t>Taxa de Referência</w:t>
            </w:r>
          </w:p>
        </w:tc>
        <w:tc>
          <w:tcPr>
            <w:tcW w:w="0" w:type="auto"/>
            <w:hideMark/>
          </w:tcPr>
          <w:p w14:paraId="61DB54DE" w14:textId="60AEFA57" w:rsidR="002A77B0" w:rsidRPr="001A5A36"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CDI anual (</w:t>
            </w:r>
            <w:r w:rsidR="00DF02FE">
              <w:rPr>
                <w:rFonts w:ascii="Calibri" w:hAnsi="Calibri"/>
                <w:color w:val="000000"/>
                <w:sz w:val="22"/>
                <w:szCs w:val="22"/>
              </w:rPr>
              <w:t>5,39</w:t>
            </w:r>
            <w:r w:rsidRPr="001A5A36">
              <w:rPr>
                <w:rFonts w:ascii="Calibri" w:hAnsi="Calibri"/>
                <w:color w:val="000000"/>
                <w:sz w:val="22"/>
                <w:szCs w:val="22"/>
              </w:rPr>
              <w:t>%)</w:t>
            </w:r>
            <w:r>
              <w:rPr>
                <w:rFonts w:ascii="Calibri" w:hAnsi="Calibri"/>
                <w:color w:val="000000"/>
                <w:sz w:val="22"/>
                <w:szCs w:val="22"/>
              </w:rPr>
              <w:t xml:space="preserve"> </w:t>
            </w:r>
            <w:r w:rsidRPr="001A5A36">
              <w:rPr>
                <w:rFonts w:ascii="Calibri" w:hAnsi="Calibri"/>
                <w:color w:val="000000"/>
                <w:sz w:val="22"/>
                <w:szCs w:val="22"/>
              </w:rPr>
              <w:t>*</w:t>
            </w:r>
          </w:p>
        </w:tc>
      </w:tr>
      <w:tr w:rsidR="002A77B0" w:rsidRPr="001A5A36" w14:paraId="0390F6FF"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0" w:type="auto"/>
            <w:hideMark/>
          </w:tcPr>
          <w:p w14:paraId="44986409"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color w:val="000000"/>
                <w:sz w:val="22"/>
                <w:szCs w:val="22"/>
              </w:rPr>
              <w:t>Spread Básico</w:t>
            </w:r>
          </w:p>
        </w:tc>
        <w:tc>
          <w:tcPr>
            <w:tcW w:w="0" w:type="auto"/>
            <w:hideMark/>
          </w:tcPr>
          <w:p w14:paraId="25428264" w14:textId="77777777" w:rsidR="002A77B0" w:rsidRPr="001A5A36"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4,00%</w:t>
            </w:r>
          </w:p>
        </w:tc>
      </w:tr>
      <w:tr w:rsidR="002A77B0" w:rsidRPr="001A5A36" w14:paraId="3FEBE063"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0" w:type="auto"/>
            <w:hideMark/>
          </w:tcPr>
          <w:p w14:paraId="6B603EBE"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color w:val="000000"/>
                <w:sz w:val="22"/>
                <w:szCs w:val="22"/>
              </w:rPr>
              <w:t>Prazo Total de Financiamento</w:t>
            </w:r>
          </w:p>
        </w:tc>
        <w:tc>
          <w:tcPr>
            <w:tcW w:w="0" w:type="auto"/>
            <w:hideMark/>
          </w:tcPr>
          <w:p w14:paraId="6654025F" w14:textId="77777777" w:rsidR="002A77B0" w:rsidRPr="001A5A36"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12 meses</w:t>
            </w:r>
          </w:p>
        </w:tc>
      </w:tr>
      <w:tr w:rsidR="002A77B0" w:rsidRPr="001A5A36" w14:paraId="0487A8C1"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0" w:type="auto"/>
            <w:hideMark/>
          </w:tcPr>
          <w:p w14:paraId="570C02B1"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color w:val="000000"/>
                <w:sz w:val="22"/>
                <w:szCs w:val="22"/>
              </w:rPr>
              <w:t>Carência de Juros</w:t>
            </w:r>
          </w:p>
        </w:tc>
        <w:tc>
          <w:tcPr>
            <w:tcW w:w="0" w:type="auto"/>
            <w:hideMark/>
          </w:tcPr>
          <w:p w14:paraId="02D01A25" w14:textId="77777777" w:rsidR="002A77B0" w:rsidRPr="001A5A36" w:rsidRDefault="002A77B0" w:rsidP="00943926">
            <w:pPr>
              <w:pStyle w:val="NormalWeb"/>
              <w:spacing w:before="0" w:beforeAutospacing="0" w:after="0" w:afterAutospacing="0"/>
              <w:jc w:val="both"/>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12 meses</w:t>
            </w:r>
          </w:p>
        </w:tc>
      </w:tr>
      <w:tr w:rsidR="002A77B0" w:rsidRPr="001A5A36" w14:paraId="60B03E5F" w14:textId="77777777" w:rsidTr="00943926">
        <w:trPr>
          <w:trHeight w:val="485"/>
        </w:trPr>
        <w:tc>
          <w:tcPr>
            <w:cnfStyle w:val="001000000000" w:firstRow="0" w:lastRow="0" w:firstColumn="1" w:lastColumn="0" w:oddVBand="0" w:evenVBand="0" w:oddHBand="0" w:evenHBand="0" w:firstRowFirstColumn="0" w:firstRowLastColumn="0" w:lastRowFirstColumn="0" w:lastRowLastColumn="0"/>
            <w:tcW w:w="0" w:type="auto"/>
            <w:hideMark/>
          </w:tcPr>
          <w:p w14:paraId="6361A724" w14:textId="77777777" w:rsidR="002A77B0" w:rsidRPr="001A5A36" w:rsidRDefault="002A77B0" w:rsidP="00943926">
            <w:pPr>
              <w:pStyle w:val="NormalWeb"/>
              <w:spacing w:before="0" w:beforeAutospacing="0" w:after="0" w:afterAutospacing="0"/>
              <w:jc w:val="both"/>
              <w:rPr>
                <w:sz w:val="22"/>
                <w:szCs w:val="22"/>
              </w:rPr>
            </w:pPr>
            <w:r w:rsidRPr="001A5A36">
              <w:rPr>
                <w:rFonts w:ascii="Calibri" w:hAnsi="Calibri"/>
                <w:color w:val="000000"/>
                <w:sz w:val="22"/>
                <w:szCs w:val="22"/>
              </w:rPr>
              <w:t>Carência de Principal</w:t>
            </w:r>
          </w:p>
        </w:tc>
        <w:tc>
          <w:tcPr>
            <w:tcW w:w="0" w:type="auto"/>
            <w:hideMark/>
          </w:tcPr>
          <w:p w14:paraId="3455F54C" w14:textId="77777777" w:rsidR="002A77B0" w:rsidRPr="001A5A36" w:rsidRDefault="002A77B0" w:rsidP="00943926">
            <w:pPr>
              <w:pStyle w:val="NormalWeb"/>
              <w:spacing w:before="0" w:beforeAutospacing="0" w:after="0" w:afterAutospacing="0"/>
              <w:ind w:hanging="360"/>
              <w:jc w:val="both"/>
              <w:cnfStyle w:val="000000000000" w:firstRow="0" w:lastRow="0" w:firstColumn="0" w:lastColumn="0" w:oddVBand="0" w:evenVBand="0" w:oddHBand="0" w:evenHBand="0" w:firstRowFirstColumn="0" w:firstRowLastColumn="0" w:lastRowFirstColumn="0" w:lastRowLastColumn="0"/>
              <w:rPr>
                <w:sz w:val="22"/>
                <w:szCs w:val="22"/>
              </w:rPr>
            </w:pPr>
            <w:r w:rsidRPr="001A5A36">
              <w:rPr>
                <w:rFonts w:ascii="Calibri" w:hAnsi="Calibri"/>
                <w:color w:val="000000"/>
                <w:sz w:val="22"/>
                <w:szCs w:val="22"/>
              </w:rPr>
              <w:t>12   12 meses</w:t>
            </w:r>
          </w:p>
        </w:tc>
      </w:tr>
    </w:tbl>
    <w:p w14:paraId="6455B394" w14:textId="77777777" w:rsidR="002A77B0" w:rsidRPr="00766BE4" w:rsidRDefault="002A77B0" w:rsidP="002A77B0">
      <w:pPr>
        <w:ind w:firstLine="0"/>
        <w:jc w:val="center"/>
        <w:rPr>
          <w:rFonts w:eastAsia="Calibri"/>
          <w:noProof/>
          <w:sz w:val="18"/>
          <w:szCs w:val="16"/>
        </w:rPr>
      </w:pPr>
      <w:r w:rsidRPr="00766BE4">
        <w:rPr>
          <w:rFonts w:eastAsia="Calibri"/>
          <w:noProof/>
          <w:sz w:val="18"/>
          <w:szCs w:val="16"/>
        </w:rPr>
        <w:t>*Taxa projetada para 2024, Banco Central do Brasil</w:t>
      </w:r>
    </w:p>
    <w:p w14:paraId="46D71247" w14:textId="77777777" w:rsidR="002A77B0" w:rsidRPr="00766BE4" w:rsidRDefault="002A77B0" w:rsidP="002A77B0">
      <w:pPr>
        <w:ind w:firstLine="0"/>
        <w:jc w:val="center"/>
        <w:rPr>
          <w:sz w:val="18"/>
          <w:szCs w:val="16"/>
        </w:rPr>
      </w:pPr>
      <w:r w:rsidRPr="00766BE4">
        <w:rPr>
          <w:sz w:val="18"/>
          <w:szCs w:val="16"/>
        </w:rPr>
        <w:t>Fonte: Elaboração Própria – Planilha Modelagem Financeira Aba “</w:t>
      </w:r>
      <w:proofErr w:type="spellStart"/>
      <w:r w:rsidRPr="00766BE4">
        <w:rPr>
          <w:sz w:val="18"/>
          <w:szCs w:val="16"/>
        </w:rPr>
        <w:t>FinancReal</w:t>
      </w:r>
      <w:proofErr w:type="spellEnd"/>
      <w:r w:rsidRPr="00766BE4">
        <w:rPr>
          <w:sz w:val="18"/>
          <w:szCs w:val="16"/>
        </w:rPr>
        <w:t>”</w:t>
      </w:r>
    </w:p>
    <w:p w14:paraId="2B25F691" w14:textId="40FE159F" w:rsidR="002A77B0" w:rsidRDefault="002A77B0" w:rsidP="002A77B0">
      <w:pPr>
        <w:rPr>
          <w:rFonts w:eastAsia="Calibri"/>
          <w:noProof/>
        </w:rPr>
      </w:pPr>
      <w:r w:rsidRPr="00766BE4">
        <w:rPr>
          <w:rFonts w:eastAsia="Calibri"/>
          <w:noProof/>
        </w:rPr>
        <w:t xml:space="preserve">O montante previsto para o empréstimo ponte foi estimado em R$ </w:t>
      </w:r>
      <w:r w:rsidR="00DF02FE">
        <w:rPr>
          <w:rFonts w:eastAsia="Calibri"/>
          <w:noProof/>
        </w:rPr>
        <w:t>265.507.064</w:t>
      </w:r>
      <w:r w:rsidRPr="00766BE4">
        <w:rPr>
          <w:rFonts w:eastAsia="Calibri"/>
          <w:noProof/>
        </w:rPr>
        <w:t xml:space="preserve">,00, correspondente a 60% do valor a ser investido pelo concessionário no terceiro </w:t>
      </w:r>
      <w:r w:rsidR="00DF02FE">
        <w:rPr>
          <w:rFonts w:eastAsia="Calibri"/>
          <w:noProof/>
        </w:rPr>
        <w:t xml:space="preserve">e quarto </w:t>
      </w:r>
      <w:r w:rsidRPr="00766BE4">
        <w:rPr>
          <w:rFonts w:eastAsia="Calibri"/>
          <w:noProof/>
        </w:rPr>
        <w:t xml:space="preserve">ano de </w:t>
      </w:r>
      <w:r w:rsidRPr="00766BE4">
        <w:rPr>
          <w:rFonts w:eastAsia="Calibri"/>
          <w:noProof/>
        </w:rPr>
        <w:lastRenderedPageBreak/>
        <w:t xml:space="preserve">concessão, ano no qual haverá o maior desembolso do concessionário. Os juros do empréstimo ponte de </w:t>
      </w:r>
      <w:r w:rsidR="00DF02FE">
        <w:rPr>
          <w:rFonts w:eastAsia="Calibri"/>
          <w:noProof/>
        </w:rPr>
        <w:t>9,39</w:t>
      </w:r>
      <w:r w:rsidRPr="00766BE4">
        <w:rPr>
          <w:rFonts w:eastAsia="Calibri"/>
          <w:noProof/>
        </w:rPr>
        <w:t>% a.a. (CDI+Spread) deverão incidir sobre o saldo devedor da concessionária junto à instituição financeira, devendo seu pagamento ser realizado no momento da quitação do empréstimo no 12º mês após a captação, tendo como funding a terceira</w:t>
      </w:r>
      <w:r w:rsidR="00DF02FE">
        <w:rPr>
          <w:rFonts w:eastAsia="Calibri"/>
          <w:noProof/>
        </w:rPr>
        <w:t xml:space="preserve"> e quarta</w:t>
      </w:r>
      <w:r w:rsidRPr="00766BE4">
        <w:rPr>
          <w:rFonts w:eastAsia="Calibri"/>
          <w:noProof/>
        </w:rPr>
        <w:t xml:space="preserve"> parcela do Financiamento de Longo Prazo.</w:t>
      </w:r>
    </w:p>
    <w:p w14:paraId="6A70D152" w14:textId="77777777" w:rsidR="002A77B0" w:rsidRPr="00766BE4" w:rsidRDefault="002A77B0" w:rsidP="003C0353">
      <w:pPr>
        <w:pStyle w:val="Ttulo2"/>
        <w:numPr>
          <w:ilvl w:val="3"/>
          <w:numId w:val="2"/>
        </w:numPr>
        <w:spacing w:after="160" w:line="288" w:lineRule="auto"/>
        <w:rPr>
          <w:rFonts w:cstheme="minorHAnsi"/>
          <w:b w:val="0"/>
          <w:bCs/>
          <w:szCs w:val="28"/>
        </w:rPr>
      </w:pPr>
      <w:bookmarkStart w:id="118" w:name="_Toc73544675"/>
      <w:r w:rsidRPr="00766BE4">
        <w:rPr>
          <w:rFonts w:cstheme="minorHAnsi"/>
          <w:b w:val="0"/>
          <w:bCs/>
          <w:szCs w:val="28"/>
        </w:rPr>
        <w:t>Debentures Incentivadas</w:t>
      </w:r>
      <w:bookmarkEnd w:id="118"/>
    </w:p>
    <w:p w14:paraId="051B1CEC" w14:textId="77777777" w:rsidR="002A77B0" w:rsidRPr="00766BE4" w:rsidRDefault="002A77B0" w:rsidP="002A77B0">
      <w:pPr>
        <w:rPr>
          <w:rFonts w:eastAsia="Calibri"/>
          <w:noProof/>
        </w:rPr>
      </w:pPr>
      <w:r w:rsidRPr="00766BE4">
        <w:rPr>
          <w:rFonts w:eastAsia="Calibri"/>
          <w:b/>
          <w:bCs/>
          <w:noProof/>
        </w:rPr>
        <w:t>Com a mudança do Decreto nº 8.874, de 11 de outubro de 2016, advinda da publicação do Decreto Presidencial Nº 10.387, DE 5 DE JUNHO DE 2020</w:t>
      </w:r>
      <w:r w:rsidRPr="00766BE4">
        <w:rPr>
          <w:rFonts w:eastAsia="Calibri"/>
          <w:noProof/>
        </w:rPr>
        <w:t>, passaram a vigorar novas normas para utilização do financiamento de projetos através da emissão de debentures incentivadas, que proporcionem benefícios ambientais ou sociais relevantes, realizados por concessionária, permissionária, autorizatária, arrendatária ou Sociedade de Propósito Específico – SPE, antes de exclusividade de sociedades anônimas.</w:t>
      </w:r>
    </w:p>
    <w:p w14:paraId="7C312CF3" w14:textId="77777777" w:rsidR="002A77B0" w:rsidRPr="00766BE4" w:rsidRDefault="002A77B0" w:rsidP="002A77B0">
      <w:pPr>
        <w:rPr>
          <w:rFonts w:eastAsia="Calibri"/>
          <w:noProof/>
        </w:rPr>
      </w:pPr>
      <w:r w:rsidRPr="00766BE4">
        <w:rPr>
          <w:rFonts w:eastAsia="Calibri"/>
          <w:noProof/>
        </w:rPr>
        <w:t>A modalidade de financiamento através de debentures incentivadas consiste em captar dinheiro diretamente ao mercado a partir da venda de cotas do financiamento para pessoas físicas e jurídicas, através de uma instituição financeira e sob a regulamentação da CVM (Comissão de Valore Mobiliários), que passarão a ser chamados de debenturistas. Os mesmos terão isenção do imposto de renda sobre os rendimentos (Taxa Anual + CDI ou IPCA) da sua cota por se tratar de projetos incentivados pelo governo federal, como no caso deste estudo (Energia Renovável).</w:t>
      </w:r>
    </w:p>
    <w:p w14:paraId="05964E5B" w14:textId="77777777" w:rsidR="002A77B0" w:rsidRPr="00766BE4" w:rsidRDefault="002A77B0" w:rsidP="002A77B0">
      <w:pPr>
        <w:rPr>
          <w:rFonts w:eastAsia="Calibri"/>
          <w:noProof/>
        </w:rPr>
      </w:pPr>
      <w:r w:rsidRPr="00766BE4">
        <w:rPr>
          <w:rFonts w:eastAsia="Calibri"/>
          <w:noProof/>
        </w:rPr>
        <w:t>Essa nova possibilidade de financiamentos para projetos de energia renovável passa a despontar como algo extremamente vantajoso para o concessionário ao ponto que abre novas possibilidades de capitalização para o projeto a taxas convidativas. Por ser uma opção recente a mesma será melhor estudada e trabalhada em uma segunda fase do processo de manifestação de interesse - PMI.</w:t>
      </w:r>
    </w:p>
    <w:p w14:paraId="7248B812" w14:textId="77777777" w:rsidR="002A77B0" w:rsidRDefault="002A77B0" w:rsidP="002A77B0">
      <w:pPr>
        <w:pStyle w:val="NormalWeb"/>
        <w:spacing w:before="240" w:beforeAutospacing="0" w:after="240" w:afterAutospacing="0"/>
        <w:jc w:val="both"/>
      </w:pPr>
    </w:p>
    <w:p w14:paraId="6ACA8186" w14:textId="77777777" w:rsidR="002A77B0" w:rsidRPr="00766BE4" w:rsidRDefault="002A77B0" w:rsidP="003C0353">
      <w:pPr>
        <w:pStyle w:val="Ttulo2"/>
        <w:numPr>
          <w:ilvl w:val="3"/>
          <w:numId w:val="2"/>
        </w:numPr>
        <w:spacing w:after="160" w:line="288" w:lineRule="auto"/>
        <w:rPr>
          <w:rFonts w:cstheme="minorHAnsi"/>
          <w:b w:val="0"/>
          <w:bCs/>
          <w:szCs w:val="28"/>
        </w:rPr>
      </w:pPr>
      <w:r w:rsidRPr="00766BE4">
        <w:rPr>
          <w:rFonts w:cstheme="minorHAnsi"/>
          <w:b w:val="0"/>
          <w:bCs/>
          <w:szCs w:val="28"/>
        </w:rPr>
        <w:t> </w:t>
      </w:r>
      <w:bookmarkStart w:id="119" w:name="_Toc73544676"/>
      <w:r w:rsidRPr="00766BE4">
        <w:rPr>
          <w:rFonts w:cstheme="minorHAnsi"/>
          <w:b w:val="0"/>
          <w:bCs/>
          <w:szCs w:val="28"/>
        </w:rPr>
        <w:t xml:space="preserve">Serviço </w:t>
      </w:r>
      <w:r>
        <w:rPr>
          <w:rFonts w:cstheme="minorHAnsi"/>
          <w:b w:val="0"/>
          <w:bCs/>
          <w:szCs w:val="28"/>
        </w:rPr>
        <w:t>d</w:t>
      </w:r>
      <w:r w:rsidRPr="00766BE4">
        <w:rPr>
          <w:rFonts w:cstheme="minorHAnsi"/>
          <w:b w:val="0"/>
          <w:bCs/>
          <w:szCs w:val="28"/>
        </w:rPr>
        <w:t>a Dívida</w:t>
      </w:r>
      <w:bookmarkEnd w:id="119"/>
    </w:p>
    <w:p w14:paraId="75D7DC99" w14:textId="77777777" w:rsidR="002A77B0" w:rsidRDefault="002A77B0" w:rsidP="002A77B0">
      <w:pPr>
        <w:rPr>
          <w:rFonts w:eastAsia="Calibri"/>
          <w:noProof/>
        </w:rPr>
      </w:pPr>
      <w:r w:rsidRPr="00766BE4">
        <w:rPr>
          <w:rFonts w:eastAsia="Calibri"/>
          <w:noProof/>
        </w:rPr>
        <w:t>O serviço da dívida é uma referência à totalidade dos pagamentos que o devedor faz para pagar os juros, taxas acessórias e amortizações do principal correspondentes a um empréstimo, os valores do serviço da dívida do empréstimo de longo prazo estão descritos abaixo</w:t>
      </w:r>
      <w:r>
        <w:rPr>
          <w:rFonts w:eastAsia="Calibri"/>
          <w:noProof/>
        </w:rPr>
        <w:t>:</w:t>
      </w:r>
    </w:p>
    <w:p w14:paraId="2C596360" w14:textId="23979EC8" w:rsidR="002A77B0" w:rsidRPr="00CD1BA9" w:rsidRDefault="003A39A3" w:rsidP="003A39A3">
      <w:pPr>
        <w:pStyle w:val="Legenda"/>
      </w:pPr>
      <w:bookmarkStart w:id="120" w:name="_Toc73543864"/>
      <w:r>
        <w:t xml:space="preserve">Tabela </w:t>
      </w:r>
      <w:fldSimple w:instr=" SEQ Tabela \* ARABIC ">
        <w:r>
          <w:rPr>
            <w:noProof/>
          </w:rPr>
          <w:t>46</w:t>
        </w:r>
      </w:fldSimple>
      <w:r>
        <w:t xml:space="preserve"> </w:t>
      </w:r>
      <w:r w:rsidRPr="00CE53F3">
        <w:t>- Condições de Captação de recursos junto ao Banco do Nordeste (BNB)</w:t>
      </w:r>
      <w:bookmarkEnd w:id="120"/>
    </w:p>
    <w:tbl>
      <w:tblPr>
        <w:tblStyle w:val="Estilo1"/>
        <w:tblW w:w="0" w:type="auto"/>
        <w:tblBorders>
          <w:top w:val="single" w:sz="4" w:space="0" w:color="194CCC"/>
          <w:left w:val="single" w:sz="4" w:space="0" w:color="194CCC"/>
          <w:bottom w:val="single" w:sz="4" w:space="0" w:color="194CCC"/>
          <w:right w:val="single" w:sz="4" w:space="0" w:color="194CCC"/>
        </w:tblBorders>
        <w:tblLook w:val="04A0" w:firstRow="1" w:lastRow="0" w:firstColumn="1" w:lastColumn="0" w:noHBand="0" w:noVBand="1"/>
      </w:tblPr>
      <w:tblGrid>
        <w:gridCol w:w="4257"/>
        <w:gridCol w:w="2264"/>
      </w:tblGrid>
      <w:tr w:rsidR="002A77B0" w:rsidRPr="00766BE4" w14:paraId="5003C736" w14:textId="77777777" w:rsidTr="009439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7C463343" w14:textId="77777777" w:rsidR="002A77B0" w:rsidRPr="00766BE4" w:rsidRDefault="002A77B0" w:rsidP="00943926">
            <w:pPr>
              <w:ind w:firstLine="0"/>
              <w:rPr>
                <w:rFonts w:asciiTheme="minorHAnsi" w:hAnsiTheme="minorHAnsi" w:cstheme="minorHAnsi"/>
                <w:color w:val="FFFFFF" w:themeColor="background1"/>
                <w:sz w:val="22"/>
              </w:rPr>
            </w:pPr>
            <w:bookmarkStart w:id="121" w:name="_Hlk73365482"/>
            <w:r w:rsidRPr="00766BE4">
              <w:rPr>
                <w:rFonts w:asciiTheme="minorHAnsi" w:hAnsiTheme="minorHAnsi" w:cstheme="minorHAnsi"/>
                <w:color w:val="FFFFFF" w:themeColor="background1"/>
                <w:sz w:val="22"/>
              </w:rPr>
              <w:t>Prazo de Amortização + Carência:</w:t>
            </w:r>
          </w:p>
        </w:tc>
        <w:tc>
          <w:tcPr>
            <w:tcW w:w="2264" w:type="dxa"/>
          </w:tcPr>
          <w:p w14:paraId="2C2985EE" w14:textId="77777777" w:rsidR="002A77B0" w:rsidRPr="00766BE4" w:rsidRDefault="002A77B0" w:rsidP="00943926">
            <w:pPr>
              <w:ind w:firstLine="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22"/>
              </w:rPr>
            </w:pPr>
            <w:r w:rsidRPr="00766BE4">
              <w:rPr>
                <w:rFonts w:asciiTheme="minorHAnsi" w:hAnsiTheme="minorHAnsi" w:cstheme="minorHAnsi"/>
                <w:sz w:val="22"/>
              </w:rPr>
              <w:t>18 anos (216 meses)</w:t>
            </w:r>
          </w:p>
        </w:tc>
      </w:tr>
      <w:tr w:rsidR="002A77B0" w:rsidRPr="00766BE4" w14:paraId="6350A7FB" w14:textId="77777777" w:rsidTr="00943926">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3BFE54F5" w14:textId="77777777" w:rsidR="002A77B0" w:rsidRPr="00766BE4" w:rsidRDefault="002A77B0" w:rsidP="00943926">
            <w:pPr>
              <w:ind w:firstLine="0"/>
              <w:rPr>
                <w:rFonts w:asciiTheme="minorHAnsi" w:hAnsiTheme="minorHAnsi" w:cstheme="minorHAnsi"/>
                <w:color w:val="FFFFFF" w:themeColor="background1"/>
                <w:sz w:val="22"/>
              </w:rPr>
            </w:pPr>
            <w:r w:rsidRPr="00766BE4">
              <w:rPr>
                <w:rFonts w:asciiTheme="minorHAnsi" w:hAnsiTheme="minorHAnsi" w:cstheme="minorHAnsi"/>
                <w:color w:val="FFFFFF" w:themeColor="background1"/>
                <w:sz w:val="22"/>
              </w:rPr>
              <w:t>Carência:</w:t>
            </w:r>
          </w:p>
        </w:tc>
        <w:tc>
          <w:tcPr>
            <w:tcW w:w="2264" w:type="dxa"/>
          </w:tcPr>
          <w:p w14:paraId="270E1BE3" w14:textId="77777777" w:rsidR="002A77B0" w:rsidRPr="00766BE4" w:rsidRDefault="002A77B0" w:rsidP="00943926">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rPr>
            </w:pPr>
            <w:r w:rsidRPr="00766BE4">
              <w:rPr>
                <w:rFonts w:asciiTheme="minorHAnsi" w:hAnsiTheme="minorHAnsi" w:cstheme="minorHAnsi"/>
                <w:b/>
                <w:sz w:val="22"/>
              </w:rPr>
              <w:t>3 anos (36 meses)</w:t>
            </w:r>
          </w:p>
        </w:tc>
      </w:tr>
      <w:tr w:rsidR="002A77B0" w:rsidRPr="00766BE4" w14:paraId="63454FBA" w14:textId="77777777" w:rsidTr="00943926">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28494431" w14:textId="77777777" w:rsidR="002A77B0" w:rsidRPr="00766BE4" w:rsidRDefault="002A77B0" w:rsidP="00943926">
            <w:pPr>
              <w:ind w:firstLine="0"/>
              <w:rPr>
                <w:rFonts w:asciiTheme="minorHAnsi" w:hAnsiTheme="minorHAnsi" w:cstheme="minorHAnsi"/>
                <w:color w:val="FFFFFF" w:themeColor="background1"/>
                <w:sz w:val="22"/>
              </w:rPr>
            </w:pPr>
            <w:r w:rsidRPr="00766BE4">
              <w:rPr>
                <w:rFonts w:asciiTheme="minorHAnsi" w:hAnsiTheme="minorHAnsi" w:cstheme="minorHAnsi"/>
                <w:color w:val="FFFFFF" w:themeColor="background1"/>
                <w:sz w:val="22"/>
              </w:rPr>
              <w:lastRenderedPageBreak/>
              <w:t>Taxa de juros ao ano: IPCA + 2,2489%</w:t>
            </w:r>
          </w:p>
        </w:tc>
        <w:tc>
          <w:tcPr>
            <w:tcW w:w="2264" w:type="dxa"/>
          </w:tcPr>
          <w:p w14:paraId="1DC9D6E2" w14:textId="00346854" w:rsidR="002A77B0" w:rsidRPr="00766BE4" w:rsidRDefault="002A77B0" w:rsidP="00943926">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rPr>
            </w:pPr>
            <w:r w:rsidRPr="00766BE4">
              <w:rPr>
                <w:rFonts w:asciiTheme="minorHAnsi" w:hAnsiTheme="minorHAnsi" w:cstheme="minorHAnsi"/>
                <w:b/>
                <w:sz w:val="22"/>
              </w:rPr>
              <w:t>5,</w:t>
            </w:r>
            <w:r w:rsidR="00DF02FE">
              <w:rPr>
                <w:rFonts w:asciiTheme="minorHAnsi" w:hAnsiTheme="minorHAnsi" w:cstheme="minorHAnsi"/>
                <w:b/>
                <w:sz w:val="22"/>
              </w:rPr>
              <w:t>50</w:t>
            </w:r>
            <w:r w:rsidRPr="00766BE4">
              <w:rPr>
                <w:rFonts w:asciiTheme="minorHAnsi" w:hAnsiTheme="minorHAnsi" w:cstheme="minorHAnsi"/>
                <w:b/>
                <w:sz w:val="22"/>
              </w:rPr>
              <w:t>%</w:t>
            </w:r>
            <w:r w:rsidR="00DF02FE">
              <w:rPr>
                <w:rFonts w:asciiTheme="minorHAnsi" w:hAnsiTheme="minorHAnsi" w:cstheme="minorHAnsi"/>
                <w:b/>
                <w:sz w:val="22"/>
              </w:rPr>
              <w:t xml:space="preserve"> a.a.</w:t>
            </w:r>
          </w:p>
        </w:tc>
      </w:tr>
      <w:tr w:rsidR="002A77B0" w:rsidRPr="00766BE4" w14:paraId="7A4809F8" w14:textId="77777777" w:rsidTr="00943926">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7510722D" w14:textId="77777777" w:rsidR="002A77B0" w:rsidRPr="00766BE4" w:rsidRDefault="002A77B0" w:rsidP="00943926">
            <w:pPr>
              <w:ind w:firstLine="0"/>
              <w:rPr>
                <w:rFonts w:asciiTheme="minorHAnsi" w:hAnsiTheme="minorHAnsi" w:cstheme="minorHAnsi"/>
                <w:color w:val="FFFFFF" w:themeColor="background1"/>
                <w:sz w:val="22"/>
              </w:rPr>
            </w:pPr>
            <w:r w:rsidRPr="00766BE4">
              <w:rPr>
                <w:rFonts w:asciiTheme="minorHAnsi" w:hAnsiTheme="minorHAnsi" w:cstheme="minorHAnsi"/>
                <w:color w:val="FFFFFF" w:themeColor="background1"/>
                <w:sz w:val="22"/>
              </w:rPr>
              <w:t>Fiança Bancária (1% a.a. do valor captado)</w:t>
            </w:r>
          </w:p>
        </w:tc>
        <w:tc>
          <w:tcPr>
            <w:tcW w:w="2264" w:type="dxa"/>
          </w:tcPr>
          <w:p w14:paraId="12F91FDD" w14:textId="10503DDB" w:rsidR="002A77B0" w:rsidRPr="00766BE4" w:rsidRDefault="002A77B0" w:rsidP="00943926">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rPr>
            </w:pPr>
            <w:r w:rsidRPr="00766BE4">
              <w:rPr>
                <w:rFonts w:asciiTheme="minorHAnsi" w:hAnsiTheme="minorHAnsi" w:cstheme="minorHAnsi"/>
                <w:b/>
                <w:sz w:val="22"/>
              </w:rPr>
              <w:t xml:space="preserve">R$ </w:t>
            </w:r>
            <w:r w:rsidR="008959B5">
              <w:rPr>
                <w:rFonts w:asciiTheme="minorHAnsi" w:hAnsiTheme="minorHAnsi" w:cstheme="minorHAnsi"/>
                <w:b/>
                <w:sz w:val="22"/>
              </w:rPr>
              <w:t>10.870.906</w:t>
            </w:r>
            <w:r w:rsidRPr="00766BE4">
              <w:rPr>
                <w:rFonts w:asciiTheme="minorHAnsi" w:hAnsiTheme="minorHAnsi" w:cstheme="minorHAnsi"/>
                <w:b/>
                <w:sz w:val="22"/>
              </w:rPr>
              <w:t>,00</w:t>
            </w:r>
          </w:p>
        </w:tc>
      </w:tr>
      <w:tr w:rsidR="002A77B0" w:rsidRPr="00766BE4" w14:paraId="6F9F9DF3" w14:textId="77777777" w:rsidTr="00943926">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38B36123" w14:textId="77777777" w:rsidR="002A77B0" w:rsidRPr="00766BE4" w:rsidRDefault="002A77B0" w:rsidP="00943926">
            <w:pPr>
              <w:ind w:firstLine="0"/>
              <w:rPr>
                <w:rFonts w:asciiTheme="minorHAnsi" w:hAnsiTheme="minorHAnsi" w:cstheme="minorHAnsi"/>
                <w:color w:val="FFFFFF" w:themeColor="background1"/>
                <w:sz w:val="22"/>
              </w:rPr>
            </w:pPr>
            <w:r w:rsidRPr="00766BE4">
              <w:rPr>
                <w:rFonts w:asciiTheme="minorHAnsi" w:hAnsiTheme="minorHAnsi" w:cstheme="minorHAnsi"/>
                <w:color w:val="FFFFFF" w:themeColor="background1"/>
                <w:sz w:val="22"/>
              </w:rPr>
              <w:t>Captação/Amortização:</w:t>
            </w:r>
          </w:p>
        </w:tc>
        <w:tc>
          <w:tcPr>
            <w:tcW w:w="2264" w:type="dxa"/>
          </w:tcPr>
          <w:p w14:paraId="54A240DF" w14:textId="4C131CEA" w:rsidR="002A77B0" w:rsidRPr="00766BE4" w:rsidRDefault="002A77B0" w:rsidP="00943926">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rPr>
            </w:pPr>
            <w:r w:rsidRPr="00766BE4">
              <w:rPr>
                <w:rFonts w:asciiTheme="minorHAnsi" w:hAnsiTheme="minorHAnsi" w:cstheme="minorHAnsi"/>
                <w:b/>
                <w:sz w:val="22"/>
              </w:rPr>
              <w:t xml:space="preserve">R$ </w:t>
            </w:r>
            <w:r w:rsidR="008959B5">
              <w:rPr>
                <w:rFonts w:asciiTheme="minorHAnsi" w:hAnsiTheme="minorHAnsi" w:cstheme="minorHAnsi"/>
                <w:b/>
                <w:sz w:val="22"/>
              </w:rPr>
              <w:t>271.772.655</w:t>
            </w:r>
            <w:r w:rsidRPr="00766BE4">
              <w:rPr>
                <w:rFonts w:asciiTheme="minorHAnsi" w:hAnsiTheme="minorHAnsi" w:cstheme="minorHAnsi"/>
                <w:b/>
                <w:sz w:val="22"/>
              </w:rPr>
              <w:t>,00</w:t>
            </w:r>
          </w:p>
        </w:tc>
      </w:tr>
      <w:tr w:rsidR="002A77B0" w:rsidRPr="00766BE4" w14:paraId="2CA2F7A8" w14:textId="77777777" w:rsidTr="00943926">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597B658B" w14:textId="77777777" w:rsidR="002A77B0" w:rsidRPr="00766BE4" w:rsidRDefault="002A77B0" w:rsidP="00943926">
            <w:pPr>
              <w:ind w:firstLine="0"/>
              <w:rPr>
                <w:rFonts w:asciiTheme="minorHAnsi" w:hAnsiTheme="minorHAnsi" w:cstheme="minorHAnsi"/>
                <w:color w:val="FFFFFF" w:themeColor="background1"/>
                <w:sz w:val="22"/>
              </w:rPr>
            </w:pPr>
            <w:r w:rsidRPr="00766BE4">
              <w:rPr>
                <w:rFonts w:asciiTheme="minorHAnsi" w:hAnsiTheme="minorHAnsi" w:cstheme="minorHAnsi"/>
                <w:color w:val="FFFFFF" w:themeColor="background1"/>
                <w:sz w:val="22"/>
              </w:rPr>
              <w:t>Total dos juros:</w:t>
            </w:r>
          </w:p>
        </w:tc>
        <w:tc>
          <w:tcPr>
            <w:tcW w:w="2264" w:type="dxa"/>
          </w:tcPr>
          <w:p w14:paraId="6DF35F7C" w14:textId="12FE60B6" w:rsidR="002A77B0" w:rsidRPr="00766BE4" w:rsidRDefault="002A77B0" w:rsidP="00943926">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rPr>
            </w:pPr>
            <w:r w:rsidRPr="00766BE4">
              <w:rPr>
                <w:rFonts w:asciiTheme="minorHAnsi" w:hAnsiTheme="minorHAnsi" w:cstheme="minorHAnsi"/>
                <w:b/>
                <w:sz w:val="22"/>
              </w:rPr>
              <w:t xml:space="preserve">R$ </w:t>
            </w:r>
            <w:r w:rsidR="00A86305">
              <w:rPr>
                <w:rFonts w:asciiTheme="minorHAnsi" w:hAnsiTheme="minorHAnsi" w:cstheme="minorHAnsi"/>
                <w:b/>
                <w:sz w:val="22"/>
              </w:rPr>
              <w:t>189.320.685</w:t>
            </w:r>
            <w:r w:rsidRPr="00766BE4">
              <w:rPr>
                <w:rFonts w:asciiTheme="minorHAnsi" w:hAnsiTheme="minorHAnsi" w:cstheme="minorHAnsi"/>
                <w:b/>
                <w:sz w:val="22"/>
              </w:rPr>
              <w:t>,00</w:t>
            </w:r>
          </w:p>
        </w:tc>
      </w:tr>
      <w:tr w:rsidR="002A77B0" w:rsidRPr="00766BE4" w14:paraId="3EE2F6BE" w14:textId="77777777" w:rsidTr="00943926">
        <w:tc>
          <w:tcPr>
            <w:cnfStyle w:val="001000000000" w:firstRow="0" w:lastRow="0" w:firstColumn="1" w:lastColumn="0" w:oddVBand="0" w:evenVBand="0" w:oddHBand="0" w:evenHBand="0" w:firstRowFirstColumn="0" w:firstRowLastColumn="0" w:lastRowFirstColumn="0" w:lastRowLastColumn="0"/>
            <w:tcW w:w="4257" w:type="dxa"/>
            <w:shd w:val="clear" w:color="auto" w:fill="194CCC"/>
          </w:tcPr>
          <w:p w14:paraId="14EEFC71" w14:textId="77777777" w:rsidR="002A77B0" w:rsidRPr="00766BE4" w:rsidRDefault="002A77B0" w:rsidP="00943926">
            <w:pPr>
              <w:ind w:firstLine="0"/>
              <w:rPr>
                <w:rFonts w:asciiTheme="minorHAnsi" w:hAnsiTheme="minorHAnsi" w:cstheme="minorHAnsi"/>
                <w:color w:val="FFFFFF" w:themeColor="background1"/>
                <w:sz w:val="22"/>
              </w:rPr>
            </w:pPr>
            <w:r w:rsidRPr="00766BE4">
              <w:rPr>
                <w:rFonts w:asciiTheme="minorHAnsi" w:hAnsiTheme="minorHAnsi" w:cstheme="minorHAnsi"/>
                <w:color w:val="FFFFFF" w:themeColor="background1"/>
                <w:sz w:val="22"/>
              </w:rPr>
              <w:t>Total Serviço da dívida:</w:t>
            </w:r>
          </w:p>
        </w:tc>
        <w:tc>
          <w:tcPr>
            <w:tcW w:w="2264" w:type="dxa"/>
          </w:tcPr>
          <w:p w14:paraId="2F573041" w14:textId="277688CB" w:rsidR="002A77B0" w:rsidRPr="00766BE4" w:rsidRDefault="002A77B0" w:rsidP="00943926">
            <w:pPr>
              <w:ind w:firstLine="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sz w:val="22"/>
              </w:rPr>
            </w:pPr>
            <w:r w:rsidRPr="00766BE4">
              <w:rPr>
                <w:rFonts w:asciiTheme="minorHAnsi" w:hAnsiTheme="minorHAnsi" w:cstheme="minorHAnsi"/>
                <w:b/>
                <w:sz w:val="22"/>
              </w:rPr>
              <w:t xml:space="preserve">R$ </w:t>
            </w:r>
            <w:r w:rsidR="00A86305">
              <w:rPr>
                <w:rFonts w:asciiTheme="minorHAnsi" w:hAnsiTheme="minorHAnsi" w:cstheme="minorHAnsi"/>
                <w:b/>
                <w:sz w:val="22"/>
              </w:rPr>
              <w:t>471.964.245</w:t>
            </w:r>
            <w:r w:rsidRPr="00766BE4">
              <w:rPr>
                <w:rFonts w:asciiTheme="minorHAnsi" w:hAnsiTheme="minorHAnsi" w:cstheme="minorHAnsi"/>
                <w:b/>
                <w:sz w:val="22"/>
              </w:rPr>
              <w:t>,00</w:t>
            </w:r>
          </w:p>
        </w:tc>
      </w:tr>
    </w:tbl>
    <w:bookmarkEnd w:id="121"/>
    <w:p w14:paraId="2420BBA7" w14:textId="77777777" w:rsidR="002A77B0" w:rsidRDefault="002A77B0" w:rsidP="002A77B0">
      <w:pPr>
        <w:ind w:firstLine="0"/>
        <w:jc w:val="center"/>
        <w:rPr>
          <w:sz w:val="18"/>
          <w:szCs w:val="16"/>
        </w:rPr>
      </w:pPr>
      <w:r w:rsidRPr="00766BE4">
        <w:rPr>
          <w:sz w:val="18"/>
          <w:szCs w:val="16"/>
        </w:rPr>
        <w:t>Fonte: Elaboração Própria</w:t>
      </w:r>
      <w:r>
        <w:rPr>
          <w:sz w:val="18"/>
          <w:szCs w:val="16"/>
        </w:rPr>
        <w:t>.</w:t>
      </w:r>
    </w:p>
    <w:p w14:paraId="16CBCD56" w14:textId="77777777" w:rsidR="002A77B0" w:rsidRPr="00766BE4" w:rsidRDefault="002A77B0" w:rsidP="003C0353">
      <w:pPr>
        <w:pStyle w:val="Ttulo2"/>
        <w:numPr>
          <w:ilvl w:val="3"/>
          <w:numId w:val="2"/>
        </w:numPr>
        <w:spacing w:after="160" w:line="288" w:lineRule="auto"/>
        <w:rPr>
          <w:rFonts w:cstheme="minorHAnsi"/>
          <w:b w:val="0"/>
          <w:bCs/>
          <w:szCs w:val="28"/>
        </w:rPr>
      </w:pPr>
      <w:r w:rsidRPr="00766BE4">
        <w:rPr>
          <w:rFonts w:cstheme="minorHAnsi"/>
          <w:b w:val="0"/>
          <w:bCs/>
          <w:szCs w:val="28"/>
        </w:rPr>
        <w:t> </w:t>
      </w:r>
      <w:bookmarkStart w:id="122" w:name="_Toc73544677"/>
      <w:r w:rsidRPr="00766BE4">
        <w:rPr>
          <w:rFonts w:cstheme="minorHAnsi"/>
          <w:b w:val="0"/>
          <w:bCs/>
          <w:szCs w:val="28"/>
        </w:rPr>
        <w:t xml:space="preserve">Índice </w:t>
      </w:r>
      <w:r>
        <w:rPr>
          <w:rFonts w:cstheme="minorHAnsi"/>
          <w:b w:val="0"/>
          <w:bCs/>
          <w:szCs w:val="28"/>
        </w:rPr>
        <w:t>d</w:t>
      </w:r>
      <w:r w:rsidRPr="00766BE4">
        <w:rPr>
          <w:rFonts w:cstheme="minorHAnsi"/>
          <w:b w:val="0"/>
          <w:bCs/>
          <w:szCs w:val="28"/>
        </w:rPr>
        <w:t xml:space="preserve">e Cobertura </w:t>
      </w:r>
      <w:r>
        <w:rPr>
          <w:rFonts w:cstheme="minorHAnsi"/>
          <w:b w:val="0"/>
          <w:bCs/>
          <w:szCs w:val="28"/>
        </w:rPr>
        <w:t>d</w:t>
      </w:r>
      <w:r w:rsidRPr="00766BE4">
        <w:rPr>
          <w:rFonts w:cstheme="minorHAnsi"/>
          <w:b w:val="0"/>
          <w:bCs/>
          <w:szCs w:val="28"/>
        </w:rPr>
        <w:t xml:space="preserve">o Serviço </w:t>
      </w:r>
      <w:r>
        <w:rPr>
          <w:rFonts w:cstheme="minorHAnsi"/>
          <w:b w:val="0"/>
          <w:bCs/>
          <w:szCs w:val="28"/>
        </w:rPr>
        <w:t>d</w:t>
      </w:r>
      <w:r w:rsidRPr="00766BE4">
        <w:rPr>
          <w:rFonts w:cstheme="minorHAnsi"/>
          <w:b w:val="0"/>
          <w:bCs/>
          <w:szCs w:val="28"/>
        </w:rPr>
        <w:t>a Dívida - ICSD</w:t>
      </w:r>
      <w:bookmarkEnd w:id="122"/>
    </w:p>
    <w:p w14:paraId="239123A7" w14:textId="77777777" w:rsidR="002A77B0" w:rsidRPr="00766BE4" w:rsidRDefault="002A77B0" w:rsidP="002A77B0">
      <w:pPr>
        <w:rPr>
          <w:rFonts w:eastAsia="Calibri"/>
          <w:noProof/>
        </w:rPr>
      </w:pPr>
      <w:r w:rsidRPr="00766BE4">
        <w:rPr>
          <w:rFonts w:eastAsia="Calibri"/>
          <w:noProof/>
        </w:rPr>
        <w:t>O Índice de Cobertura do Serviço da Dívida (ICSD) é um dos principais indicadores de viabilidade em project finance, modalidade de financiamento em que as garantias reais (quando existem) são reduzidas em relação ao investimento total, geralmente em projetos de longo prazo, vultuosos, e com geração de caixa minimamente previsíveis. O ICSD é muito observado pelas instituições financeiras credoras como preditor da capacidade do projeto e do empreendedor em honrar com as dívidas assumidas.</w:t>
      </w:r>
    </w:p>
    <w:p w14:paraId="1211751E" w14:textId="77777777" w:rsidR="002A77B0" w:rsidRPr="00766BE4" w:rsidRDefault="002A77B0" w:rsidP="002A77B0">
      <w:pPr>
        <w:rPr>
          <w:rFonts w:eastAsia="Calibri"/>
          <w:noProof/>
        </w:rPr>
      </w:pPr>
      <w:r w:rsidRPr="00766BE4">
        <w:rPr>
          <w:rFonts w:eastAsia="Calibri"/>
          <w:noProof/>
        </w:rPr>
        <w:t>O Índice de Cobertura do Serviço da Dívida (ICSD) é calculado através da divisão da geração de caixa operacional (EBITDA) pelo serviço da dívida (amortização + juros + taxas acessórias), com base em informações registradas nas Demonstrações Financeiras, em determinado período.</w:t>
      </w:r>
    </w:p>
    <w:p w14:paraId="42C6C342" w14:textId="6DAA75E2" w:rsidR="002A77B0" w:rsidRPr="00766BE4" w:rsidRDefault="002A77B0" w:rsidP="002A77B0">
      <w:pPr>
        <w:rPr>
          <w:rFonts w:eastAsia="Calibri"/>
          <w:noProof/>
        </w:rPr>
      </w:pPr>
      <w:r w:rsidRPr="00766BE4">
        <w:rPr>
          <w:rFonts w:eastAsia="Calibri"/>
          <w:noProof/>
        </w:rPr>
        <w:t>Através do cálculo do ICSD para o projeto no fluxo de caixa do acionista é possível verificar a geração de caixa suficiente para a cobertura do serviço da dívida durante o projeto. Sendo esse um dos fatores condicionantes pelos bancos para liberação de financiamentos, o mesmo exige um ICSD de no mínimo 1,</w:t>
      </w:r>
      <w:r w:rsidR="004A71C7">
        <w:rPr>
          <w:rFonts w:eastAsia="Calibri"/>
          <w:noProof/>
        </w:rPr>
        <w:t>30</w:t>
      </w:r>
      <w:r w:rsidRPr="00766BE4">
        <w:rPr>
          <w:rFonts w:eastAsia="Calibri"/>
          <w:noProof/>
        </w:rPr>
        <w:t xml:space="preserve"> para o projeto. Segue abaixo cálculo do ICSD do projeto:</w:t>
      </w:r>
    </w:p>
    <w:p w14:paraId="5E3DA021" w14:textId="0EB05E40" w:rsidR="002A77B0" w:rsidRPr="00CD1BA9" w:rsidRDefault="003A39A3" w:rsidP="003A39A3">
      <w:pPr>
        <w:pStyle w:val="Legenda"/>
      </w:pPr>
      <w:bookmarkStart w:id="123" w:name="_Toc73543865"/>
      <w:r>
        <w:t xml:space="preserve">Tabela </w:t>
      </w:r>
      <w:fldSimple w:instr=" SEQ Tabela \* ARABIC ">
        <w:r>
          <w:rPr>
            <w:noProof/>
          </w:rPr>
          <w:t>47</w:t>
        </w:r>
      </w:fldSimple>
      <w:r>
        <w:t xml:space="preserve"> </w:t>
      </w:r>
      <w:r w:rsidRPr="00DA7021">
        <w:t>- Cálculo do Índice de Cobertura do Serviço da Dívida</w:t>
      </w:r>
      <w:bookmarkEnd w:id="123"/>
    </w:p>
    <w:tbl>
      <w:tblPr>
        <w:tblStyle w:val="Estilo1"/>
        <w:tblW w:w="5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6"/>
        <w:gridCol w:w="222"/>
        <w:gridCol w:w="1896"/>
        <w:gridCol w:w="1796"/>
      </w:tblGrid>
      <w:tr w:rsidR="002A77B0" w:rsidRPr="0075398D" w14:paraId="5AF9ED1E" w14:textId="77777777" w:rsidTr="00943926">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798" w:type="dxa"/>
            <w:gridSpan w:val="2"/>
            <w:shd w:val="clear" w:color="auto" w:fill="194CCC"/>
            <w:noWrap/>
            <w:hideMark/>
          </w:tcPr>
          <w:p w14:paraId="7D34F411" w14:textId="77777777" w:rsidR="002A77B0" w:rsidRPr="0075398D" w:rsidRDefault="002A77B0" w:rsidP="00943926">
            <w:pPr>
              <w:spacing w:before="0" w:line="240" w:lineRule="auto"/>
              <w:ind w:firstLine="0"/>
              <w:jc w:val="left"/>
              <w:rPr>
                <w:rFonts w:ascii="Calibri" w:eastAsia="Times New Roman" w:hAnsi="Calibri"/>
                <w:b w:val="0"/>
                <w:color w:val="FFFFFF"/>
                <w:lang w:eastAsia="pt-BR"/>
              </w:rPr>
            </w:pPr>
            <w:r w:rsidRPr="0075398D">
              <w:rPr>
                <w:rFonts w:ascii="Calibri" w:eastAsia="Times New Roman" w:hAnsi="Calibri"/>
                <w:color w:val="FFFFFF"/>
                <w:lang w:eastAsia="pt-BR"/>
              </w:rPr>
              <w:t xml:space="preserve">Cálculo do ICSD </w:t>
            </w:r>
          </w:p>
        </w:tc>
        <w:tc>
          <w:tcPr>
            <w:tcW w:w="1896" w:type="dxa"/>
            <w:shd w:val="clear" w:color="auto" w:fill="194CCC"/>
            <w:noWrap/>
            <w:hideMark/>
          </w:tcPr>
          <w:p w14:paraId="73842775" w14:textId="77777777" w:rsidR="002A77B0" w:rsidRPr="0075398D" w:rsidRDefault="002A77B0" w:rsidP="00943926">
            <w:pPr>
              <w:spacing w:before="0" w:line="240" w:lineRule="auto"/>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FFFFFF"/>
                <w:lang w:eastAsia="pt-BR"/>
              </w:rPr>
            </w:pPr>
            <w:r w:rsidRPr="0075398D">
              <w:rPr>
                <w:rFonts w:ascii="Calibri" w:eastAsia="Times New Roman" w:hAnsi="Calibri"/>
                <w:color w:val="FFFFFF"/>
                <w:lang w:eastAsia="pt-BR"/>
              </w:rPr>
              <w:t> </w:t>
            </w:r>
          </w:p>
        </w:tc>
        <w:tc>
          <w:tcPr>
            <w:tcW w:w="1796" w:type="dxa"/>
            <w:shd w:val="clear" w:color="auto" w:fill="194CCC"/>
            <w:noWrap/>
            <w:hideMark/>
          </w:tcPr>
          <w:p w14:paraId="2FEABA4D" w14:textId="77777777" w:rsidR="002A77B0" w:rsidRPr="0075398D" w:rsidRDefault="002A77B0" w:rsidP="00943926">
            <w:pPr>
              <w:spacing w:before="0" w:line="240" w:lineRule="auto"/>
              <w:jc w:val="left"/>
              <w:cnfStyle w:val="100000000000" w:firstRow="1" w:lastRow="0" w:firstColumn="0" w:lastColumn="0" w:oddVBand="0" w:evenVBand="0" w:oddHBand="0" w:evenHBand="0" w:firstRowFirstColumn="0" w:firstRowLastColumn="0" w:lastRowFirstColumn="0" w:lastRowLastColumn="0"/>
              <w:rPr>
                <w:rFonts w:ascii="Calibri" w:eastAsia="Times New Roman" w:hAnsi="Calibri"/>
                <w:b w:val="0"/>
                <w:color w:val="FFFFFF"/>
                <w:lang w:eastAsia="pt-BR"/>
              </w:rPr>
            </w:pPr>
            <w:r w:rsidRPr="0075398D">
              <w:rPr>
                <w:rFonts w:ascii="Calibri" w:eastAsia="Times New Roman" w:hAnsi="Calibri"/>
                <w:color w:val="FFFFFF"/>
                <w:lang w:eastAsia="pt-BR"/>
              </w:rPr>
              <w:t> </w:t>
            </w:r>
          </w:p>
        </w:tc>
      </w:tr>
      <w:tr w:rsidR="002A77B0" w:rsidRPr="0075398D" w14:paraId="196B16B6"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798" w:type="dxa"/>
            <w:gridSpan w:val="2"/>
            <w:shd w:val="clear" w:color="auto" w:fill="194CCC"/>
            <w:noWrap/>
            <w:hideMark/>
          </w:tcPr>
          <w:p w14:paraId="410A8D3D" w14:textId="77777777" w:rsidR="002A77B0" w:rsidRPr="00766BE4" w:rsidRDefault="002A77B0" w:rsidP="00943926">
            <w:pPr>
              <w:spacing w:before="0" w:line="240" w:lineRule="auto"/>
              <w:ind w:firstLine="0"/>
              <w:jc w:val="left"/>
              <w:rPr>
                <w:rFonts w:ascii="Calibri" w:eastAsia="Times New Roman" w:hAnsi="Calibri"/>
                <w:b w:val="0"/>
                <w:color w:val="FFFFFF" w:themeColor="background1"/>
                <w:lang w:eastAsia="pt-BR"/>
              </w:rPr>
            </w:pPr>
            <w:r w:rsidRPr="00766BE4">
              <w:rPr>
                <w:rFonts w:ascii="Calibri" w:eastAsia="Times New Roman" w:hAnsi="Calibri"/>
                <w:color w:val="FFFFFF" w:themeColor="background1"/>
                <w:lang w:eastAsia="pt-BR"/>
              </w:rPr>
              <w:t xml:space="preserve"> (=) EBITDA </w:t>
            </w:r>
          </w:p>
        </w:tc>
        <w:tc>
          <w:tcPr>
            <w:tcW w:w="1896" w:type="dxa"/>
            <w:shd w:val="clear" w:color="auto" w:fill="194CCC"/>
            <w:noWrap/>
            <w:hideMark/>
          </w:tcPr>
          <w:p w14:paraId="4CD921DE" w14:textId="77777777" w:rsidR="002A77B0" w:rsidRPr="00766BE4" w:rsidRDefault="002A77B0" w:rsidP="00943926">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lang w:eastAsia="pt-BR"/>
              </w:rPr>
            </w:pPr>
          </w:p>
        </w:tc>
        <w:tc>
          <w:tcPr>
            <w:tcW w:w="1796" w:type="dxa"/>
            <w:noWrap/>
            <w:hideMark/>
          </w:tcPr>
          <w:p w14:paraId="40F53124" w14:textId="5DB8BD0E" w:rsidR="002A77B0" w:rsidRPr="00766BE4" w:rsidRDefault="008959B5" w:rsidP="00943926">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Pr>
                <w:rFonts w:ascii="Calibri" w:eastAsia="Times New Roman" w:hAnsi="Calibri"/>
                <w:b/>
                <w:lang w:eastAsia="pt-BR"/>
              </w:rPr>
              <w:t>1.050.432.161</w:t>
            </w:r>
          </w:p>
        </w:tc>
      </w:tr>
      <w:tr w:rsidR="002A77B0" w:rsidRPr="0075398D" w14:paraId="27DDBBB1"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798" w:type="dxa"/>
            <w:gridSpan w:val="2"/>
            <w:shd w:val="clear" w:color="auto" w:fill="194CCC"/>
            <w:noWrap/>
            <w:hideMark/>
          </w:tcPr>
          <w:p w14:paraId="3C52F56C" w14:textId="77777777" w:rsidR="002A77B0" w:rsidRPr="00766BE4" w:rsidRDefault="002A77B0" w:rsidP="00943926">
            <w:pPr>
              <w:spacing w:before="0" w:line="240" w:lineRule="auto"/>
              <w:ind w:firstLine="0"/>
              <w:jc w:val="left"/>
              <w:rPr>
                <w:rFonts w:ascii="Calibri" w:eastAsia="Times New Roman" w:hAnsi="Calibri"/>
                <w:b w:val="0"/>
                <w:color w:val="FFFFFF" w:themeColor="background1"/>
                <w:lang w:eastAsia="pt-BR"/>
              </w:rPr>
            </w:pPr>
            <w:r w:rsidRPr="00766BE4">
              <w:rPr>
                <w:rFonts w:ascii="Calibri" w:eastAsia="Times New Roman" w:hAnsi="Calibri"/>
                <w:color w:val="FFFFFF" w:themeColor="background1"/>
                <w:lang w:eastAsia="pt-BR"/>
              </w:rPr>
              <w:t xml:space="preserve"> (-) IR/CSLL </w:t>
            </w:r>
          </w:p>
        </w:tc>
        <w:tc>
          <w:tcPr>
            <w:tcW w:w="1896" w:type="dxa"/>
            <w:shd w:val="clear" w:color="auto" w:fill="194CCC"/>
            <w:noWrap/>
            <w:hideMark/>
          </w:tcPr>
          <w:p w14:paraId="559DF7A4" w14:textId="77777777" w:rsidR="002A77B0" w:rsidRPr="00766BE4" w:rsidRDefault="002A77B0" w:rsidP="00943926">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lang w:eastAsia="pt-BR"/>
              </w:rPr>
            </w:pPr>
          </w:p>
        </w:tc>
        <w:tc>
          <w:tcPr>
            <w:tcW w:w="1796" w:type="dxa"/>
            <w:noWrap/>
            <w:hideMark/>
          </w:tcPr>
          <w:p w14:paraId="28322C64" w14:textId="7753E039" w:rsidR="002A77B0" w:rsidRPr="00766BE4" w:rsidRDefault="002A77B0" w:rsidP="00943926">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6BE4">
              <w:rPr>
                <w:rFonts w:ascii="Calibri" w:eastAsia="Times New Roman" w:hAnsi="Calibri"/>
                <w:b/>
                <w:lang w:eastAsia="pt-BR"/>
              </w:rPr>
              <w:t>(</w:t>
            </w:r>
            <w:r w:rsidR="008959B5">
              <w:rPr>
                <w:rFonts w:ascii="Calibri" w:eastAsia="Times New Roman" w:hAnsi="Calibri"/>
                <w:b/>
                <w:lang w:eastAsia="pt-BR"/>
              </w:rPr>
              <w:t>207.153.037</w:t>
            </w:r>
            <w:r w:rsidRPr="00766BE4">
              <w:rPr>
                <w:rFonts w:ascii="Calibri" w:eastAsia="Times New Roman" w:hAnsi="Calibri"/>
                <w:b/>
                <w:lang w:eastAsia="pt-BR"/>
              </w:rPr>
              <w:t>)</w:t>
            </w:r>
          </w:p>
        </w:tc>
      </w:tr>
      <w:tr w:rsidR="002A77B0" w:rsidRPr="0075398D" w14:paraId="49B6F19C"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3694" w:type="dxa"/>
            <w:gridSpan w:val="3"/>
            <w:shd w:val="clear" w:color="auto" w:fill="194CCC"/>
            <w:noWrap/>
            <w:hideMark/>
          </w:tcPr>
          <w:p w14:paraId="00763418" w14:textId="77777777" w:rsidR="002A77B0" w:rsidRPr="00766BE4" w:rsidRDefault="002A77B0" w:rsidP="00943926">
            <w:pPr>
              <w:spacing w:before="0" w:line="240" w:lineRule="auto"/>
              <w:ind w:firstLine="0"/>
              <w:jc w:val="left"/>
              <w:rPr>
                <w:rFonts w:ascii="Calibri" w:eastAsia="Times New Roman" w:hAnsi="Calibri"/>
                <w:b w:val="0"/>
                <w:color w:val="FFFFFF" w:themeColor="background1"/>
                <w:lang w:eastAsia="pt-BR"/>
              </w:rPr>
            </w:pPr>
            <w:r w:rsidRPr="00766BE4">
              <w:rPr>
                <w:rFonts w:ascii="Calibri" w:eastAsia="Times New Roman" w:hAnsi="Calibri"/>
                <w:color w:val="FFFFFF" w:themeColor="background1"/>
                <w:lang w:eastAsia="pt-BR"/>
              </w:rPr>
              <w:t xml:space="preserve"> (=) Geração de Caixa </w:t>
            </w:r>
          </w:p>
        </w:tc>
        <w:tc>
          <w:tcPr>
            <w:tcW w:w="1796" w:type="dxa"/>
            <w:noWrap/>
            <w:hideMark/>
          </w:tcPr>
          <w:p w14:paraId="51B93870" w14:textId="41548AEA" w:rsidR="002A77B0" w:rsidRPr="00766BE4" w:rsidRDefault="008959B5" w:rsidP="00943926">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Pr>
                <w:rFonts w:ascii="Calibri" w:eastAsia="Times New Roman" w:hAnsi="Calibri"/>
                <w:b/>
                <w:lang w:eastAsia="pt-BR"/>
              </w:rPr>
              <w:t>843.279.123</w:t>
            </w:r>
          </w:p>
        </w:tc>
      </w:tr>
      <w:tr w:rsidR="002A77B0" w:rsidRPr="0075398D" w14:paraId="6B5A9960"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3694" w:type="dxa"/>
            <w:gridSpan w:val="3"/>
            <w:shd w:val="clear" w:color="auto" w:fill="194CCC"/>
            <w:noWrap/>
            <w:hideMark/>
          </w:tcPr>
          <w:p w14:paraId="0A5FD992" w14:textId="77777777" w:rsidR="002A77B0" w:rsidRPr="00766BE4" w:rsidRDefault="002A77B0" w:rsidP="00943926">
            <w:pPr>
              <w:spacing w:before="0" w:line="240" w:lineRule="auto"/>
              <w:ind w:firstLine="0"/>
              <w:jc w:val="left"/>
              <w:rPr>
                <w:rFonts w:ascii="Calibri" w:eastAsia="Times New Roman" w:hAnsi="Calibri"/>
                <w:b w:val="0"/>
                <w:color w:val="FFFFFF" w:themeColor="background1"/>
                <w:lang w:eastAsia="pt-BR"/>
              </w:rPr>
            </w:pPr>
            <w:r w:rsidRPr="00766BE4">
              <w:rPr>
                <w:rFonts w:ascii="Calibri" w:eastAsia="Times New Roman" w:hAnsi="Calibri"/>
                <w:color w:val="FFFFFF" w:themeColor="background1"/>
                <w:lang w:eastAsia="pt-BR"/>
              </w:rPr>
              <w:t xml:space="preserve"> Serviço da Dívida </w:t>
            </w:r>
          </w:p>
        </w:tc>
        <w:tc>
          <w:tcPr>
            <w:tcW w:w="1796" w:type="dxa"/>
            <w:noWrap/>
            <w:hideMark/>
          </w:tcPr>
          <w:p w14:paraId="1A2A7F19" w14:textId="017A5107" w:rsidR="002A77B0" w:rsidRPr="00766BE4" w:rsidRDefault="00A86305" w:rsidP="00943926">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Pr>
                <w:rFonts w:ascii="Calibri" w:eastAsia="Times New Roman" w:hAnsi="Calibri"/>
                <w:b/>
                <w:lang w:eastAsia="pt-BR"/>
              </w:rPr>
              <w:t>471.964.245</w:t>
            </w:r>
          </w:p>
        </w:tc>
      </w:tr>
      <w:tr w:rsidR="002A77B0" w:rsidRPr="0075398D" w14:paraId="2BEB12D3" w14:textId="77777777" w:rsidTr="00943926">
        <w:trPr>
          <w:trHeight w:val="80"/>
        </w:trPr>
        <w:tc>
          <w:tcPr>
            <w:cnfStyle w:val="001000000000" w:firstRow="0" w:lastRow="0" w:firstColumn="1" w:lastColumn="0" w:oddVBand="0" w:evenVBand="0" w:oddHBand="0" w:evenHBand="0" w:firstRowFirstColumn="0" w:firstRowLastColumn="0" w:lastRowFirstColumn="0" w:lastRowLastColumn="0"/>
            <w:tcW w:w="1576" w:type="dxa"/>
            <w:shd w:val="clear" w:color="auto" w:fill="194CCC"/>
            <w:noWrap/>
            <w:hideMark/>
          </w:tcPr>
          <w:p w14:paraId="0DBAFA07" w14:textId="77777777" w:rsidR="002A77B0" w:rsidRPr="00766BE4" w:rsidRDefault="002A77B0" w:rsidP="00943926">
            <w:pPr>
              <w:spacing w:before="0" w:line="240" w:lineRule="auto"/>
              <w:ind w:firstLine="0"/>
              <w:jc w:val="left"/>
              <w:rPr>
                <w:rFonts w:ascii="Calibri" w:eastAsia="Times New Roman" w:hAnsi="Calibri"/>
                <w:b w:val="0"/>
                <w:color w:val="FFFFFF" w:themeColor="background1"/>
                <w:lang w:eastAsia="pt-BR"/>
              </w:rPr>
            </w:pPr>
            <w:r w:rsidRPr="00766BE4">
              <w:rPr>
                <w:rFonts w:ascii="Calibri" w:eastAsia="Times New Roman" w:hAnsi="Calibri"/>
                <w:color w:val="FFFFFF" w:themeColor="background1"/>
                <w:lang w:eastAsia="pt-BR"/>
              </w:rPr>
              <w:t xml:space="preserve">ICSD </w:t>
            </w:r>
          </w:p>
        </w:tc>
        <w:tc>
          <w:tcPr>
            <w:tcW w:w="222" w:type="dxa"/>
            <w:shd w:val="clear" w:color="auto" w:fill="194CCC"/>
            <w:noWrap/>
            <w:hideMark/>
          </w:tcPr>
          <w:p w14:paraId="5916A5A6" w14:textId="77777777" w:rsidR="002A77B0" w:rsidRPr="00766BE4" w:rsidRDefault="002A77B0" w:rsidP="00943926">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FFFFFF" w:themeColor="background1"/>
                <w:lang w:eastAsia="pt-BR"/>
              </w:rPr>
            </w:pPr>
          </w:p>
        </w:tc>
        <w:tc>
          <w:tcPr>
            <w:tcW w:w="1896" w:type="dxa"/>
            <w:shd w:val="clear" w:color="auto" w:fill="194CCC"/>
            <w:noWrap/>
            <w:hideMark/>
          </w:tcPr>
          <w:p w14:paraId="54DDB99B" w14:textId="77777777" w:rsidR="002A77B0" w:rsidRPr="00766BE4" w:rsidRDefault="002A77B0" w:rsidP="00943926">
            <w:pPr>
              <w:spacing w:before="0" w:line="240" w:lineRule="auto"/>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bCs/>
                <w:color w:val="FFFFFF" w:themeColor="background1"/>
                <w:sz w:val="20"/>
                <w:szCs w:val="20"/>
                <w:lang w:eastAsia="pt-BR"/>
              </w:rPr>
            </w:pPr>
          </w:p>
        </w:tc>
        <w:tc>
          <w:tcPr>
            <w:tcW w:w="1796" w:type="dxa"/>
            <w:noWrap/>
            <w:hideMark/>
          </w:tcPr>
          <w:p w14:paraId="59264327" w14:textId="319EF731" w:rsidR="002A77B0" w:rsidRPr="00766BE4" w:rsidRDefault="002A77B0" w:rsidP="00943926">
            <w:pPr>
              <w:spacing w:before="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lang w:eastAsia="pt-BR"/>
              </w:rPr>
            </w:pPr>
            <w:r w:rsidRPr="00766BE4">
              <w:rPr>
                <w:rFonts w:ascii="Calibri" w:eastAsia="Times New Roman" w:hAnsi="Calibri"/>
                <w:b/>
                <w:lang w:eastAsia="pt-BR"/>
              </w:rPr>
              <w:t>1,</w:t>
            </w:r>
            <w:r w:rsidR="00A86305">
              <w:rPr>
                <w:rFonts w:ascii="Calibri" w:eastAsia="Times New Roman" w:hAnsi="Calibri"/>
                <w:b/>
                <w:lang w:eastAsia="pt-BR"/>
              </w:rPr>
              <w:t>79</w:t>
            </w:r>
          </w:p>
        </w:tc>
      </w:tr>
    </w:tbl>
    <w:p w14:paraId="743DF274" w14:textId="77777777" w:rsidR="002A77B0" w:rsidRPr="00766BE4" w:rsidRDefault="002A77B0" w:rsidP="002A77B0">
      <w:pPr>
        <w:pStyle w:val="NormalWeb"/>
        <w:spacing w:before="0" w:beforeAutospacing="0" w:after="0" w:afterAutospacing="0"/>
        <w:jc w:val="center"/>
        <w:rPr>
          <w:rFonts w:asciiTheme="minorHAnsi" w:hAnsiTheme="minorHAnsi"/>
          <w:sz w:val="18"/>
          <w:szCs w:val="16"/>
        </w:rPr>
      </w:pPr>
      <w:r w:rsidRPr="00766BE4">
        <w:rPr>
          <w:rFonts w:asciiTheme="minorHAnsi" w:hAnsiTheme="minorHAnsi"/>
          <w:sz w:val="18"/>
          <w:szCs w:val="16"/>
        </w:rPr>
        <w:t>Fonte: Planilha Modelagem Financeira – Aba “</w:t>
      </w:r>
      <w:proofErr w:type="spellStart"/>
      <w:r w:rsidRPr="00766BE4">
        <w:rPr>
          <w:rFonts w:asciiTheme="minorHAnsi" w:hAnsiTheme="minorHAnsi"/>
          <w:sz w:val="18"/>
          <w:szCs w:val="16"/>
        </w:rPr>
        <w:t>FCAcionReal</w:t>
      </w:r>
      <w:proofErr w:type="spellEnd"/>
      <w:r w:rsidRPr="00766BE4">
        <w:rPr>
          <w:rFonts w:asciiTheme="minorHAnsi" w:hAnsiTheme="minorHAnsi"/>
          <w:sz w:val="18"/>
          <w:szCs w:val="16"/>
        </w:rPr>
        <w:t>”</w:t>
      </w:r>
    </w:p>
    <w:p w14:paraId="078B4920" w14:textId="77777777" w:rsidR="002A77B0" w:rsidRPr="00766BE4" w:rsidRDefault="002A77B0" w:rsidP="003C0353">
      <w:pPr>
        <w:pStyle w:val="Ttulo2"/>
        <w:numPr>
          <w:ilvl w:val="3"/>
          <w:numId w:val="2"/>
        </w:numPr>
        <w:spacing w:after="160" w:line="288" w:lineRule="auto"/>
        <w:rPr>
          <w:rFonts w:cstheme="minorHAnsi"/>
          <w:b w:val="0"/>
          <w:bCs/>
          <w:szCs w:val="28"/>
        </w:rPr>
      </w:pPr>
      <w:bookmarkStart w:id="124" w:name="_Toc73544678"/>
      <w:r w:rsidRPr="00766BE4">
        <w:rPr>
          <w:rFonts w:cstheme="minorHAnsi"/>
          <w:b w:val="0"/>
          <w:bCs/>
          <w:szCs w:val="28"/>
        </w:rPr>
        <w:t>Garantias de Suporte a Dívida</w:t>
      </w:r>
      <w:bookmarkEnd w:id="124"/>
    </w:p>
    <w:p w14:paraId="4E410099" w14:textId="4E9D4D09" w:rsidR="002A77B0" w:rsidRPr="00766BE4" w:rsidRDefault="002A77B0" w:rsidP="004A71C7">
      <w:pPr>
        <w:rPr>
          <w:rFonts w:cstheme="minorHAnsi"/>
          <w:szCs w:val="24"/>
          <w:lang w:eastAsia="pt-BR"/>
        </w:rPr>
      </w:pPr>
      <w:bookmarkStart w:id="125" w:name="_Hlk73366517"/>
      <w:r w:rsidRPr="00CF33CB">
        <w:rPr>
          <w:lang w:eastAsia="pt-BR"/>
        </w:rPr>
        <w:t xml:space="preserve">Os recursos de terceiros deverão cobrir </w:t>
      </w:r>
      <w:r>
        <w:rPr>
          <w:lang w:eastAsia="pt-BR"/>
        </w:rPr>
        <w:t>60</w:t>
      </w:r>
      <w:r w:rsidRPr="00CF33CB">
        <w:rPr>
          <w:lang w:eastAsia="pt-BR"/>
        </w:rPr>
        <w:t xml:space="preserve">,0% (sessenta por cento) do CAPEX. Para o CAPEX se faz necessário a captação de R$ </w:t>
      </w:r>
      <w:r w:rsidR="004A71C7">
        <w:rPr>
          <w:lang w:eastAsia="pt-BR"/>
        </w:rPr>
        <w:t>271.772.655</w:t>
      </w:r>
      <w:r>
        <w:rPr>
          <w:lang w:eastAsia="pt-BR"/>
        </w:rPr>
        <w:t>,00</w:t>
      </w:r>
      <w:r w:rsidRPr="00CF33CB">
        <w:rPr>
          <w:lang w:eastAsia="pt-BR"/>
        </w:rPr>
        <w:t xml:space="preserve"> em instituição financeira (BNB), onde são </w:t>
      </w:r>
      <w:r w:rsidRPr="00CF33CB">
        <w:rPr>
          <w:lang w:eastAsia="pt-BR"/>
        </w:rPr>
        <w:lastRenderedPageBreak/>
        <w:t xml:space="preserve">necessárias garantias de 130% do valor financiado, o que equivale a R$ </w:t>
      </w:r>
      <w:r w:rsidR="004A71C7">
        <w:rPr>
          <w:lang w:eastAsia="pt-BR"/>
        </w:rPr>
        <w:t>353.304.451,50</w:t>
      </w:r>
      <w:r w:rsidR="00940F57">
        <w:rPr>
          <w:lang w:eastAsia="pt-BR"/>
        </w:rPr>
        <w:t xml:space="preserve"> entre equipamentos, terreno e fiança bancária</w:t>
      </w:r>
      <w:r w:rsidR="004A71C7">
        <w:rPr>
          <w:lang w:eastAsia="pt-BR"/>
        </w:rPr>
        <w:t>.</w:t>
      </w:r>
    </w:p>
    <w:p w14:paraId="2EC0DDAD" w14:textId="77777777" w:rsidR="002A77B0" w:rsidRPr="00CF33CB" w:rsidRDefault="002A77B0" w:rsidP="002A77B0">
      <w:pPr>
        <w:rPr>
          <w:lang w:eastAsia="pt-BR"/>
        </w:rPr>
      </w:pPr>
      <w:r w:rsidRPr="00CF33CB">
        <w:rPr>
          <w:lang w:eastAsia="pt-BR"/>
        </w:rPr>
        <w:t>O projeto também deverá contar, conforme exigência da instituição financeira, com conta bancária garantidora e/ou fundo garantidor constituído pelo poder concedente registrado nas cláusulas contratuais.</w:t>
      </w:r>
    </w:p>
    <w:p w14:paraId="3805057F" w14:textId="77777777" w:rsidR="002A77B0" w:rsidRPr="00CF33CB" w:rsidRDefault="002A77B0" w:rsidP="002A77B0">
      <w:pPr>
        <w:rPr>
          <w:lang w:eastAsia="pt-BR"/>
        </w:rPr>
      </w:pPr>
      <w:r w:rsidRPr="00CF33CB">
        <w:rPr>
          <w:lang w:eastAsia="pt-BR"/>
        </w:rPr>
        <w:t xml:space="preserve">Adicionalmente, </w:t>
      </w:r>
      <w:r>
        <w:rPr>
          <w:lang w:eastAsia="pt-BR"/>
        </w:rPr>
        <w:t>como</w:t>
      </w:r>
      <w:r w:rsidRPr="00CF33CB">
        <w:rPr>
          <w:lang w:eastAsia="pt-BR"/>
        </w:rPr>
        <w:t xml:space="preserve"> exigên</w:t>
      </w:r>
      <w:r>
        <w:rPr>
          <w:lang w:eastAsia="pt-BR"/>
        </w:rPr>
        <w:t xml:space="preserve">cia da instituição financeira, será </w:t>
      </w:r>
      <w:r w:rsidRPr="00CF33CB">
        <w:rPr>
          <w:lang w:eastAsia="pt-BR"/>
        </w:rPr>
        <w:t xml:space="preserve">contratado seguro de garantia de performance, no valor de </w:t>
      </w:r>
      <w:r>
        <w:rPr>
          <w:lang w:eastAsia="pt-BR"/>
        </w:rPr>
        <w:t>5</w:t>
      </w:r>
      <w:r w:rsidRPr="00CF33CB">
        <w:rPr>
          <w:lang w:eastAsia="pt-BR"/>
        </w:rPr>
        <w:t xml:space="preserve">% do valor residual do contrato. </w:t>
      </w:r>
    </w:p>
    <w:p w14:paraId="33B0B633" w14:textId="77777777" w:rsidR="002A77B0" w:rsidRPr="00766BE4" w:rsidRDefault="002A77B0" w:rsidP="003C0353">
      <w:pPr>
        <w:pStyle w:val="Ttulo2"/>
        <w:numPr>
          <w:ilvl w:val="3"/>
          <w:numId w:val="2"/>
        </w:numPr>
        <w:spacing w:after="160" w:line="288" w:lineRule="auto"/>
        <w:rPr>
          <w:rFonts w:cstheme="minorHAnsi"/>
          <w:b w:val="0"/>
          <w:bCs/>
          <w:szCs w:val="28"/>
        </w:rPr>
      </w:pPr>
      <w:bookmarkStart w:id="126" w:name="_Toc73544679"/>
      <w:bookmarkEnd w:id="125"/>
      <w:r w:rsidRPr="00766BE4">
        <w:rPr>
          <w:rFonts w:cstheme="minorHAnsi"/>
          <w:b w:val="0"/>
          <w:bCs/>
          <w:szCs w:val="28"/>
        </w:rPr>
        <w:t xml:space="preserve">Parâmetros </w:t>
      </w:r>
      <w:r>
        <w:rPr>
          <w:rFonts w:cstheme="minorHAnsi"/>
          <w:b w:val="0"/>
          <w:bCs/>
          <w:szCs w:val="28"/>
        </w:rPr>
        <w:t>d</w:t>
      </w:r>
      <w:r w:rsidRPr="00766BE4">
        <w:rPr>
          <w:rFonts w:cstheme="minorHAnsi"/>
          <w:b w:val="0"/>
          <w:bCs/>
          <w:szCs w:val="28"/>
        </w:rPr>
        <w:t xml:space="preserve">e Amortização </w:t>
      </w:r>
      <w:r>
        <w:rPr>
          <w:rFonts w:cstheme="minorHAnsi"/>
          <w:b w:val="0"/>
          <w:bCs/>
          <w:szCs w:val="28"/>
        </w:rPr>
        <w:t>d</w:t>
      </w:r>
      <w:r w:rsidRPr="00766BE4">
        <w:rPr>
          <w:rFonts w:cstheme="minorHAnsi"/>
          <w:b w:val="0"/>
          <w:bCs/>
          <w:szCs w:val="28"/>
        </w:rPr>
        <w:t>e Dívida</w:t>
      </w:r>
      <w:bookmarkEnd w:id="126"/>
    </w:p>
    <w:p w14:paraId="1D4A8CEF" w14:textId="5A07433A" w:rsidR="002A77B0" w:rsidRDefault="002A77B0" w:rsidP="002A77B0">
      <w:r w:rsidRPr="00CF33CB">
        <w:rPr>
          <w:rFonts w:eastAsia="Times New Roman" w:cs="Calibri"/>
          <w:color w:val="000000"/>
          <w:lang w:eastAsia="pt-BR"/>
        </w:rPr>
        <w:t>O modelo adotado nesse relatório para a amortização dos empréstimos é o SAC</w:t>
      </w:r>
      <w:r>
        <w:rPr>
          <w:rFonts w:eastAsia="Times New Roman" w:cs="Calibri"/>
          <w:color w:val="000000"/>
          <w:lang w:eastAsia="pt-BR"/>
        </w:rPr>
        <w:t xml:space="preserve"> (Sistema de Amortização Constante). Porém devido ao financiamento está separado em </w:t>
      </w:r>
      <w:r w:rsidR="004A71C7">
        <w:rPr>
          <w:rFonts w:eastAsia="Times New Roman" w:cs="Calibri"/>
          <w:color w:val="000000"/>
          <w:lang w:eastAsia="pt-BR"/>
        </w:rPr>
        <w:t>4</w:t>
      </w:r>
      <w:r>
        <w:rPr>
          <w:rFonts w:eastAsia="Times New Roman" w:cs="Calibri"/>
          <w:color w:val="000000"/>
          <w:lang w:eastAsia="pt-BR"/>
        </w:rPr>
        <w:t xml:space="preserve"> tranches com 3 anos de carência cada, a amortização dos mesmos se junta ao passar dos anos ocasionando uma variação no valor amortizado, à medida que as parcelas de amortização de cada tranchem começa ou termina</w:t>
      </w:r>
      <w:r w:rsidRPr="00CF33CB">
        <w:rPr>
          <w:rFonts w:eastAsia="Times New Roman" w:cs="Calibri"/>
          <w:color w:val="000000"/>
          <w:lang w:eastAsia="pt-BR"/>
        </w:rPr>
        <w:t xml:space="preserve">. </w:t>
      </w:r>
      <w:r w:rsidRPr="00CF33CB">
        <w:t>Com isso temos que o serviço da dívida de longo prazo será composto pela parcela da amortização e dos juros pagos</w:t>
      </w:r>
      <w:r>
        <w:t xml:space="preserve"> do financiamento</w:t>
      </w:r>
      <w:r w:rsidRPr="00CF33CB">
        <w:t>, resultando em um valor total para todo o projeto</w:t>
      </w:r>
      <w:r>
        <w:t>.</w:t>
      </w:r>
    </w:p>
    <w:p w14:paraId="500D6E76" w14:textId="16F5F3E6" w:rsidR="002A77B0" w:rsidRPr="00CD1BA9" w:rsidRDefault="003A39A3" w:rsidP="003A39A3">
      <w:pPr>
        <w:pStyle w:val="Legenda"/>
      </w:pPr>
      <w:bookmarkStart w:id="127" w:name="_Toc73543866"/>
      <w:r>
        <w:t xml:space="preserve">Tabela </w:t>
      </w:r>
      <w:fldSimple w:instr=" SEQ Tabela \* ARABIC ">
        <w:r>
          <w:rPr>
            <w:noProof/>
          </w:rPr>
          <w:t>48</w:t>
        </w:r>
      </w:fldSimple>
      <w:r>
        <w:t xml:space="preserve"> </w:t>
      </w:r>
      <w:r w:rsidRPr="00F447DA">
        <w:t>- Sistema de Amortização Constante (SAC)</w:t>
      </w:r>
      <w:bookmarkEnd w:id="127"/>
    </w:p>
    <w:tbl>
      <w:tblPr>
        <w:tblStyle w:val="Estilo1"/>
        <w:tblW w:w="8245" w:type="dxa"/>
        <w:tblLook w:val="04A0" w:firstRow="1" w:lastRow="0" w:firstColumn="1" w:lastColumn="0" w:noHBand="0" w:noVBand="1"/>
      </w:tblPr>
      <w:tblGrid>
        <w:gridCol w:w="1088"/>
        <w:gridCol w:w="2098"/>
        <w:gridCol w:w="1726"/>
        <w:gridCol w:w="1670"/>
        <w:gridCol w:w="1663"/>
      </w:tblGrid>
      <w:tr w:rsidR="002A77B0" w:rsidRPr="000F17E3" w14:paraId="1DB2DCF6" w14:textId="77777777" w:rsidTr="00943926">
        <w:trPr>
          <w:cnfStyle w:val="100000000000" w:firstRow="1" w:lastRow="0" w:firstColumn="0" w:lastColumn="0" w:oddVBand="0" w:evenVBand="0" w:oddHBand="0"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1088" w:type="dxa"/>
            <w:shd w:val="clear" w:color="auto" w:fill="194CCC"/>
            <w:noWrap/>
            <w:hideMark/>
          </w:tcPr>
          <w:p w14:paraId="2E538334" w14:textId="77777777" w:rsidR="002A77B0" w:rsidRPr="000F17E3" w:rsidRDefault="002A77B0" w:rsidP="00943926">
            <w:pPr>
              <w:spacing w:before="0"/>
              <w:ind w:firstLine="0"/>
              <w:jc w:val="center"/>
              <w:rPr>
                <w:rFonts w:asciiTheme="minorHAnsi" w:hAnsiTheme="minorHAnsi" w:cstheme="minorHAnsi"/>
                <w:b w:val="0"/>
                <w:bCs/>
                <w:color w:val="FFFFFF" w:themeColor="background1"/>
                <w:szCs w:val="24"/>
                <w:lang w:eastAsia="es-ES"/>
              </w:rPr>
            </w:pPr>
            <w:r w:rsidRPr="000F17E3">
              <w:rPr>
                <w:rFonts w:asciiTheme="minorHAnsi" w:hAnsiTheme="minorHAnsi" w:cstheme="minorHAnsi"/>
                <w:color w:val="FFFFFF" w:themeColor="background1"/>
                <w:szCs w:val="24"/>
                <w:lang w:eastAsia="es-ES"/>
              </w:rPr>
              <w:t>Parcela</w:t>
            </w:r>
          </w:p>
        </w:tc>
        <w:tc>
          <w:tcPr>
            <w:tcW w:w="2098" w:type="dxa"/>
            <w:shd w:val="clear" w:color="auto" w:fill="194CCC"/>
            <w:noWrap/>
            <w:hideMark/>
          </w:tcPr>
          <w:p w14:paraId="54DD2FAA" w14:textId="77777777" w:rsidR="002A77B0" w:rsidRPr="000F17E3" w:rsidRDefault="002A77B0" w:rsidP="00943926">
            <w:pPr>
              <w:spacing w:before="0"/>
              <w:ind w:firstLine="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color w:val="FFFFFF" w:themeColor="background1"/>
                <w:szCs w:val="24"/>
                <w:lang w:eastAsia="es-ES"/>
              </w:rPr>
            </w:pPr>
            <w:r w:rsidRPr="000F17E3">
              <w:rPr>
                <w:rFonts w:asciiTheme="minorHAnsi" w:hAnsiTheme="minorHAnsi" w:cstheme="minorHAnsi"/>
                <w:color w:val="FFFFFF" w:themeColor="background1"/>
                <w:szCs w:val="24"/>
                <w:lang w:eastAsia="es-ES"/>
              </w:rPr>
              <w:t>Valor das parcelas</w:t>
            </w:r>
          </w:p>
        </w:tc>
        <w:tc>
          <w:tcPr>
            <w:tcW w:w="1726" w:type="dxa"/>
            <w:shd w:val="clear" w:color="auto" w:fill="194CCC"/>
            <w:noWrap/>
            <w:hideMark/>
          </w:tcPr>
          <w:p w14:paraId="447A7B6D" w14:textId="77777777" w:rsidR="002A77B0" w:rsidRPr="000F17E3" w:rsidRDefault="002A77B0" w:rsidP="00943926">
            <w:pPr>
              <w:spacing w:before="0"/>
              <w:ind w:firstLine="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color w:val="FFFFFF" w:themeColor="background1"/>
                <w:szCs w:val="24"/>
                <w:lang w:eastAsia="es-ES"/>
              </w:rPr>
            </w:pPr>
            <w:r w:rsidRPr="000F17E3">
              <w:rPr>
                <w:rFonts w:asciiTheme="minorHAnsi" w:hAnsiTheme="minorHAnsi" w:cstheme="minorHAnsi"/>
                <w:color w:val="FFFFFF" w:themeColor="background1"/>
                <w:szCs w:val="24"/>
                <w:lang w:eastAsia="es-ES"/>
              </w:rPr>
              <w:t>Amortização</w:t>
            </w:r>
          </w:p>
        </w:tc>
        <w:tc>
          <w:tcPr>
            <w:tcW w:w="1670" w:type="dxa"/>
            <w:shd w:val="clear" w:color="auto" w:fill="194CCC"/>
            <w:noWrap/>
            <w:hideMark/>
          </w:tcPr>
          <w:p w14:paraId="29DDE94E" w14:textId="77777777" w:rsidR="002A77B0" w:rsidRPr="000F17E3" w:rsidRDefault="002A77B0" w:rsidP="00943926">
            <w:pPr>
              <w:spacing w:before="0"/>
              <w:ind w:firstLine="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color w:val="FFFFFF" w:themeColor="background1"/>
                <w:szCs w:val="24"/>
                <w:lang w:eastAsia="es-ES"/>
              </w:rPr>
            </w:pPr>
            <w:r w:rsidRPr="000F17E3">
              <w:rPr>
                <w:rFonts w:asciiTheme="minorHAnsi" w:hAnsiTheme="minorHAnsi" w:cstheme="minorHAnsi"/>
                <w:color w:val="FFFFFF" w:themeColor="background1"/>
                <w:szCs w:val="24"/>
                <w:lang w:eastAsia="es-ES"/>
              </w:rPr>
              <w:t>Juros</w:t>
            </w:r>
          </w:p>
        </w:tc>
        <w:tc>
          <w:tcPr>
            <w:tcW w:w="1663" w:type="dxa"/>
            <w:shd w:val="clear" w:color="auto" w:fill="194CCC"/>
            <w:noWrap/>
            <w:hideMark/>
          </w:tcPr>
          <w:p w14:paraId="414C0D9B" w14:textId="77777777" w:rsidR="002A77B0" w:rsidRPr="000F17E3" w:rsidRDefault="002A77B0" w:rsidP="00943926">
            <w:pPr>
              <w:spacing w:before="0"/>
              <w:ind w:firstLine="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color w:val="FFFFFF" w:themeColor="background1"/>
                <w:szCs w:val="24"/>
                <w:lang w:eastAsia="es-ES"/>
              </w:rPr>
            </w:pPr>
            <w:r w:rsidRPr="000F17E3">
              <w:rPr>
                <w:rFonts w:asciiTheme="minorHAnsi" w:hAnsiTheme="minorHAnsi" w:cstheme="minorHAnsi"/>
                <w:color w:val="FFFFFF" w:themeColor="background1"/>
                <w:szCs w:val="24"/>
                <w:lang w:eastAsia="es-ES"/>
              </w:rPr>
              <w:t>Saldo devedor</w:t>
            </w:r>
          </w:p>
        </w:tc>
      </w:tr>
      <w:tr w:rsidR="00FF40D6" w:rsidRPr="000F17E3" w14:paraId="27D0518C"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71D38130"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w:t>
            </w:r>
          </w:p>
        </w:tc>
        <w:tc>
          <w:tcPr>
            <w:tcW w:w="2098" w:type="dxa"/>
            <w:noWrap/>
            <w:vAlign w:val="top"/>
          </w:tcPr>
          <w:p w14:paraId="5A0FF4A3" w14:textId="4351AA2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c>
          <w:tcPr>
            <w:tcW w:w="1726" w:type="dxa"/>
            <w:noWrap/>
            <w:vAlign w:val="top"/>
          </w:tcPr>
          <w:p w14:paraId="31290821" w14:textId="1D9197FE"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c>
          <w:tcPr>
            <w:tcW w:w="1670" w:type="dxa"/>
            <w:noWrap/>
            <w:vAlign w:val="top"/>
          </w:tcPr>
          <w:p w14:paraId="0E299795" w14:textId="623D1E96"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c>
          <w:tcPr>
            <w:tcW w:w="1663" w:type="dxa"/>
            <w:noWrap/>
            <w:vAlign w:val="top"/>
          </w:tcPr>
          <w:p w14:paraId="6CA8EE71" w14:textId="584A6365"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r>
      <w:tr w:rsidR="00FF40D6" w:rsidRPr="000F17E3" w14:paraId="4AC45D44" w14:textId="77777777" w:rsidTr="000E1B22">
        <w:trPr>
          <w:trHeight w:val="77"/>
        </w:trPr>
        <w:tc>
          <w:tcPr>
            <w:cnfStyle w:val="001000000000" w:firstRow="0" w:lastRow="0" w:firstColumn="1" w:lastColumn="0" w:oddVBand="0" w:evenVBand="0" w:oddHBand="0" w:evenHBand="0" w:firstRowFirstColumn="0" w:firstRowLastColumn="0" w:lastRowFirstColumn="0" w:lastRowLastColumn="0"/>
            <w:tcW w:w="1088" w:type="dxa"/>
            <w:noWrap/>
            <w:hideMark/>
          </w:tcPr>
          <w:p w14:paraId="7DD5424B"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2</w:t>
            </w:r>
          </w:p>
        </w:tc>
        <w:tc>
          <w:tcPr>
            <w:tcW w:w="2098" w:type="dxa"/>
            <w:noWrap/>
            <w:vAlign w:val="top"/>
          </w:tcPr>
          <w:p w14:paraId="795D40A9" w14:textId="3837E2CD"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249.430 </w:t>
            </w:r>
          </w:p>
        </w:tc>
        <w:tc>
          <w:tcPr>
            <w:tcW w:w="1726" w:type="dxa"/>
            <w:noWrap/>
            <w:vAlign w:val="top"/>
          </w:tcPr>
          <w:p w14:paraId="098698B2" w14:textId="7353A1C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c>
          <w:tcPr>
            <w:tcW w:w="1670" w:type="dxa"/>
            <w:noWrap/>
            <w:vAlign w:val="top"/>
          </w:tcPr>
          <w:p w14:paraId="0B9C9D8A" w14:textId="16C35526"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249.430 </w:t>
            </w:r>
          </w:p>
        </w:tc>
        <w:tc>
          <w:tcPr>
            <w:tcW w:w="1663" w:type="dxa"/>
            <w:noWrap/>
            <w:vAlign w:val="top"/>
          </w:tcPr>
          <w:p w14:paraId="12546571" w14:textId="2CC61F9D"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4.535.993 </w:t>
            </w:r>
          </w:p>
        </w:tc>
      </w:tr>
      <w:tr w:rsidR="00FF40D6" w:rsidRPr="000F17E3" w14:paraId="5316484A"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6A3AE2E6"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3</w:t>
            </w:r>
          </w:p>
        </w:tc>
        <w:tc>
          <w:tcPr>
            <w:tcW w:w="2098" w:type="dxa"/>
            <w:noWrap/>
            <w:vAlign w:val="top"/>
          </w:tcPr>
          <w:p w14:paraId="701F92A7" w14:textId="68399B06"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344.539 </w:t>
            </w:r>
          </w:p>
        </w:tc>
        <w:tc>
          <w:tcPr>
            <w:tcW w:w="1726" w:type="dxa"/>
            <w:noWrap/>
            <w:vAlign w:val="top"/>
          </w:tcPr>
          <w:p w14:paraId="064A0F9A" w14:textId="7D668B44"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c>
          <w:tcPr>
            <w:tcW w:w="1670" w:type="dxa"/>
            <w:noWrap/>
            <w:vAlign w:val="top"/>
          </w:tcPr>
          <w:p w14:paraId="62452F08" w14:textId="431A863D"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344.539 </w:t>
            </w:r>
          </w:p>
        </w:tc>
        <w:tc>
          <w:tcPr>
            <w:tcW w:w="1663" w:type="dxa"/>
            <w:noWrap/>
            <w:vAlign w:val="top"/>
          </w:tcPr>
          <w:p w14:paraId="132A2691" w14:textId="72F57F6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6.265.591 </w:t>
            </w:r>
          </w:p>
        </w:tc>
      </w:tr>
      <w:tr w:rsidR="00FF40D6" w:rsidRPr="000F17E3" w14:paraId="11433114"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18E020E4"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4</w:t>
            </w:r>
          </w:p>
        </w:tc>
        <w:tc>
          <w:tcPr>
            <w:tcW w:w="2098" w:type="dxa"/>
            <w:noWrap/>
            <w:vAlign w:val="top"/>
          </w:tcPr>
          <w:p w14:paraId="695A94C8" w14:textId="56C88BC4"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6.701.130 </w:t>
            </w:r>
          </w:p>
        </w:tc>
        <w:tc>
          <w:tcPr>
            <w:tcW w:w="1726" w:type="dxa"/>
            <w:noWrap/>
            <w:vAlign w:val="top"/>
          </w:tcPr>
          <w:p w14:paraId="530AA136" w14:textId="26901CE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   </w:t>
            </w:r>
          </w:p>
        </w:tc>
        <w:tc>
          <w:tcPr>
            <w:tcW w:w="1670" w:type="dxa"/>
            <w:noWrap/>
            <w:vAlign w:val="top"/>
          </w:tcPr>
          <w:p w14:paraId="59D76550" w14:textId="2A81D938"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6.701.130 </w:t>
            </w:r>
          </w:p>
        </w:tc>
        <w:tc>
          <w:tcPr>
            <w:tcW w:w="1663" w:type="dxa"/>
            <w:noWrap/>
            <w:vAlign w:val="top"/>
          </w:tcPr>
          <w:p w14:paraId="37569FF4" w14:textId="394267A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121.863.099 </w:t>
            </w:r>
          </w:p>
        </w:tc>
      </w:tr>
      <w:tr w:rsidR="00FF40D6" w:rsidRPr="000F17E3" w14:paraId="292170D3"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59BE9326"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5</w:t>
            </w:r>
          </w:p>
        </w:tc>
        <w:tc>
          <w:tcPr>
            <w:tcW w:w="2098" w:type="dxa"/>
            <w:noWrap/>
            <w:vAlign w:val="top"/>
          </w:tcPr>
          <w:p w14:paraId="7F1FEC32" w14:textId="433A9998"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15.246.906 </w:t>
            </w:r>
          </w:p>
        </w:tc>
        <w:tc>
          <w:tcPr>
            <w:tcW w:w="1726" w:type="dxa"/>
            <w:noWrap/>
            <w:vAlign w:val="top"/>
          </w:tcPr>
          <w:p w14:paraId="06B540BD" w14:textId="70E6D14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302.400 </w:t>
            </w:r>
          </w:p>
        </w:tc>
        <w:tc>
          <w:tcPr>
            <w:tcW w:w="1670" w:type="dxa"/>
            <w:noWrap/>
            <w:vAlign w:val="top"/>
          </w:tcPr>
          <w:p w14:paraId="72814ED3" w14:textId="56C34C7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14.944.506 </w:t>
            </w:r>
          </w:p>
        </w:tc>
        <w:tc>
          <w:tcPr>
            <w:tcW w:w="1663" w:type="dxa"/>
            <w:noWrap/>
            <w:vAlign w:val="top"/>
          </w:tcPr>
          <w:p w14:paraId="65B9EF62" w14:textId="5DAB6F7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271.470.255 </w:t>
            </w:r>
          </w:p>
        </w:tc>
      </w:tr>
      <w:tr w:rsidR="00FF40D6" w:rsidRPr="000F17E3" w14:paraId="626305BA"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02F2098D"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6</w:t>
            </w:r>
          </w:p>
        </w:tc>
        <w:tc>
          <w:tcPr>
            <w:tcW w:w="2098" w:type="dxa"/>
            <w:noWrap/>
            <w:vAlign w:val="top"/>
          </w:tcPr>
          <w:p w14:paraId="1A6510DC" w14:textId="0978C14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15.345.584 </w:t>
            </w:r>
          </w:p>
        </w:tc>
        <w:tc>
          <w:tcPr>
            <w:tcW w:w="1726" w:type="dxa"/>
            <w:noWrap/>
            <w:vAlign w:val="top"/>
          </w:tcPr>
          <w:p w14:paraId="324488F7" w14:textId="2EB784A6"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417.706 </w:t>
            </w:r>
          </w:p>
        </w:tc>
        <w:tc>
          <w:tcPr>
            <w:tcW w:w="1670" w:type="dxa"/>
            <w:noWrap/>
            <w:vAlign w:val="top"/>
          </w:tcPr>
          <w:p w14:paraId="0A472953" w14:textId="3483BA6E"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14.927.878 </w:t>
            </w:r>
          </w:p>
        </w:tc>
        <w:tc>
          <w:tcPr>
            <w:tcW w:w="1663" w:type="dxa"/>
            <w:noWrap/>
            <w:vAlign w:val="top"/>
          </w:tcPr>
          <w:p w14:paraId="67091477" w14:textId="0F254CA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271.052.549 </w:t>
            </w:r>
          </w:p>
        </w:tc>
      </w:tr>
      <w:tr w:rsidR="00FF40D6" w:rsidRPr="000F17E3" w14:paraId="04844B78"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0BDF8B03"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7</w:t>
            </w:r>
          </w:p>
        </w:tc>
        <w:tc>
          <w:tcPr>
            <w:tcW w:w="2098" w:type="dxa"/>
            <w:noWrap/>
            <w:vAlign w:val="top"/>
          </w:tcPr>
          <w:p w14:paraId="19E4AEC9" w14:textId="63DEE5B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23.029.115 </w:t>
            </w:r>
          </w:p>
        </w:tc>
        <w:tc>
          <w:tcPr>
            <w:tcW w:w="1726" w:type="dxa"/>
            <w:noWrap/>
            <w:vAlign w:val="top"/>
          </w:tcPr>
          <w:p w14:paraId="75120D70" w14:textId="322688D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8.124.207 </w:t>
            </w:r>
          </w:p>
        </w:tc>
        <w:tc>
          <w:tcPr>
            <w:tcW w:w="1670" w:type="dxa"/>
            <w:noWrap/>
            <w:vAlign w:val="top"/>
          </w:tcPr>
          <w:p w14:paraId="509A7946" w14:textId="54F58437"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14.904.909 </w:t>
            </w:r>
          </w:p>
        </w:tc>
        <w:tc>
          <w:tcPr>
            <w:tcW w:w="1663" w:type="dxa"/>
            <w:noWrap/>
            <w:vAlign w:val="top"/>
          </w:tcPr>
          <w:p w14:paraId="512B485F" w14:textId="0A43DD41"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262.928.342 </w:t>
            </w:r>
          </w:p>
        </w:tc>
      </w:tr>
      <w:tr w:rsidR="00FF40D6" w:rsidRPr="000F17E3" w14:paraId="4F579A24"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624FDDBC"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8</w:t>
            </w:r>
          </w:p>
        </w:tc>
        <w:tc>
          <w:tcPr>
            <w:tcW w:w="2098" w:type="dxa"/>
            <w:noWrap/>
            <w:vAlign w:val="top"/>
          </w:tcPr>
          <w:p w14:paraId="2CFA5668" w14:textId="51976B3C"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32.576.344 </w:t>
            </w:r>
          </w:p>
        </w:tc>
        <w:tc>
          <w:tcPr>
            <w:tcW w:w="1726" w:type="dxa"/>
            <w:noWrap/>
            <w:vAlign w:val="top"/>
          </w:tcPr>
          <w:p w14:paraId="1AD196D8" w14:textId="625B74C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7594A5BF" w14:textId="347F43A4"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14.458.167 </w:t>
            </w:r>
          </w:p>
        </w:tc>
        <w:tc>
          <w:tcPr>
            <w:tcW w:w="1663" w:type="dxa"/>
            <w:noWrap/>
            <w:vAlign w:val="top"/>
          </w:tcPr>
          <w:p w14:paraId="62A782F3" w14:textId="3048C2E8"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244.810.165 </w:t>
            </w:r>
          </w:p>
        </w:tc>
      </w:tr>
      <w:tr w:rsidR="00FF40D6" w:rsidRPr="000F17E3" w14:paraId="467C3B71"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6EC12633"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9</w:t>
            </w:r>
          </w:p>
        </w:tc>
        <w:tc>
          <w:tcPr>
            <w:tcW w:w="2098" w:type="dxa"/>
            <w:noWrap/>
            <w:vAlign w:val="top"/>
          </w:tcPr>
          <w:p w14:paraId="02E36B8A" w14:textId="6743DBF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31.580.043 </w:t>
            </w:r>
          </w:p>
        </w:tc>
        <w:tc>
          <w:tcPr>
            <w:tcW w:w="1726" w:type="dxa"/>
            <w:noWrap/>
            <w:vAlign w:val="top"/>
          </w:tcPr>
          <w:p w14:paraId="69A14E18" w14:textId="4EEDA56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6C3DDB11" w14:textId="12F2BAAC"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13.461.866 </w:t>
            </w:r>
          </w:p>
        </w:tc>
        <w:tc>
          <w:tcPr>
            <w:tcW w:w="1663" w:type="dxa"/>
            <w:noWrap/>
            <w:vAlign w:val="top"/>
          </w:tcPr>
          <w:p w14:paraId="1C09FEAF" w14:textId="08132D87"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226.691.988 </w:t>
            </w:r>
          </w:p>
        </w:tc>
      </w:tr>
      <w:tr w:rsidR="00FF40D6" w:rsidRPr="000F17E3" w14:paraId="3243A5D1"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27013CE9"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10</w:t>
            </w:r>
          </w:p>
        </w:tc>
        <w:tc>
          <w:tcPr>
            <w:tcW w:w="2098" w:type="dxa"/>
            <w:noWrap/>
            <w:vAlign w:val="top"/>
          </w:tcPr>
          <w:p w14:paraId="758A8ED5" w14:textId="6928E837"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30.583.743 </w:t>
            </w:r>
          </w:p>
        </w:tc>
        <w:tc>
          <w:tcPr>
            <w:tcW w:w="1726" w:type="dxa"/>
            <w:noWrap/>
            <w:vAlign w:val="top"/>
          </w:tcPr>
          <w:p w14:paraId="5F967990" w14:textId="712CBB5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2AC270A4" w14:textId="6290C65A"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12.465.566 </w:t>
            </w:r>
          </w:p>
        </w:tc>
        <w:tc>
          <w:tcPr>
            <w:tcW w:w="1663" w:type="dxa"/>
            <w:noWrap/>
            <w:vAlign w:val="top"/>
          </w:tcPr>
          <w:p w14:paraId="00680991" w14:textId="5E35D795"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208.573.811 </w:t>
            </w:r>
          </w:p>
        </w:tc>
      </w:tr>
      <w:tr w:rsidR="00FF40D6" w:rsidRPr="000F17E3" w14:paraId="21762269"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683D07DC"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11</w:t>
            </w:r>
          </w:p>
        </w:tc>
        <w:tc>
          <w:tcPr>
            <w:tcW w:w="2098" w:type="dxa"/>
            <w:noWrap/>
            <w:vAlign w:val="top"/>
          </w:tcPr>
          <w:p w14:paraId="08636F59" w14:textId="55738C8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29.587.442 </w:t>
            </w:r>
          </w:p>
        </w:tc>
        <w:tc>
          <w:tcPr>
            <w:tcW w:w="1726" w:type="dxa"/>
            <w:noWrap/>
            <w:vAlign w:val="top"/>
          </w:tcPr>
          <w:p w14:paraId="69B35670" w14:textId="50EE2F06"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2007EDDE" w14:textId="70C33BA5"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11.469.265 </w:t>
            </w:r>
          </w:p>
        </w:tc>
        <w:tc>
          <w:tcPr>
            <w:tcW w:w="1663" w:type="dxa"/>
            <w:noWrap/>
            <w:vAlign w:val="top"/>
          </w:tcPr>
          <w:p w14:paraId="6B3D15B1" w14:textId="426C1FEA"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190.455.634 </w:t>
            </w:r>
          </w:p>
        </w:tc>
      </w:tr>
      <w:tr w:rsidR="00FF40D6" w:rsidRPr="000F17E3" w14:paraId="595DEC3F"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4C12DA67"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12</w:t>
            </w:r>
          </w:p>
        </w:tc>
        <w:tc>
          <w:tcPr>
            <w:tcW w:w="2098" w:type="dxa"/>
            <w:noWrap/>
            <w:vAlign w:val="top"/>
          </w:tcPr>
          <w:p w14:paraId="0A518D78" w14:textId="340744C5"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28.591.142 </w:t>
            </w:r>
          </w:p>
        </w:tc>
        <w:tc>
          <w:tcPr>
            <w:tcW w:w="1726" w:type="dxa"/>
            <w:noWrap/>
            <w:vAlign w:val="top"/>
          </w:tcPr>
          <w:p w14:paraId="75ACE538" w14:textId="36EDA9A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04E29121" w14:textId="5B94742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10.472.965 </w:t>
            </w:r>
          </w:p>
        </w:tc>
        <w:tc>
          <w:tcPr>
            <w:tcW w:w="1663" w:type="dxa"/>
            <w:noWrap/>
            <w:vAlign w:val="top"/>
          </w:tcPr>
          <w:p w14:paraId="02E6552A" w14:textId="2913F7D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172.337.457 </w:t>
            </w:r>
          </w:p>
        </w:tc>
      </w:tr>
      <w:tr w:rsidR="00FF40D6" w:rsidRPr="000F17E3" w14:paraId="344F3E1E"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033D0B61"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13</w:t>
            </w:r>
          </w:p>
        </w:tc>
        <w:tc>
          <w:tcPr>
            <w:tcW w:w="2098" w:type="dxa"/>
            <w:noWrap/>
            <w:vAlign w:val="top"/>
          </w:tcPr>
          <w:p w14:paraId="57EA2E3A" w14:textId="5B10DB17"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27.594.841 </w:t>
            </w:r>
          </w:p>
        </w:tc>
        <w:tc>
          <w:tcPr>
            <w:tcW w:w="1726" w:type="dxa"/>
            <w:noWrap/>
            <w:vAlign w:val="top"/>
          </w:tcPr>
          <w:p w14:paraId="4DFC446F" w14:textId="353AFBE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61DA2D3D" w14:textId="39982A5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9.476.664 </w:t>
            </w:r>
          </w:p>
        </w:tc>
        <w:tc>
          <w:tcPr>
            <w:tcW w:w="1663" w:type="dxa"/>
            <w:noWrap/>
            <w:vAlign w:val="top"/>
          </w:tcPr>
          <w:p w14:paraId="0A0671FA" w14:textId="18D32B09"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154.219.281 </w:t>
            </w:r>
          </w:p>
        </w:tc>
      </w:tr>
      <w:tr w:rsidR="00FF40D6" w:rsidRPr="000F17E3" w14:paraId="2F597CB9"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5F0EC483"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14</w:t>
            </w:r>
          </w:p>
        </w:tc>
        <w:tc>
          <w:tcPr>
            <w:tcW w:w="2098" w:type="dxa"/>
            <w:noWrap/>
            <w:vAlign w:val="top"/>
          </w:tcPr>
          <w:p w14:paraId="5495B798" w14:textId="00B3F7C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26.598.541 </w:t>
            </w:r>
          </w:p>
        </w:tc>
        <w:tc>
          <w:tcPr>
            <w:tcW w:w="1726" w:type="dxa"/>
            <w:noWrap/>
            <w:vAlign w:val="top"/>
          </w:tcPr>
          <w:p w14:paraId="0EB1328A" w14:textId="53997431"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3EEC9653" w14:textId="6D8637D4"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8.480.364 </w:t>
            </w:r>
          </w:p>
        </w:tc>
        <w:tc>
          <w:tcPr>
            <w:tcW w:w="1663" w:type="dxa"/>
            <w:noWrap/>
            <w:vAlign w:val="top"/>
          </w:tcPr>
          <w:p w14:paraId="154FBEDA" w14:textId="3C51049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136.101.104 </w:t>
            </w:r>
          </w:p>
        </w:tc>
      </w:tr>
      <w:tr w:rsidR="00FF40D6" w:rsidRPr="000F17E3" w14:paraId="1FBA8EA0"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1712A2A5"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15</w:t>
            </w:r>
          </w:p>
        </w:tc>
        <w:tc>
          <w:tcPr>
            <w:tcW w:w="2098" w:type="dxa"/>
            <w:noWrap/>
            <w:vAlign w:val="top"/>
          </w:tcPr>
          <w:p w14:paraId="40F65AD3" w14:textId="4CE00FE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25.602.241 </w:t>
            </w:r>
          </w:p>
        </w:tc>
        <w:tc>
          <w:tcPr>
            <w:tcW w:w="1726" w:type="dxa"/>
            <w:noWrap/>
            <w:vAlign w:val="top"/>
          </w:tcPr>
          <w:p w14:paraId="4607240C" w14:textId="56629AB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1AFEC092" w14:textId="5C8252C4"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7.484.064 </w:t>
            </w:r>
          </w:p>
        </w:tc>
        <w:tc>
          <w:tcPr>
            <w:tcW w:w="1663" w:type="dxa"/>
            <w:noWrap/>
            <w:vAlign w:val="top"/>
          </w:tcPr>
          <w:p w14:paraId="3A2E5D35" w14:textId="45F0E09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117.982.927 </w:t>
            </w:r>
          </w:p>
        </w:tc>
      </w:tr>
      <w:tr w:rsidR="00FF40D6" w:rsidRPr="000F17E3" w14:paraId="58618B7B"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52FE57D5"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16</w:t>
            </w:r>
          </w:p>
        </w:tc>
        <w:tc>
          <w:tcPr>
            <w:tcW w:w="2098" w:type="dxa"/>
            <w:noWrap/>
            <w:vAlign w:val="top"/>
          </w:tcPr>
          <w:p w14:paraId="027C59B4" w14:textId="7F8308EA"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24.605.940 </w:t>
            </w:r>
          </w:p>
        </w:tc>
        <w:tc>
          <w:tcPr>
            <w:tcW w:w="1726" w:type="dxa"/>
            <w:noWrap/>
            <w:vAlign w:val="top"/>
          </w:tcPr>
          <w:p w14:paraId="778A0144" w14:textId="6EB556FD"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045F745C" w14:textId="7F537313"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6.487.763 </w:t>
            </w:r>
          </w:p>
        </w:tc>
        <w:tc>
          <w:tcPr>
            <w:tcW w:w="1663" w:type="dxa"/>
            <w:noWrap/>
            <w:vAlign w:val="top"/>
          </w:tcPr>
          <w:p w14:paraId="5CFFB221" w14:textId="28C03CCD"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99.864.750 </w:t>
            </w:r>
          </w:p>
        </w:tc>
      </w:tr>
      <w:tr w:rsidR="00FF40D6" w:rsidRPr="000F17E3" w14:paraId="16A4B6AA"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3130D250"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lastRenderedPageBreak/>
              <w:t>17</w:t>
            </w:r>
          </w:p>
        </w:tc>
        <w:tc>
          <w:tcPr>
            <w:tcW w:w="2098" w:type="dxa"/>
            <w:noWrap/>
            <w:vAlign w:val="top"/>
          </w:tcPr>
          <w:p w14:paraId="39011EBB" w14:textId="1C75C70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23.609.640 </w:t>
            </w:r>
          </w:p>
        </w:tc>
        <w:tc>
          <w:tcPr>
            <w:tcW w:w="1726" w:type="dxa"/>
            <w:noWrap/>
            <w:vAlign w:val="top"/>
          </w:tcPr>
          <w:p w14:paraId="7B04B356" w14:textId="5A679428"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7E60EE6A" w14:textId="1DF3AAAB"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5.491.463 </w:t>
            </w:r>
          </w:p>
        </w:tc>
        <w:tc>
          <w:tcPr>
            <w:tcW w:w="1663" w:type="dxa"/>
            <w:noWrap/>
            <w:vAlign w:val="top"/>
          </w:tcPr>
          <w:p w14:paraId="67A7423B" w14:textId="67C419C9"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81.746.573 </w:t>
            </w:r>
          </w:p>
        </w:tc>
      </w:tr>
      <w:tr w:rsidR="00FF40D6" w:rsidRPr="000F17E3" w14:paraId="04C0B990"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48005A72"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18</w:t>
            </w:r>
          </w:p>
        </w:tc>
        <w:tc>
          <w:tcPr>
            <w:tcW w:w="2098" w:type="dxa"/>
            <w:noWrap/>
            <w:vAlign w:val="top"/>
          </w:tcPr>
          <w:p w14:paraId="509A9437" w14:textId="4492D9BA"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22.613.339 </w:t>
            </w:r>
          </w:p>
        </w:tc>
        <w:tc>
          <w:tcPr>
            <w:tcW w:w="1726" w:type="dxa"/>
            <w:noWrap/>
            <w:vAlign w:val="top"/>
          </w:tcPr>
          <w:p w14:paraId="5534E2C9" w14:textId="2D1E60F9"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68ED2CEE" w14:textId="661EF01C"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4.495.162 </w:t>
            </w:r>
          </w:p>
        </w:tc>
        <w:tc>
          <w:tcPr>
            <w:tcW w:w="1663" w:type="dxa"/>
            <w:noWrap/>
            <w:vAlign w:val="top"/>
          </w:tcPr>
          <w:p w14:paraId="6DE1A696" w14:textId="1107B39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63.628.396 </w:t>
            </w:r>
          </w:p>
        </w:tc>
      </w:tr>
      <w:tr w:rsidR="00FF40D6" w:rsidRPr="000F17E3" w14:paraId="0C37E56A"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709B8088"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19</w:t>
            </w:r>
          </w:p>
        </w:tc>
        <w:tc>
          <w:tcPr>
            <w:tcW w:w="2098" w:type="dxa"/>
            <w:noWrap/>
            <w:vAlign w:val="top"/>
          </w:tcPr>
          <w:p w14:paraId="189EDC97" w14:textId="7EDF6898"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21.617.039 </w:t>
            </w:r>
          </w:p>
        </w:tc>
        <w:tc>
          <w:tcPr>
            <w:tcW w:w="1726" w:type="dxa"/>
            <w:noWrap/>
            <w:vAlign w:val="top"/>
          </w:tcPr>
          <w:p w14:paraId="21815803" w14:textId="6D975FCE"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18.118.177 </w:t>
            </w:r>
          </w:p>
        </w:tc>
        <w:tc>
          <w:tcPr>
            <w:tcW w:w="1670" w:type="dxa"/>
            <w:noWrap/>
            <w:vAlign w:val="top"/>
          </w:tcPr>
          <w:p w14:paraId="7A1A25AE" w14:textId="27B3B26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3.498.862 </w:t>
            </w:r>
          </w:p>
        </w:tc>
        <w:tc>
          <w:tcPr>
            <w:tcW w:w="1663" w:type="dxa"/>
            <w:noWrap/>
            <w:vAlign w:val="top"/>
          </w:tcPr>
          <w:p w14:paraId="5824860F" w14:textId="2D267C8C"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45.510.219 </w:t>
            </w:r>
          </w:p>
        </w:tc>
      </w:tr>
      <w:tr w:rsidR="00FF40D6" w:rsidRPr="000F17E3" w14:paraId="77395C90"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5768BF91" w14:textId="77777777"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20</w:t>
            </w:r>
          </w:p>
        </w:tc>
        <w:tc>
          <w:tcPr>
            <w:tcW w:w="2098" w:type="dxa"/>
            <w:noWrap/>
            <w:vAlign w:val="top"/>
          </w:tcPr>
          <w:p w14:paraId="6889F005" w14:textId="588E1429"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20.318.339 </w:t>
            </w:r>
          </w:p>
        </w:tc>
        <w:tc>
          <w:tcPr>
            <w:tcW w:w="1726" w:type="dxa"/>
            <w:noWrap/>
            <w:vAlign w:val="top"/>
          </w:tcPr>
          <w:p w14:paraId="0EC9E190" w14:textId="1D737CA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17.815.777 </w:t>
            </w:r>
          </w:p>
        </w:tc>
        <w:tc>
          <w:tcPr>
            <w:tcW w:w="1670" w:type="dxa"/>
            <w:noWrap/>
            <w:vAlign w:val="top"/>
          </w:tcPr>
          <w:p w14:paraId="71DEFA72" w14:textId="2773840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2.502.561 </w:t>
            </w:r>
          </w:p>
        </w:tc>
        <w:tc>
          <w:tcPr>
            <w:tcW w:w="1663" w:type="dxa"/>
            <w:noWrap/>
            <w:vAlign w:val="top"/>
          </w:tcPr>
          <w:p w14:paraId="123ADCE8" w14:textId="6737D22E"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27.694.441 </w:t>
            </w:r>
          </w:p>
        </w:tc>
      </w:tr>
      <w:tr w:rsidR="00FF40D6" w:rsidRPr="000F17E3" w14:paraId="6AB2AF3C"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tcPr>
          <w:p w14:paraId="265AB3DE" w14:textId="2F216913" w:rsidR="00FF40D6" w:rsidRPr="00FF40D6" w:rsidRDefault="00FF40D6" w:rsidP="00FF40D6">
            <w:pPr>
              <w:spacing w:before="0"/>
              <w:ind w:firstLine="0"/>
              <w:jc w:val="center"/>
              <w:rPr>
                <w:rFonts w:cstheme="minorHAnsi"/>
                <w:szCs w:val="24"/>
                <w:lang w:eastAsia="es-ES"/>
              </w:rPr>
            </w:pPr>
            <w:r w:rsidRPr="00FF40D6">
              <w:rPr>
                <w:rFonts w:cstheme="minorHAnsi"/>
                <w:szCs w:val="24"/>
                <w:lang w:eastAsia="es-ES"/>
              </w:rPr>
              <w:t>21</w:t>
            </w:r>
          </w:p>
        </w:tc>
        <w:tc>
          <w:tcPr>
            <w:tcW w:w="2098" w:type="dxa"/>
            <w:noWrap/>
            <w:vAlign w:val="top"/>
          </w:tcPr>
          <w:p w14:paraId="00B31588" w14:textId="63871716"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cstheme="minorHAnsi"/>
                <w:szCs w:val="24"/>
              </w:rPr>
            </w:pPr>
            <w:r w:rsidRPr="006C592A">
              <w:t xml:space="preserve"> 19.223.361 </w:t>
            </w:r>
          </w:p>
        </w:tc>
        <w:tc>
          <w:tcPr>
            <w:tcW w:w="1726" w:type="dxa"/>
            <w:noWrap/>
            <w:vAlign w:val="top"/>
          </w:tcPr>
          <w:p w14:paraId="714DB9A0" w14:textId="508D81CE"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cstheme="minorHAnsi"/>
                <w:szCs w:val="24"/>
              </w:rPr>
            </w:pPr>
            <w:r w:rsidRPr="006C592A">
              <w:t xml:space="preserve"> 17.700.471 </w:t>
            </w:r>
          </w:p>
        </w:tc>
        <w:tc>
          <w:tcPr>
            <w:tcW w:w="1670" w:type="dxa"/>
            <w:noWrap/>
            <w:vAlign w:val="top"/>
          </w:tcPr>
          <w:p w14:paraId="4DD72A4F" w14:textId="5FB99B5E"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cstheme="minorHAnsi"/>
                <w:szCs w:val="24"/>
              </w:rPr>
            </w:pPr>
            <w:r w:rsidRPr="006C592A">
              <w:t xml:space="preserve"> 1.522.890 </w:t>
            </w:r>
          </w:p>
        </w:tc>
        <w:tc>
          <w:tcPr>
            <w:tcW w:w="1663" w:type="dxa"/>
            <w:noWrap/>
            <w:vAlign w:val="top"/>
          </w:tcPr>
          <w:p w14:paraId="527EEF64" w14:textId="6E8A55B0"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cstheme="minorHAnsi"/>
                <w:szCs w:val="24"/>
              </w:rPr>
            </w:pPr>
            <w:r w:rsidRPr="006C592A">
              <w:t xml:space="preserve"> 9.993.970 </w:t>
            </w:r>
          </w:p>
        </w:tc>
      </w:tr>
      <w:tr w:rsidR="00FF40D6" w:rsidRPr="000F17E3" w14:paraId="460B5661" w14:textId="77777777" w:rsidTr="000E1B22">
        <w:trPr>
          <w:trHeight w:val="280"/>
        </w:trPr>
        <w:tc>
          <w:tcPr>
            <w:cnfStyle w:val="001000000000" w:firstRow="0" w:lastRow="0" w:firstColumn="1" w:lastColumn="0" w:oddVBand="0" w:evenVBand="0" w:oddHBand="0" w:evenHBand="0" w:firstRowFirstColumn="0" w:firstRowLastColumn="0" w:lastRowFirstColumn="0" w:lastRowLastColumn="0"/>
            <w:tcW w:w="1088" w:type="dxa"/>
            <w:noWrap/>
            <w:hideMark/>
          </w:tcPr>
          <w:p w14:paraId="6EA0E790" w14:textId="46DB67C4" w:rsidR="00FF40D6" w:rsidRPr="000F17E3" w:rsidRDefault="00FF40D6" w:rsidP="00FF40D6">
            <w:pPr>
              <w:spacing w:before="0"/>
              <w:ind w:firstLine="0"/>
              <w:jc w:val="center"/>
              <w:rPr>
                <w:rFonts w:asciiTheme="minorHAnsi" w:hAnsiTheme="minorHAnsi" w:cstheme="minorHAnsi"/>
                <w:color w:val="auto"/>
                <w:szCs w:val="24"/>
                <w:lang w:eastAsia="es-ES"/>
              </w:rPr>
            </w:pPr>
            <w:r w:rsidRPr="000F17E3">
              <w:rPr>
                <w:rFonts w:asciiTheme="minorHAnsi" w:hAnsiTheme="minorHAnsi" w:cstheme="minorHAnsi"/>
                <w:color w:val="auto"/>
                <w:szCs w:val="24"/>
                <w:lang w:eastAsia="es-ES"/>
              </w:rPr>
              <w:t>2</w:t>
            </w:r>
            <w:r>
              <w:rPr>
                <w:rFonts w:asciiTheme="minorHAnsi" w:hAnsiTheme="minorHAnsi" w:cstheme="minorHAnsi"/>
                <w:color w:val="auto"/>
                <w:szCs w:val="24"/>
                <w:lang w:eastAsia="es-ES"/>
              </w:rPr>
              <w:t>2</w:t>
            </w:r>
          </w:p>
        </w:tc>
        <w:tc>
          <w:tcPr>
            <w:tcW w:w="2098" w:type="dxa"/>
            <w:noWrap/>
            <w:vAlign w:val="top"/>
          </w:tcPr>
          <w:p w14:paraId="2DE064D7" w14:textId="25FB1F77"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10.543.529 </w:t>
            </w:r>
          </w:p>
        </w:tc>
        <w:tc>
          <w:tcPr>
            <w:tcW w:w="1726" w:type="dxa"/>
            <w:noWrap/>
            <w:vAlign w:val="top"/>
          </w:tcPr>
          <w:p w14:paraId="14896ABE" w14:textId="5B4ED8F2"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9.993.970 </w:t>
            </w:r>
          </w:p>
        </w:tc>
        <w:tc>
          <w:tcPr>
            <w:tcW w:w="1670" w:type="dxa"/>
            <w:noWrap/>
            <w:vAlign w:val="top"/>
          </w:tcPr>
          <w:p w14:paraId="76D0BE4E" w14:textId="5422051F"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r w:rsidRPr="006C592A">
              <w:t xml:space="preserve"> 549.558 </w:t>
            </w:r>
          </w:p>
        </w:tc>
        <w:tc>
          <w:tcPr>
            <w:tcW w:w="1663" w:type="dxa"/>
            <w:noWrap/>
            <w:vAlign w:val="top"/>
          </w:tcPr>
          <w:p w14:paraId="4121BAE2" w14:textId="382B59D8" w:rsidR="00FF40D6" w:rsidRPr="000F17E3"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auto"/>
                <w:szCs w:val="24"/>
                <w:lang w:eastAsia="es-ES"/>
              </w:rPr>
            </w:pPr>
          </w:p>
        </w:tc>
      </w:tr>
      <w:tr w:rsidR="00FF40D6" w:rsidRPr="000F17E3" w14:paraId="74AAAA6B" w14:textId="77777777" w:rsidTr="007244F5">
        <w:trPr>
          <w:trHeight w:val="294"/>
        </w:trPr>
        <w:tc>
          <w:tcPr>
            <w:cnfStyle w:val="001000000000" w:firstRow="0" w:lastRow="0" w:firstColumn="1" w:lastColumn="0" w:oddVBand="0" w:evenVBand="0" w:oddHBand="0" w:evenHBand="0" w:firstRowFirstColumn="0" w:firstRowLastColumn="0" w:lastRowFirstColumn="0" w:lastRowLastColumn="0"/>
            <w:tcW w:w="1088" w:type="dxa"/>
            <w:shd w:val="clear" w:color="auto" w:fill="194CCC"/>
            <w:noWrap/>
            <w:hideMark/>
          </w:tcPr>
          <w:p w14:paraId="3BFD9EC1" w14:textId="77777777" w:rsidR="00FF40D6" w:rsidRPr="000F17E3" w:rsidRDefault="00FF40D6" w:rsidP="00FF40D6">
            <w:pPr>
              <w:spacing w:before="0"/>
              <w:ind w:firstLine="0"/>
              <w:rPr>
                <w:rFonts w:asciiTheme="minorHAnsi" w:hAnsiTheme="minorHAnsi" w:cstheme="minorHAnsi"/>
                <w:b w:val="0"/>
                <w:bCs/>
                <w:color w:val="FFFFFF" w:themeColor="background1"/>
                <w:szCs w:val="24"/>
                <w:lang w:eastAsia="es-ES"/>
              </w:rPr>
            </w:pPr>
            <w:r w:rsidRPr="000F17E3">
              <w:rPr>
                <w:rFonts w:asciiTheme="minorHAnsi" w:hAnsiTheme="minorHAnsi" w:cstheme="minorHAnsi"/>
                <w:color w:val="FFFFFF" w:themeColor="background1"/>
                <w:szCs w:val="24"/>
                <w:lang w:eastAsia="es-ES"/>
              </w:rPr>
              <w:t>Total</w:t>
            </w:r>
          </w:p>
        </w:tc>
        <w:tc>
          <w:tcPr>
            <w:tcW w:w="2098" w:type="dxa"/>
            <w:shd w:val="clear" w:color="auto" w:fill="194CCC"/>
            <w:noWrap/>
            <w:vAlign w:val="top"/>
          </w:tcPr>
          <w:p w14:paraId="0BC031F3" w14:textId="19138E25" w:rsidR="00FF40D6" w:rsidRPr="00FF40D6"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szCs w:val="24"/>
                <w:lang w:eastAsia="es-ES"/>
              </w:rPr>
            </w:pPr>
            <w:r w:rsidRPr="00FF40D6">
              <w:rPr>
                <w:b/>
                <w:bCs/>
                <w:color w:val="FFFFFF" w:themeColor="background1"/>
              </w:rPr>
              <w:t xml:space="preserve"> 436.162.226 </w:t>
            </w:r>
          </w:p>
        </w:tc>
        <w:tc>
          <w:tcPr>
            <w:tcW w:w="1726" w:type="dxa"/>
            <w:shd w:val="clear" w:color="auto" w:fill="194CCC"/>
            <w:noWrap/>
            <w:vAlign w:val="top"/>
          </w:tcPr>
          <w:p w14:paraId="6748F6F7" w14:textId="39FE187B" w:rsidR="00FF40D6" w:rsidRPr="00FF40D6"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szCs w:val="24"/>
                <w:lang w:eastAsia="es-ES"/>
              </w:rPr>
            </w:pPr>
            <w:r w:rsidRPr="00FF40D6">
              <w:rPr>
                <w:b/>
                <w:bCs/>
                <w:color w:val="FFFFFF" w:themeColor="background1"/>
              </w:rPr>
              <w:t xml:space="preserve"> 271.772.655 </w:t>
            </w:r>
          </w:p>
        </w:tc>
        <w:tc>
          <w:tcPr>
            <w:tcW w:w="1670" w:type="dxa"/>
            <w:shd w:val="clear" w:color="auto" w:fill="194CCC"/>
            <w:noWrap/>
            <w:vAlign w:val="top"/>
          </w:tcPr>
          <w:p w14:paraId="75374AB4" w14:textId="21DFCC6F" w:rsidR="00FF40D6" w:rsidRPr="00FF40D6" w:rsidRDefault="00FF40D6" w:rsidP="00FF40D6">
            <w:pPr>
              <w:spacing w:before="0"/>
              <w:ind w:firstLine="0"/>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szCs w:val="24"/>
                <w:lang w:eastAsia="es-ES"/>
              </w:rPr>
            </w:pPr>
            <w:r w:rsidRPr="00FF40D6">
              <w:rPr>
                <w:b/>
                <w:bCs/>
                <w:color w:val="FFFFFF" w:themeColor="background1"/>
              </w:rPr>
              <w:t xml:space="preserve"> 164.389.571 </w:t>
            </w:r>
          </w:p>
        </w:tc>
        <w:tc>
          <w:tcPr>
            <w:tcW w:w="1663" w:type="dxa"/>
            <w:shd w:val="clear" w:color="auto" w:fill="194CCC"/>
            <w:noWrap/>
            <w:hideMark/>
          </w:tcPr>
          <w:p w14:paraId="6539C796" w14:textId="77777777" w:rsidR="00FF40D6" w:rsidRPr="000F17E3" w:rsidRDefault="00FF40D6" w:rsidP="00FF40D6">
            <w:pPr>
              <w:spacing w:before="0"/>
              <w:ind w:firstLine="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FFFFFF" w:themeColor="background1"/>
                <w:szCs w:val="24"/>
                <w:lang w:eastAsia="es-ES"/>
              </w:rPr>
            </w:pPr>
          </w:p>
        </w:tc>
      </w:tr>
    </w:tbl>
    <w:p w14:paraId="5258BE69" w14:textId="77777777" w:rsidR="002A77B0" w:rsidRDefault="002A77B0" w:rsidP="002A77B0">
      <w:pPr>
        <w:pStyle w:val="NormalWeb"/>
        <w:spacing w:before="0" w:beforeAutospacing="0" w:after="0" w:afterAutospacing="0"/>
        <w:jc w:val="center"/>
        <w:rPr>
          <w:rFonts w:asciiTheme="minorHAnsi" w:hAnsiTheme="minorHAnsi"/>
          <w:sz w:val="18"/>
          <w:szCs w:val="16"/>
        </w:rPr>
      </w:pPr>
      <w:r w:rsidRPr="00C52274">
        <w:rPr>
          <w:rFonts w:asciiTheme="minorHAnsi" w:hAnsiTheme="minorHAnsi"/>
          <w:sz w:val="18"/>
          <w:szCs w:val="16"/>
        </w:rPr>
        <w:t>Fonte: Elaboração Própria – Planilha Modelagem Financeira na Aba “</w:t>
      </w:r>
      <w:proofErr w:type="spellStart"/>
      <w:r w:rsidRPr="00C52274">
        <w:rPr>
          <w:rFonts w:asciiTheme="minorHAnsi" w:hAnsiTheme="minorHAnsi"/>
          <w:sz w:val="18"/>
          <w:szCs w:val="16"/>
        </w:rPr>
        <w:t>FinancReal</w:t>
      </w:r>
      <w:proofErr w:type="spellEnd"/>
      <w:r w:rsidRPr="00C52274">
        <w:rPr>
          <w:rFonts w:asciiTheme="minorHAnsi" w:hAnsiTheme="minorHAnsi"/>
          <w:sz w:val="18"/>
          <w:szCs w:val="16"/>
        </w:rPr>
        <w:t>”</w:t>
      </w:r>
    </w:p>
    <w:p w14:paraId="318D9F95" w14:textId="77777777" w:rsidR="002A77B0" w:rsidRPr="00C52274" w:rsidRDefault="002A77B0" w:rsidP="002A77B0">
      <w:pPr>
        <w:pStyle w:val="NormalWeb"/>
        <w:spacing w:before="0" w:beforeAutospacing="0" w:after="0" w:afterAutospacing="0"/>
        <w:jc w:val="center"/>
        <w:rPr>
          <w:rFonts w:asciiTheme="minorHAnsi" w:hAnsiTheme="minorHAnsi"/>
          <w:sz w:val="18"/>
          <w:szCs w:val="16"/>
        </w:rPr>
      </w:pPr>
    </w:p>
    <w:p w14:paraId="212FDE03" w14:textId="77777777" w:rsidR="002A77B0" w:rsidRPr="004B7E94" w:rsidRDefault="002A77B0" w:rsidP="003C0353">
      <w:pPr>
        <w:pStyle w:val="Ttulo2"/>
        <w:numPr>
          <w:ilvl w:val="1"/>
          <w:numId w:val="2"/>
        </w:numPr>
        <w:spacing w:after="160" w:line="288" w:lineRule="auto"/>
        <w:rPr>
          <w:rFonts w:cstheme="minorHAnsi"/>
          <w:szCs w:val="28"/>
        </w:rPr>
      </w:pPr>
      <w:bookmarkStart w:id="128" w:name="_Toc73544680"/>
      <w:r w:rsidRPr="004B7E94">
        <w:rPr>
          <w:rFonts w:cstheme="minorHAnsi"/>
          <w:szCs w:val="28"/>
        </w:rPr>
        <w:t xml:space="preserve">Custo </w:t>
      </w:r>
      <w:r>
        <w:rPr>
          <w:rFonts w:cstheme="minorHAnsi"/>
          <w:szCs w:val="28"/>
        </w:rPr>
        <w:t>d</w:t>
      </w:r>
      <w:r w:rsidRPr="004B7E94">
        <w:rPr>
          <w:rFonts w:cstheme="minorHAnsi"/>
          <w:szCs w:val="28"/>
        </w:rPr>
        <w:t>o Capital Próprio – Ke</w:t>
      </w:r>
      <w:bookmarkEnd w:id="128"/>
    </w:p>
    <w:p w14:paraId="4464EC7C"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 xml:space="preserve">Para estimar o custo do capital existem diversas metodologias na engenharia econômica. Assim, optou-se por utilizar a mais aceita internacionalmente, o Modelo de Precificação de Ativos Financeiros, ou Capital </w:t>
      </w:r>
      <w:proofErr w:type="spellStart"/>
      <w:r w:rsidRPr="004B7E94">
        <w:rPr>
          <w:rFonts w:eastAsia="Times New Roman" w:cs="Calibri"/>
          <w:color w:val="000000"/>
          <w:lang w:eastAsia="pt-BR"/>
        </w:rPr>
        <w:t>Assets</w:t>
      </w:r>
      <w:proofErr w:type="spellEnd"/>
      <w:r w:rsidRPr="004B7E94">
        <w:rPr>
          <w:rFonts w:eastAsia="Times New Roman" w:cs="Calibri"/>
          <w:color w:val="000000"/>
          <w:lang w:eastAsia="pt-BR"/>
        </w:rPr>
        <w:t xml:space="preserve"> </w:t>
      </w:r>
      <w:proofErr w:type="spellStart"/>
      <w:r w:rsidRPr="004B7E94">
        <w:rPr>
          <w:rFonts w:eastAsia="Times New Roman" w:cs="Calibri"/>
          <w:color w:val="000000"/>
          <w:lang w:eastAsia="pt-BR"/>
        </w:rPr>
        <w:t>Pricing</w:t>
      </w:r>
      <w:proofErr w:type="spellEnd"/>
      <w:r w:rsidRPr="004B7E94">
        <w:rPr>
          <w:rFonts w:eastAsia="Times New Roman" w:cs="Calibri"/>
          <w:color w:val="000000"/>
          <w:lang w:eastAsia="pt-BR"/>
        </w:rPr>
        <w:t xml:space="preserve"> Model (CAPM). O modelo estima a taxa de retorno em função dos riscos associados a uma carteira de empresas do segmento, no caso o setor elétrico. O CAPM apresenta o menor retorno que o ativo ou projeto deve oferecer para motivar o investimento, o relacionando com a taxa mínima de atratividade do negócio. Quanto maior o risco, maior deverá ser o CAPM como forma de compensação.</w:t>
      </w:r>
    </w:p>
    <w:p w14:paraId="6ED13141"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De acordo com a definição do CAPM, o retorno esperado de um ativo ou projeto, será a soma de uma taxa livre de risco associado a um prêmio de risco intrínseco ao negócio. Embora não esteja incluída na fórmula original do CAPM, é recomendável agregar ao modelo o risco Brasil como forma de equilibrar o modelo, cujas variáveis são referenciadas pelo mercado norte-americano. Dessa forma, a “nacionalização” do CAPM inclui a inserção da variável “αBR” para adequar o custo de capital ao risco Brasil, assim como a incorporação da inflação Brasileira medida pelo IPCA.</w:t>
      </w:r>
    </w:p>
    <w:p w14:paraId="6A5B6D24"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No setor de energia, a “nacionalização” do CAPM é importante, pois o mercado brasileiro não possui volume de dados adequado para cálculo do beta e/ou prêmio de mercado, com poucos ativos negociados na bolsa de valores, insuficientes para refletir o risco diversificável do mercado. Destaca-se também que o setor de energia é bastante concentrado no Brasil.</w:t>
      </w:r>
    </w:p>
    <w:p w14:paraId="5076F8E3"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No universo regulatório, para cumprir as metas de cobertura e qualidade do serviço, é preciso incentivar o investimento mediante a definição de taxa de custo de capital que compense o risco assumido pelo investidor. Destaca-se que o equilíbrio econômico-financeiro é um conceito amplamente difundido na legislação. Um dos princípios básicos de todo setor regulado é a sustentabilidade econômica dos serviços.</w:t>
      </w:r>
    </w:p>
    <w:p w14:paraId="7F36EB23"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 xml:space="preserve">Dessa forma, as análises tarifárias devem ser conduzidas com o uso de modelos econômicos e regulatórios, buscando estabelecer o nível adequado das tarifas para assegurar o equilíbrio </w:t>
      </w:r>
      <w:r w:rsidRPr="004B7E94">
        <w:rPr>
          <w:rFonts w:eastAsia="Times New Roman" w:cs="Calibri"/>
          <w:color w:val="000000"/>
          <w:lang w:eastAsia="pt-BR"/>
        </w:rPr>
        <w:lastRenderedPageBreak/>
        <w:t>econômico e financeiro dos contratos e a modicidade tarifária. O polinômio é complementado ainda com o uso de mecanismos que induzam a eficiência e a eficácia dos serviços, com garantia de apropriação social dos ganhos de produtividade.</w:t>
      </w:r>
    </w:p>
    <w:p w14:paraId="78E79346"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Portanto, o custo de capital, na ótica regulatória, deve considerar as preocupações do equilíbrio entre consumidores e investidores, sendo que a taxa de equilíbrio é fundamental para determinar a tarifa necessária e suficiente para a prestação dos serviços com máxima qualidade e eficiência.</w:t>
      </w:r>
    </w:p>
    <w:p w14:paraId="6709E47B"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Após definir o objetivo do custo de capital em setores regulados, pode-se encontrar a relação indicada entre o custo do capital próprio e o de terceiros. Assim, o CAPM leva em consideração os riscos do investimento e a parte livre de riscos (ou menos arriscada possível).</w:t>
      </w:r>
    </w:p>
    <w:p w14:paraId="018F2CDC" w14:textId="77777777" w:rsidR="002A77B0" w:rsidRPr="004B7E94" w:rsidRDefault="002A77B0" w:rsidP="002A77B0">
      <w:pPr>
        <w:rPr>
          <w:rFonts w:eastAsia="Times New Roman" w:cs="Calibri"/>
          <w:color w:val="000000"/>
          <w:lang w:eastAsia="pt-BR"/>
        </w:rPr>
      </w:pPr>
      <w:r w:rsidRPr="004B7E94">
        <w:rPr>
          <w:rFonts w:eastAsia="Times New Roman" w:cs="Calibri"/>
          <w:color w:val="000000"/>
          <w:lang w:eastAsia="pt-BR"/>
        </w:rPr>
        <w:t>A taxa é estabelecida a partir da seguinte fórmula:</w:t>
      </w:r>
    </w:p>
    <w:p w14:paraId="6CB8B628" w14:textId="77777777" w:rsidR="002A77B0" w:rsidRPr="008423C1" w:rsidRDefault="002A77B0" w:rsidP="002A77B0">
      <w:pPr>
        <w:pStyle w:val="NormalWeb"/>
        <w:spacing w:before="240" w:beforeAutospacing="0" w:after="240" w:afterAutospacing="0"/>
        <w:jc w:val="center"/>
        <w:rPr>
          <w:rFonts w:asciiTheme="minorHAnsi" w:hAnsiTheme="minorHAnsi" w:cstheme="minorHAnsi"/>
          <w:b/>
          <w:bCs w:val="0"/>
          <w:color w:val="194CCC"/>
          <w:sz w:val="28"/>
          <w:szCs w:val="28"/>
        </w:rPr>
      </w:pPr>
      <w:r w:rsidRPr="008423C1">
        <w:rPr>
          <w:rFonts w:asciiTheme="minorHAnsi" w:hAnsiTheme="minorHAnsi" w:cstheme="minorHAnsi"/>
          <w:b/>
          <w:bCs w:val="0"/>
          <w:color w:val="194CCC"/>
        </w:rPr>
        <w:t xml:space="preserve">Ke Nominal = </w:t>
      </w:r>
      <w:proofErr w:type="spellStart"/>
      <w:r w:rsidRPr="008423C1">
        <w:rPr>
          <w:rFonts w:asciiTheme="minorHAnsi" w:hAnsiTheme="minorHAnsi" w:cstheme="minorHAnsi"/>
          <w:b/>
          <w:bCs w:val="0"/>
          <w:color w:val="194CCC"/>
        </w:rPr>
        <w:t>Rf</w:t>
      </w:r>
      <w:proofErr w:type="spellEnd"/>
      <w:r w:rsidRPr="008423C1">
        <w:rPr>
          <w:rFonts w:asciiTheme="minorHAnsi" w:hAnsiTheme="minorHAnsi" w:cstheme="minorHAnsi"/>
          <w:b/>
          <w:bCs w:val="0"/>
          <w:color w:val="194CCC"/>
        </w:rPr>
        <w:t xml:space="preserve"> + β*PRM + Rb + </w:t>
      </w:r>
      <w:proofErr w:type="spellStart"/>
      <w:r w:rsidRPr="008423C1">
        <w:rPr>
          <w:rFonts w:asciiTheme="minorHAnsi" w:hAnsiTheme="minorHAnsi" w:cstheme="minorHAnsi"/>
          <w:b/>
          <w:bCs w:val="0"/>
          <w:color w:val="194CCC"/>
        </w:rPr>
        <w:t>Rx</w:t>
      </w:r>
      <w:proofErr w:type="spellEnd"/>
    </w:p>
    <w:p w14:paraId="05310C41" w14:textId="77777777" w:rsidR="002A77B0" w:rsidRDefault="002A77B0" w:rsidP="002A77B0">
      <w:pPr>
        <w:pStyle w:val="NormalWeb"/>
        <w:spacing w:before="240" w:beforeAutospacing="0" w:after="240" w:afterAutospacing="0"/>
        <w:jc w:val="both"/>
      </w:pPr>
      <w:r>
        <w:rPr>
          <w:rFonts w:ascii="Calibri" w:hAnsi="Calibri"/>
          <w:color w:val="000000"/>
          <w:sz w:val="22"/>
          <w:szCs w:val="22"/>
        </w:rPr>
        <w:t>Onde:</w:t>
      </w:r>
    </w:p>
    <w:p w14:paraId="45AFD209" w14:textId="77777777" w:rsidR="002A77B0" w:rsidRPr="004B7E94" w:rsidRDefault="002A77B0" w:rsidP="003C0353">
      <w:pPr>
        <w:pStyle w:val="NormalWeb"/>
        <w:numPr>
          <w:ilvl w:val="0"/>
          <w:numId w:val="8"/>
        </w:numPr>
        <w:spacing w:before="240" w:beforeAutospacing="0" w:after="240" w:afterAutospacing="0"/>
        <w:jc w:val="both"/>
        <w:rPr>
          <w:rFonts w:ascii="Calibri" w:hAnsi="Calibri"/>
          <w:color w:val="000000"/>
          <w:sz w:val="22"/>
          <w:szCs w:val="22"/>
        </w:rPr>
      </w:pPr>
      <w:proofErr w:type="spellStart"/>
      <w:r w:rsidRPr="004B7E94">
        <w:rPr>
          <w:rFonts w:ascii="Calibri" w:hAnsi="Calibri"/>
          <w:i/>
          <w:iCs/>
          <w:color w:val="000000"/>
          <w:sz w:val="22"/>
          <w:szCs w:val="22"/>
        </w:rPr>
        <w:t>Rf</w:t>
      </w:r>
      <w:proofErr w:type="spellEnd"/>
      <w:r w:rsidRPr="004B7E94">
        <w:rPr>
          <w:rFonts w:ascii="Calibri" w:hAnsi="Calibri"/>
          <w:i/>
          <w:iCs/>
          <w:color w:val="000000"/>
          <w:sz w:val="22"/>
          <w:szCs w:val="22"/>
        </w:rPr>
        <w:t xml:space="preserve"> </w:t>
      </w:r>
      <w:r w:rsidRPr="004B7E94">
        <w:rPr>
          <w:rFonts w:ascii="Calibri" w:hAnsi="Calibri"/>
          <w:color w:val="000000"/>
          <w:sz w:val="22"/>
          <w:szCs w:val="22"/>
        </w:rPr>
        <w:t>= taxa livre de risco</w:t>
      </w:r>
      <w:r>
        <w:rPr>
          <w:rStyle w:val="Refdenotaderodap"/>
          <w:rFonts w:ascii="Calibri" w:hAnsi="Calibri"/>
          <w:color w:val="000000"/>
          <w:sz w:val="22"/>
          <w:szCs w:val="22"/>
        </w:rPr>
        <w:footnoteReference w:id="1"/>
      </w:r>
    </w:p>
    <w:p w14:paraId="0519747F" w14:textId="77777777" w:rsidR="002A77B0" w:rsidRPr="008423C1" w:rsidRDefault="002A77B0" w:rsidP="003C0353">
      <w:pPr>
        <w:pStyle w:val="NormalWeb"/>
        <w:numPr>
          <w:ilvl w:val="0"/>
          <w:numId w:val="8"/>
        </w:numPr>
        <w:spacing w:before="240" w:beforeAutospacing="0" w:after="240" w:afterAutospacing="0"/>
        <w:jc w:val="both"/>
        <w:rPr>
          <w:rFonts w:asciiTheme="minorHAnsi" w:hAnsiTheme="minorHAnsi" w:cstheme="minorHAnsi"/>
          <w:color w:val="000000"/>
        </w:rPr>
      </w:pPr>
      <w:r w:rsidRPr="008423C1">
        <w:rPr>
          <w:rFonts w:asciiTheme="minorHAnsi" w:hAnsiTheme="minorHAnsi" w:cstheme="minorHAnsi"/>
          <w:i/>
          <w:iCs/>
          <w:color w:val="000000"/>
        </w:rPr>
        <w:t>B*PRM</w:t>
      </w:r>
      <w:r w:rsidRPr="008423C1">
        <w:rPr>
          <w:rFonts w:asciiTheme="minorHAnsi" w:hAnsiTheme="minorHAnsi" w:cstheme="minorHAnsi"/>
          <w:color w:val="000000"/>
        </w:rPr>
        <w:t xml:space="preserve"> = Prêmio Total de Risco de Mercado e Regulatório</w:t>
      </w:r>
      <w:r w:rsidRPr="008423C1">
        <w:rPr>
          <w:rStyle w:val="Refdenotaderodap"/>
          <w:rFonts w:asciiTheme="minorHAnsi" w:hAnsiTheme="minorHAnsi" w:cstheme="minorHAnsi"/>
          <w:color w:val="000000"/>
        </w:rPr>
        <w:footnoteReference w:id="2"/>
      </w:r>
    </w:p>
    <w:p w14:paraId="3C96DBB7" w14:textId="77777777" w:rsidR="002A77B0" w:rsidRPr="008423C1" w:rsidRDefault="002A77B0" w:rsidP="003C0353">
      <w:pPr>
        <w:pStyle w:val="NormalWeb"/>
        <w:numPr>
          <w:ilvl w:val="0"/>
          <w:numId w:val="8"/>
        </w:numPr>
        <w:spacing w:before="240" w:beforeAutospacing="0" w:after="240" w:afterAutospacing="0"/>
        <w:jc w:val="both"/>
        <w:rPr>
          <w:rFonts w:asciiTheme="minorHAnsi" w:hAnsiTheme="minorHAnsi" w:cstheme="minorHAnsi"/>
          <w:color w:val="000000"/>
        </w:rPr>
      </w:pPr>
      <w:r w:rsidRPr="008423C1">
        <w:rPr>
          <w:rFonts w:asciiTheme="minorHAnsi" w:hAnsiTheme="minorHAnsi" w:cstheme="minorHAnsi"/>
          <w:i/>
          <w:iCs/>
          <w:color w:val="000000"/>
        </w:rPr>
        <w:t>Rb</w:t>
      </w:r>
      <w:r w:rsidRPr="008423C1">
        <w:rPr>
          <w:rFonts w:asciiTheme="minorHAnsi" w:hAnsiTheme="minorHAnsi" w:cstheme="minorHAnsi"/>
          <w:color w:val="000000"/>
        </w:rPr>
        <w:t xml:space="preserve"> = Risco Brasil </w:t>
      </w:r>
      <w:r w:rsidRPr="008423C1">
        <w:rPr>
          <w:rStyle w:val="Refdenotaderodap"/>
          <w:rFonts w:asciiTheme="minorHAnsi" w:hAnsiTheme="minorHAnsi" w:cstheme="minorHAnsi"/>
          <w:color w:val="000000"/>
        </w:rPr>
        <w:footnoteReference w:id="3"/>
      </w:r>
    </w:p>
    <w:p w14:paraId="0277E270" w14:textId="77777777" w:rsidR="002A77B0" w:rsidRPr="008423C1" w:rsidRDefault="002A77B0" w:rsidP="003C0353">
      <w:pPr>
        <w:pStyle w:val="NormalWeb"/>
        <w:numPr>
          <w:ilvl w:val="0"/>
          <w:numId w:val="8"/>
        </w:numPr>
        <w:spacing w:before="240" w:beforeAutospacing="0" w:after="240" w:afterAutospacing="0"/>
        <w:jc w:val="both"/>
        <w:rPr>
          <w:rFonts w:asciiTheme="minorHAnsi" w:hAnsiTheme="minorHAnsi" w:cstheme="minorHAnsi"/>
          <w:color w:val="000000"/>
        </w:rPr>
      </w:pPr>
      <w:proofErr w:type="spellStart"/>
      <w:r w:rsidRPr="008423C1">
        <w:rPr>
          <w:rFonts w:asciiTheme="minorHAnsi" w:hAnsiTheme="minorHAnsi" w:cstheme="minorHAnsi"/>
          <w:i/>
          <w:iCs/>
          <w:color w:val="000000"/>
        </w:rPr>
        <w:t>Rx</w:t>
      </w:r>
      <w:proofErr w:type="spellEnd"/>
      <w:r w:rsidRPr="008423C1">
        <w:rPr>
          <w:rFonts w:asciiTheme="minorHAnsi" w:hAnsiTheme="minorHAnsi" w:cstheme="minorHAnsi"/>
          <w:color w:val="000000"/>
        </w:rPr>
        <w:t xml:space="preserve"> = Inflação Brasil</w:t>
      </w:r>
    </w:p>
    <w:p w14:paraId="4C3685D4" w14:textId="77777777" w:rsidR="002A77B0" w:rsidRPr="008423C1" w:rsidRDefault="002A77B0" w:rsidP="002A77B0">
      <w:pPr>
        <w:rPr>
          <w:rFonts w:eastAsia="Times New Roman" w:cstheme="minorHAnsi"/>
          <w:color w:val="000000"/>
          <w:szCs w:val="24"/>
          <w:lang w:eastAsia="pt-BR"/>
        </w:rPr>
      </w:pPr>
      <w:r w:rsidRPr="008423C1">
        <w:rPr>
          <w:rFonts w:eastAsia="Times New Roman" w:cstheme="minorHAnsi"/>
          <w:color w:val="000000"/>
          <w:szCs w:val="24"/>
          <w:lang w:eastAsia="pt-BR"/>
        </w:rPr>
        <w:t>Dessa forma, podemos construir o Modelo de Precificação de Ativos Financeiros (CAPM):</w:t>
      </w:r>
    </w:p>
    <w:p w14:paraId="62B8F720" w14:textId="2B9E659B" w:rsidR="002A77B0" w:rsidRPr="008423C1" w:rsidRDefault="002A77B0" w:rsidP="002A77B0">
      <w:pPr>
        <w:pStyle w:val="NormalWeb"/>
        <w:spacing w:before="200" w:beforeAutospacing="0" w:after="160" w:afterAutospacing="0"/>
        <w:ind w:firstLine="851"/>
        <w:jc w:val="center"/>
        <w:rPr>
          <w:rFonts w:asciiTheme="minorHAnsi" w:hAnsiTheme="minorHAnsi" w:cstheme="minorHAnsi"/>
          <w:b/>
          <w:bCs w:val="0"/>
          <w:color w:val="194CCC"/>
        </w:rPr>
      </w:pPr>
      <w:r w:rsidRPr="008423C1">
        <w:rPr>
          <w:rFonts w:asciiTheme="minorHAnsi" w:hAnsiTheme="minorHAnsi" w:cstheme="minorHAnsi"/>
          <w:b/>
          <w:bCs w:val="0"/>
          <w:color w:val="194CCC"/>
        </w:rPr>
        <w:t>Ke Nominal = (1+</w:t>
      </w:r>
      <w:r w:rsidR="007221B0">
        <w:rPr>
          <w:rFonts w:asciiTheme="minorHAnsi" w:hAnsiTheme="minorHAnsi" w:cstheme="minorHAnsi"/>
          <w:b/>
          <w:bCs w:val="0"/>
          <w:color w:val="194CCC"/>
        </w:rPr>
        <w:t>2,26</w:t>
      </w:r>
      <w:r w:rsidRPr="008423C1">
        <w:rPr>
          <w:rFonts w:asciiTheme="minorHAnsi" w:hAnsiTheme="minorHAnsi" w:cstheme="minorHAnsi"/>
          <w:b/>
          <w:bCs w:val="0"/>
          <w:color w:val="194CCC"/>
        </w:rPr>
        <w:t>%) * (1+</w:t>
      </w:r>
      <w:r w:rsidR="007221B0">
        <w:rPr>
          <w:rFonts w:asciiTheme="minorHAnsi" w:hAnsiTheme="minorHAnsi" w:cstheme="minorHAnsi"/>
          <w:b/>
          <w:bCs w:val="0"/>
          <w:color w:val="194CCC"/>
        </w:rPr>
        <w:t>14,94</w:t>
      </w:r>
      <w:r w:rsidRPr="008423C1">
        <w:rPr>
          <w:rFonts w:asciiTheme="minorHAnsi" w:hAnsiTheme="minorHAnsi" w:cstheme="minorHAnsi"/>
          <w:b/>
          <w:bCs w:val="0"/>
          <w:color w:val="194CCC"/>
        </w:rPr>
        <w:t>%) * (1+</w:t>
      </w:r>
      <w:r w:rsidR="007221B0">
        <w:rPr>
          <w:rFonts w:asciiTheme="minorHAnsi" w:hAnsiTheme="minorHAnsi" w:cstheme="minorHAnsi"/>
          <w:b/>
          <w:bCs w:val="0"/>
          <w:color w:val="194CCC"/>
        </w:rPr>
        <w:t>2,54</w:t>
      </w:r>
      <w:r w:rsidRPr="008423C1">
        <w:rPr>
          <w:rFonts w:asciiTheme="minorHAnsi" w:hAnsiTheme="minorHAnsi" w:cstheme="minorHAnsi"/>
          <w:b/>
          <w:bCs w:val="0"/>
          <w:color w:val="194CCC"/>
        </w:rPr>
        <w:t>%) * (1+3,</w:t>
      </w:r>
      <w:r w:rsidR="007221B0">
        <w:rPr>
          <w:rFonts w:asciiTheme="minorHAnsi" w:hAnsiTheme="minorHAnsi" w:cstheme="minorHAnsi"/>
          <w:b/>
          <w:bCs w:val="0"/>
          <w:color w:val="194CCC"/>
        </w:rPr>
        <w:t>25</w:t>
      </w:r>
      <w:r w:rsidRPr="008423C1">
        <w:rPr>
          <w:rFonts w:asciiTheme="minorHAnsi" w:hAnsiTheme="minorHAnsi" w:cstheme="minorHAnsi"/>
          <w:b/>
          <w:bCs w:val="0"/>
          <w:color w:val="194CCC"/>
        </w:rPr>
        <w:t>%)-1</w:t>
      </w:r>
    </w:p>
    <w:p w14:paraId="6CED60B0" w14:textId="545B0A2F" w:rsidR="002A77B0" w:rsidRPr="008423C1" w:rsidRDefault="002A77B0" w:rsidP="002A77B0">
      <w:pPr>
        <w:pStyle w:val="NormalWeb"/>
        <w:spacing w:before="200" w:beforeAutospacing="0" w:after="160" w:afterAutospacing="0"/>
        <w:ind w:firstLine="851"/>
        <w:jc w:val="center"/>
        <w:rPr>
          <w:rFonts w:asciiTheme="minorHAnsi" w:hAnsiTheme="minorHAnsi" w:cstheme="minorHAnsi"/>
          <w:b/>
          <w:bCs w:val="0"/>
          <w:color w:val="194CCC"/>
        </w:rPr>
      </w:pPr>
      <w:r w:rsidRPr="008423C1">
        <w:rPr>
          <w:rFonts w:asciiTheme="minorHAnsi" w:hAnsiTheme="minorHAnsi" w:cstheme="minorHAnsi"/>
          <w:b/>
          <w:bCs w:val="0"/>
          <w:color w:val="194CCC"/>
        </w:rPr>
        <w:t xml:space="preserve">Ke Nominal = </w:t>
      </w:r>
      <w:r w:rsidR="007221B0">
        <w:rPr>
          <w:rFonts w:asciiTheme="minorHAnsi" w:hAnsiTheme="minorHAnsi" w:cstheme="minorHAnsi"/>
          <w:b/>
          <w:bCs w:val="0"/>
          <w:color w:val="194CCC"/>
        </w:rPr>
        <w:t>24,44</w:t>
      </w:r>
      <w:r w:rsidRPr="008423C1">
        <w:rPr>
          <w:rFonts w:asciiTheme="minorHAnsi" w:hAnsiTheme="minorHAnsi" w:cstheme="minorHAnsi"/>
          <w:b/>
          <w:bCs w:val="0"/>
          <w:color w:val="194CCC"/>
        </w:rPr>
        <w:t>% a.a.</w:t>
      </w:r>
    </w:p>
    <w:p w14:paraId="69A32683" w14:textId="6EAF0446" w:rsidR="002A77B0" w:rsidRDefault="002A77B0" w:rsidP="002A77B0">
      <w:pPr>
        <w:pStyle w:val="NormalWeb"/>
        <w:spacing w:before="200" w:beforeAutospacing="0" w:after="160" w:afterAutospacing="0"/>
        <w:ind w:firstLine="851"/>
        <w:jc w:val="center"/>
        <w:rPr>
          <w:rFonts w:asciiTheme="minorHAnsi" w:hAnsiTheme="minorHAnsi" w:cstheme="minorHAnsi"/>
          <w:color w:val="000000"/>
        </w:rPr>
      </w:pPr>
      <w:r w:rsidRPr="008423C1">
        <w:rPr>
          <w:rFonts w:asciiTheme="minorHAnsi" w:hAnsiTheme="minorHAnsi" w:cstheme="minorHAnsi"/>
          <w:b/>
          <w:bCs w:val="0"/>
          <w:color w:val="194CCC"/>
        </w:rPr>
        <w:t>Ke Real = Ke Nominal - Inflação Brasil = (1+</w:t>
      </w:r>
      <w:r w:rsidR="007221B0">
        <w:rPr>
          <w:rFonts w:asciiTheme="minorHAnsi" w:hAnsiTheme="minorHAnsi" w:cstheme="minorHAnsi"/>
          <w:b/>
          <w:bCs w:val="0"/>
          <w:color w:val="194CCC"/>
        </w:rPr>
        <w:t>24,44</w:t>
      </w:r>
      <w:r w:rsidRPr="008423C1">
        <w:rPr>
          <w:rFonts w:asciiTheme="minorHAnsi" w:hAnsiTheme="minorHAnsi" w:cstheme="minorHAnsi"/>
          <w:b/>
          <w:bCs w:val="0"/>
          <w:color w:val="194CCC"/>
        </w:rPr>
        <w:t>%) / (1+3,</w:t>
      </w:r>
      <w:r w:rsidR="007221B0">
        <w:rPr>
          <w:rFonts w:asciiTheme="minorHAnsi" w:hAnsiTheme="minorHAnsi" w:cstheme="minorHAnsi"/>
          <w:b/>
          <w:bCs w:val="0"/>
          <w:color w:val="194CCC"/>
        </w:rPr>
        <w:t>25</w:t>
      </w:r>
      <w:r w:rsidRPr="008423C1">
        <w:rPr>
          <w:rFonts w:asciiTheme="minorHAnsi" w:hAnsiTheme="minorHAnsi" w:cstheme="minorHAnsi"/>
          <w:b/>
          <w:bCs w:val="0"/>
          <w:color w:val="194CCC"/>
        </w:rPr>
        <w:t xml:space="preserve">%) -1 = </w:t>
      </w:r>
      <w:r w:rsidR="007221B0">
        <w:rPr>
          <w:rFonts w:asciiTheme="minorHAnsi" w:hAnsiTheme="minorHAnsi" w:cstheme="minorHAnsi"/>
          <w:b/>
          <w:bCs w:val="0"/>
          <w:color w:val="194CCC"/>
        </w:rPr>
        <w:t>20,52</w:t>
      </w:r>
      <w:r w:rsidRPr="008423C1">
        <w:rPr>
          <w:rFonts w:asciiTheme="minorHAnsi" w:hAnsiTheme="minorHAnsi" w:cstheme="minorHAnsi"/>
          <w:b/>
          <w:bCs w:val="0"/>
          <w:color w:val="194CCC"/>
        </w:rPr>
        <w:t>% a.a</w:t>
      </w:r>
      <w:r w:rsidRPr="008423C1">
        <w:rPr>
          <w:rFonts w:asciiTheme="minorHAnsi" w:hAnsiTheme="minorHAnsi" w:cstheme="minorHAnsi"/>
          <w:color w:val="000000"/>
        </w:rPr>
        <w:t>.</w:t>
      </w:r>
    </w:p>
    <w:p w14:paraId="3309630E" w14:textId="77777777" w:rsidR="002A77B0" w:rsidRPr="008423C1" w:rsidRDefault="002A77B0" w:rsidP="002A77B0">
      <w:pPr>
        <w:pStyle w:val="NormalWeb"/>
        <w:spacing w:before="200" w:beforeAutospacing="0" w:after="160" w:afterAutospacing="0"/>
        <w:ind w:firstLine="851"/>
        <w:jc w:val="center"/>
        <w:rPr>
          <w:rFonts w:asciiTheme="minorHAnsi" w:hAnsiTheme="minorHAnsi" w:cstheme="minorHAnsi"/>
          <w:color w:val="000000"/>
        </w:rPr>
      </w:pPr>
    </w:p>
    <w:p w14:paraId="0478E0DA" w14:textId="77777777" w:rsidR="002A77B0" w:rsidRPr="006464AD" w:rsidRDefault="002A77B0" w:rsidP="003C0353">
      <w:pPr>
        <w:pStyle w:val="Ttulo2"/>
        <w:numPr>
          <w:ilvl w:val="1"/>
          <w:numId w:val="2"/>
        </w:numPr>
        <w:spacing w:after="160" w:line="288" w:lineRule="auto"/>
        <w:rPr>
          <w:rFonts w:cstheme="minorHAnsi"/>
          <w:szCs w:val="28"/>
        </w:rPr>
      </w:pPr>
      <w:bookmarkStart w:id="129" w:name="_Toc73544681"/>
      <w:r w:rsidRPr="006464AD">
        <w:rPr>
          <w:rFonts w:cstheme="minorHAnsi"/>
          <w:szCs w:val="28"/>
        </w:rPr>
        <w:lastRenderedPageBreak/>
        <w:t>Custo Médio Ponderado de Capitais (WACC)</w:t>
      </w:r>
      <w:bookmarkEnd w:id="129"/>
    </w:p>
    <w:p w14:paraId="2C56C019" w14:textId="77777777"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 xml:space="preserve">Também conhecida como taxa de expectativa, a taxa mínima de atratividade (TMA) é um indicador que expressa a remuneração mínima que um investimento precisa oferecer para que ele seja atrativo para investidores, ou seja, para que seja economicamente viável.  Pelo viés do crédito, pode expressar, em um financiamento ou empréstimo, a taxa máxima que o tomador está disposto a aceitar. </w:t>
      </w:r>
    </w:p>
    <w:p w14:paraId="17143BB4" w14:textId="77777777"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Conforme o entendimento do Tribunal de Contas da União a TMA deve se igualar ao WACC do projeto, a partir desse entendimento o presente estudo aplicou a formula do WACC para o cálculo da TMA.</w:t>
      </w:r>
    </w:p>
    <w:p w14:paraId="7E4319D7" w14:textId="77777777"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O WACC pode ser definido como sendo a média ponderada do custo de capital próprio e o custo da dívida com base na proporção de dívida e capital próprio na estrutura de capital da empresa. É uma função que aborda o capital próprio da empresa, a dívida e o custo dessa dívida.</w:t>
      </w:r>
    </w:p>
    <w:p w14:paraId="6F4348CF" w14:textId="77777777"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A determinação da estrutura ótima de capital é essencial para o uso do modelo de Custo Médio Ponderado de Capital (WACC) e, consequentemente, para o cálculo da taxa de retorno do projeto. O cálculo do WACC é uma média ponderada dos custos dos diversos tipos de capital, com pesos iguais à participação de cada tipo de capital no valor total dos ativos do projeto.</w:t>
      </w:r>
    </w:p>
    <w:p w14:paraId="034D2936" w14:textId="77777777"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Usualmente, trabalha-se com uma versão mais simples do WACC, onde os diferentes tipos de capital próprio são agrupados em uma única conta de capital próprio e os diferentes tipos de capital de terceiros agrupados em uma única conta de dívidas. Para tanto utilizou-se no cálculo do WACC:</w:t>
      </w:r>
    </w:p>
    <w:p w14:paraId="4232A168" w14:textId="28A817DA" w:rsidR="002A77B0" w:rsidRPr="006464AD" w:rsidRDefault="00940F57" w:rsidP="003C0353">
      <w:pPr>
        <w:pStyle w:val="PargrafodaLista"/>
        <w:numPr>
          <w:ilvl w:val="0"/>
          <w:numId w:val="9"/>
        </w:numPr>
        <w:spacing w:before="200" w:after="160" w:line="288" w:lineRule="auto"/>
        <w:ind w:left="714" w:hanging="357"/>
        <w:rPr>
          <w:rFonts w:asciiTheme="minorHAnsi" w:eastAsia="Times New Roman" w:hAnsiTheme="minorHAnsi" w:cstheme="minorHAnsi"/>
          <w:color w:val="000000"/>
          <w:sz w:val="24"/>
          <w:szCs w:val="24"/>
          <w:lang w:eastAsia="pt-BR"/>
        </w:rPr>
      </w:pPr>
      <w:bookmarkStart w:id="130" w:name="_Hlk73366647"/>
      <w:r>
        <w:rPr>
          <w:rFonts w:asciiTheme="minorHAnsi" w:eastAsia="Times New Roman" w:hAnsiTheme="minorHAnsi" w:cstheme="minorHAnsi"/>
          <w:color w:val="000000"/>
          <w:sz w:val="24"/>
          <w:szCs w:val="24"/>
          <w:lang w:eastAsia="pt-BR"/>
        </w:rPr>
        <w:t>R</w:t>
      </w:r>
      <w:r w:rsidR="002A77B0" w:rsidRPr="006464AD">
        <w:rPr>
          <w:rFonts w:asciiTheme="minorHAnsi" w:eastAsia="Times New Roman" w:hAnsiTheme="minorHAnsi" w:cstheme="minorHAnsi"/>
          <w:color w:val="000000"/>
          <w:sz w:val="24"/>
          <w:szCs w:val="24"/>
          <w:lang w:eastAsia="pt-BR"/>
        </w:rPr>
        <w:t xml:space="preserve">elação </w:t>
      </w:r>
      <w:proofErr w:type="spellStart"/>
      <w:r w:rsidR="002A77B0" w:rsidRPr="006464AD">
        <w:rPr>
          <w:rFonts w:asciiTheme="minorHAnsi" w:eastAsia="Times New Roman" w:hAnsiTheme="minorHAnsi" w:cstheme="minorHAnsi"/>
          <w:color w:val="000000"/>
          <w:sz w:val="24"/>
          <w:szCs w:val="24"/>
          <w:lang w:eastAsia="pt-BR"/>
        </w:rPr>
        <w:t>debit</w:t>
      </w:r>
      <w:proofErr w:type="spellEnd"/>
      <w:r w:rsidR="002A77B0" w:rsidRPr="006464AD">
        <w:rPr>
          <w:rFonts w:asciiTheme="minorHAnsi" w:eastAsia="Times New Roman" w:hAnsiTheme="minorHAnsi" w:cstheme="minorHAnsi"/>
          <w:color w:val="000000"/>
          <w:sz w:val="24"/>
          <w:szCs w:val="24"/>
          <w:lang w:eastAsia="pt-BR"/>
        </w:rPr>
        <w:t>/</w:t>
      </w:r>
      <w:proofErr w:type="spellStart"/>
      <w:r w:rsidR="002A77B0" w:rsidRPr="006464AD">
        <w:rPr>
          <w:rFonts w:asciiTheme="minorHAnsi" w:eastAsia="Times New Roman" w:hAnsiTheme="minorHAnsi" w:cstheme="minorHAnsi"/>
          <w:color w:val="000000"/>
          <w:sz w:val="24"/>
          <w:szCs w:val="24"/>
          <w:lang w:eastAsia="pt-BR"/>
        </w:rPr>
        <w:t>equity</w:t>
      </w:r>
      <w:proofErr w:type="spellEnd"/>
      <w:r w:rsidR="002A77B0" w:rsidRPr="006464AD">
        <w:rPr>
          <w:rFonts w:asciiTheme="minorHAnsi" w:eastAsia="Times New Roman" w:hAnsiTheme="minorHAnsi" w:cstheme="minorHAnsi"/>
          <w:color w:val="000000"/>
          <w:sz w:val="24"/>
          <w:szCs w:val="24"/>
          <w:lang w:eastAsia="pt-BR"/>
        </w:rPr>
        <w:t xml:space="preserve">, resultando em uma média de </w:t>
      </w:r>
      <w:r w:rsidR="007221B0">
        <w:rPr>
          <w:rFonts w:asciiTheme="minorHAnsi" w:eastAsia="Times New Roman" w:hAnsiTheme="minorHAnsi" w:cstheme="minorHAnsi"/>
          <w:color w:val="000000"/>
          <w:sz w:val="24"/>
          <w:szCs w:val="24"/>
          <w:lang w:eastAsia="pt-BR"/>
        </w:rPr>
        <w:t>60</w:t>
      </w:r>
      <w:r w:rsidR="002A77B0" w:rsidRPr="006464AD">
        <w:rPr>
          <w:rFonts w:asciiTheme="minorHAnsi" w:eastAsia="Times New Roman" w:hAnsiTheme="minorHAnsi" w:cstheme="minorHAnsi"/>
          <w:color w:val="000000"/>
          <w:sz w:val="24"/>
          <w:szCs w:val="24"/>
          <w:lang w:eastAsia="pt-BR"/>
        </w:rPr>
        <w:t xml:space="preserve">% de dívida para </w:t>
      </w:r>
      <w:r w:rsidR="007221B0">
        <w:rPr>
          <w:rFonts w:asciiTheme="minorHAnsi" w:eastAsia="Times New Roman" w:hAnsiTheme="minorHAnsi" w:cstheme="minorHAnsi"/>
          <w:color w:val="000000"/>
          <w:sz w:val="24"/>
          <w:szCs w:val="24"/>
          <w:lang w:eastAsia="pt-BR"/>
        </w:rPr>
        <w:t>40</w:t>
      </w:r>
      <w:r w:rsidR="002A77B0" w:rsidRPr="006464AD">
        <w:rPr>
          <w:rFonts w:asciiTheme="minorHAnsi" w:eastAsia="Times New Roman" w:hAnsiTheme="minorHAnsi" w:cstheme="minorHAnsi"/>
          <w:color w:val="000000"/>
          <w:sz w:val="24"/>
          <w:szCs w:val="24"/>
          <w:lang w:eastAsia="pt-BR"/>
        </w:rPr>
        <w:t xml:space="preserve">% de </w:t>
      </w:r>
      <w:proofErr w:type="spellStart"/>
      <w:r w:rsidR="002A77B0" w:rsidRPr="006464AD">
        <w:rPr>
          <w:rFonts w:asciiTheme="minorHAnsi" w:eastAsia="Times New Roman" w:hAnsiTheme="minorHAnsi" w:cstheme="minorHAnsi"/>
          <w:color w:val="000000"/>
          <w:sz w:val="24"/>
          <w:szCs w:val="24"/>
          <w:lang w:eastAsia="pt-BR"/>
        </w:rPr>
        <w:t>equity</w:t>
      </w:r>
      <w:proofErr w:type="spellEnd"/>
      <w:r w:rsidR="007221B0">
        <w:rPr>
          <w:rFonts w:asciiTheme="minorHAnsi" w:eastAsia="Times New Roman" w:hAnsiTheme="minorHAnsi" w:cstheme="minorHAnsi"/>
          <w:color w:val="000000"/>
          <w:sz w:val="24"/>
          <w:szCs w:val="24"/>
          <w:lang w:eastAsia="pt-BR"/>
        </w:rPr>
        <w:t xml:space="preserve"> (capital próprio)</w:t>
      </w:r>
      <w:r w:rsidR="002A77B0" w:rsidRPr="006464AD">
        <w:rPr>
          <w:rFonts w:asciiTheme="minorHAnsi" w:eastAsia="Times New Roman" w:hAnsiTheme="minorHAnsi" w:cstheme="minorHAnsi"/>
          <w:color w:val="000000"/>
          <w:sz w:val="24"/>
          <w:szCs w:val="24"/>
          <w:lang w:eastAsia="pt-BR"/>
        </w:rPr>
        <w:t>.</w:t>
      </w:r>
    </w:p>
    <w:p w14:paraId="2B66F3BE" w14:textId="77777777" w:rsidR="002A77B0" w:rsidRPr="006464AD" w:rsidRDefault="002A77B0" w:rsidP="003C0353">
      <w:pPr>
        <w:pStyle w:val="PargrafodaLista"/>
        <w:numPr>
          <w:ilvl w:val="0"/>
          <w:numId w:val="9"/>
        </w:numPr>
        <w:spacing w:before="200" w:after="160" w:line="288" w:lineRule="auto"/>
        <w:ind w:left="714" w:hanging="357"/>
        <w:rPr>
          <w:rFonts w:asciiTheme="minorHAnsi" w:eastAsia="Times New Roman" w:hAnsiTheme="minorHAnsi" w:cstheme="minorHAnsi"/>
          <w:color w:val="000000"/>
          <w:sz w:val="24"/>
          <w:szCs w:val="24"/>
          <w:lang w:eastAsia="pt-BR"/>
        </w:rPr>
      </w:pPr>
      <w:r w:rsidRPr="006464AD">
        <w:rPr>
          <w:rFonts w:asciiTheme="minorHAnsi" w:eastAsia="Times New Roman" w:hAnsiTheme="minorHAnsi" w:cstheme="minorHAnsi"/>
          <w:color w:val="000000"/>
          <w:sz w:val="24"/>
          <w:szCs w:val="24"/>
          <w:lang w:eastAsia="pt-BR"/>
        </w:rPr>
        <w:t>O custo do capital de terceiros corresponde a taxa de juros do financiamento sem inflação (Spread) de 2,25% a.a.</w:t>
      </w:r>
    </w:p>
    <w:p w14:paraId="27A18C27" w14:textId="25B57BD7" w:rsidR="002A77B0" w:rsidRDefault="002A77B0" w:rsidP="003C0353">
      <w:pPr>
        <w:pStyle w:val="PargrafodaLista"/>
        <w:numPr>
          <w:ilvl w:val="0"/>
          <w:numId w:val="9"/>
        </w:numPr>
        <w:spacing w:before="200" w:after="160" w:line="288" w:lineRule="auto"/>
        <w:ind w:left="714" w:hanging="357"/>
        <w:rPr>
          <w:rFonts w:asciiTheme="minorHAnsi" w:eastAsia="Times New Roman" w:hAnsiTheme="minorHAnsi" w:cstheme="minorHAnsi"/>
          <w:color w:val="000000"/>
          <w:sz w:val="24"/>
          <w:szCs w:val="24"/>
          <w:lang w:eastAsia="pt-BR"/>
        </w:rPr>
      </w:pPr>
      <w:r w:rsidRPr="006464AD">
        <w:rPr>
          <w:rFonts w:asciiTheme="minorHAnsi" w:eastAsia="Times New Roman" w:hAnsiTheme="minorHAnsi" w:cstheme="minorHAnsi"/>
          <w:color w:val="000000"/>
          <w:sz w:val="24"/>
          <w:szCs w:val="24"/>
          <w:lang w:eastAsia="pt-BR"/>
        </w:rPr>
        <w:t xml:space="preserve">O custo do capital próprio real (sem efeito da inflação) de </w:t>
      </w:r>
      <w:r w:rsidR="007221B0">
        <w:rPr>
          <w:rFonts w:asciiTheme="minorHAnsi" w:eastAsia="Times New Roman" w:hAnsiTheme="minorHAnsi" w:cstheme="minorHAnsi"/>
          <w:color w:val="000000"/>
          <w:sz w:val="24"/>
          <w:szCs w:val="24"/>
          <w:lang w:eastAsia="pt-BR"/>
        </w:rPr>
        <w:t>20,52</w:t>
      </w:r>
      <w:r w:rsidRPr="006464AD">
        <w:rPr>
          <w:rFonts w:asciiTheme="minorHAnsi" w:eastAsia="Times New Roman" w:hAnsiTheme="minorHAnsi" w:cstheme="minorHAnsi"/>
          <w:color w:val="000000"/>
          <w:sz w:val="24"/>
          <w:szCs w:val="24"/>
          <w:lang w:eastAsia="pt-BR"/>
        </w:rPr>
        <w:t>% a.a. obtido a partir do método de CAPM descrito no item anterior.</w:t>
      </w:r>
    </w:p>
    <w:p w14:paraId="3E5CB781" w14:textId="6CBEAE57" w:rsidR="007221B0" w:rsidRPr="006464AD" w:rsidRDefault="007221B0" w:rsidP="003C0353">
      <w:pPr>
        <w:pStyle w:val="PargrafodaLista"/>
        <w:numPr>
          <w:ilvl w:val="0"/>
          <w:numId w:val="9"/>
        </w:numPr>
        <w:spacing w:before="200" w:after="160" w:line="288" w:lineRule="auto"/>
        <w:ind w:left="714" w:hanging="357"/>
        <w:rPr>
          <w:rFonts w:asciiTheme="minorHAnsi" w:eastAsia="Times New Roman" w:hAnsiTheme="minorHAnsi" w:cstheme="minorHAnsi"/>
          <w:color w:val="000000"/>
          <w:sz w:val="24"/>
          <w:szCs w:val="24"/>
          <w:lang w:eastAsia="pt-BR"/>
        </w:rPr>
      </w:pPr>
      <w:r>
        <w:rPr>
          <w:rFonts w:asciiTheme="minorHAnsi" w:eastAsia="Times New Roman" w:hAnsiTheme="minorHAnsi" w:cstheme="minorHAnsi"/>
          <w:color w:val="000000"/>
          <w:sz w:val="24"/>
          <w:szCs w:val="24"/>
          <w:lang w:eastAsia="pt-BR"/>
        </w:rPr>
        <w:t>Taxa de impostos sobre as sociedades de 34%.</w:t>
      </w:r>
    </w:p>
    <w:bookmarkEnd w:id="130"/>
    <w:p w14:paraId="7B8A7C9F" w14:textId="77777777" w:rsidR="002A77B0" w:rsidRPr="008423C1" w:rsidRDefault="002A77B0" w:rsidP="002A77B0">
      <w:pPr>
        <w:rPr>
          <w:rFonts w:eastAsia="Times New Roman" w:cs="Calibri"/>
          <w:color w:val="000000"/>
          <w:szCs w:val="24"/>
          <w:lang w:eastAsia="pt-BR"/>
        </w:rPr>
      </w:pPr>
      <w:r w:rsidRPr="008423C1">
        <w:rPr>
          <w:rFonts w:eastAsia="Times New Roman" w:cs="Calibri"/>
          <w:color w:val="000000"/>
          <w:szCs w:val="24"/>
          <w:lang w:eastAsia="pt-BR"/>
        </w:rPr>
        <w:t>Fórmula do WACC empregada:</w:t>
      </w:r>
    </w:p>
    <w:p w14:paraId="0ADBD268" w14:textId="77777777" w:rsidR="002A77B0" w:rsidRPr="008423C1" w:rsidRDefault="002A77B0" w:rsidP="002A77B0">
      <w:pPr>
        <w:pStyle w:val="NormalWeb"/>
        <w:spacing w:before="200" w:beforeAutospacing="0" w:after="160" w:afterAutospacing="0"/>
        <w:ind w:firstLine="851"/>
        <w:jc w:val="center"/>
        <w:rPr>
          <w:rFonts w:ascii="Calibri" w:hAnsi="Calibri"/>
          <w:b/>
          <w:bCs w:val="0"/>
          <w:color w:val="194CCC"/>
        </w:rPr>
      </w:pPr>
      <w:r w:rsidRPr="008423C1">
        <w:rPr>
          <w:rFonts w:ascii="Calibri" w:hAnsi="Calibri"/>
          <w:b/>
          <w:bCs w:val="0"/>
          <w:color w:val="194CCC"/>
        </w:rPr>
        <w:t>WACC = Re x E/V + Rd x (1 – taxa de imposto sobre as sociedades) x D/V</w:t>
      </w:r>
    </w:p>
    <w:p w14:paraId="2E238FF6" w14:textId="77777777" w:rsidR="002A77B0" w:rsidRDefault="002A77B0" w:rsidP="002A77B0">
      <w:pPr>
        <w:ind w:firstLine="0"/>
        <w:rPr>
          <w:rFonts w:eastAsia="Times New Roman" w:cs="Calibri"/>
          <w:color w:val="000000"/>
          <w:lang w:eastAsia="pt-BR"/>
        </w:rPr>
      </w:pPr>
      <w:r>
        <w:rPr>
          <w:rFonts w:eastAsia="Times New Roman" w:cs="Calibri"/>
          <w:color w:val="000000"/>
          <w:lang w:eastAsia="pt-BR"/>
        </w:rPr>
        <w:t>Onde:</w:t>
      </w:r>
    </w:p>
    <w:p w14:paraId="2556A257" w14:textId="77777777" w:rsidR="002A77B0" w:rsidRPr="006464AD" w:rsidRDefault="002A77B0" w:rsidP="003C0353">
      <w:pPr>
        <w:pStyle w:val="NormalWeb"/>
        <w:numPr>
          <w:ilvl w:val="0"/>
          <w:numId w:val="8"/>
        </w:numPr>
        <w:spacing w:before="240" w:beforeAutospacing="0" w:after="240" w:afterAutospacing="0"/>
        <w:jc w:val="both"/>
        <w:rPr>
          <w:rFonts w:asciiTheme="minorHAnsi" w:hAnsiTheme="minorHAnsi" w:cs="Calibri"/>
          <w:color w:val="000000"/>
        </w:rPr>
      </w:pPr>
      <w:r w:rsidRPr="006464AD">
        <w:rPr>
          <w:rFonts w:asciiTheme="minorHAnsi" w:hAnsiTheme="minorHAnsi" w:cs="Calibri"/>
          <w:i/>
          <w:iCs/>
          <w:color w:val="000000"/>
        </w:rPr>
        <w:t xml:space="preserve">Re </w:t>
      </w:r>
      <w:r w:rsidRPr="006464AD">
        <w:rPr>
          <w:rFonts w:asciiTheme="minorHAnsi" w:hAnsiTheme="minorHAnsi" w:cs="Calibri"/>
          <w:color w:val="000000"/>
        </w:rPr>
        <w:t>= Custo do Capital Próprio</w:t>
      </w:r>
    </w:p>
    <w:p w14:paraId="079EB282" w14:textId="77777777" w:rsidR="002A77B0" w:rsidRPr="006464AD" w:rsidRDefault="002A77B0" w:rsidP="003C0353">
      <w:pPr>
        <w:pStyle w:val="NormalWeb"/>
        <w:numPr>
          <w:ilvl w:val="0"/>
          <w:numId w:val="8"/>
        </w:numPr>
        <w:spacing w:before="240" w:beforeAutospacing="0" w:after="240" w:afterAutospacing="0"/>
        <w:jc w:val="both"/>
        <w:rPr>
          <w:rFonts w:asciiTheme="minorHAnsi" w:hAnsiTheme="minorHAnsi" w:cs="Calibri"/>
          <w:color w:val="000000"/>
        </w:rPr>
      </w:pPr>
      <w:r w:rsidRPr="006464AD">
        <w:rPr>
          <w:rFonts w:asciiTheme="minorHAnsi" w:hAnsiTheme="minorHAnsi" w:cs="Calibri"/>
          <w:i/>
          <w:iCs/>
          <w:color w:val="000000"/>
        </w:rPr>
        <w:lastRenderedPageBreak/>
        <w:t>E/V</w:t>
      </w:r>
      <w:r w:rsidRPr="006464AD">
        <w:rPr>
          <w:rFonts w:asciiTheme="minorHAnsi" w:hAnsiTheme="minorHAnsi" w:cs="Calibri"/>
          <w:color w:val="000000"/>
        </w:rPr>
        <w:t xml:space="preserve"> = % de Participação do Capital Próprio</w:t>
      </w:r>
    </w:p>
    <w:p w14:paraId="6E32E2F7" w14:textId="77777777" w:rsidR="002A77B0" w:rsidRPr="006464AD" w:rsidRDefault="002A77B0" w:rsidP="003C0353">
      <w:pPr>
        <w:pStyle w:val="NormalWeb"/>
        <w:numPr>
          <w:ilvl w:val="0"/>
          <w:numId w:val="8"/>
        </w:numPr>
        <w:spacing w:before="240" w:beforeAutospacing="0" w:after="240" w:afterAutospacing="0"/>
        <w:jc w:val="both"/>
        <w:rPr>
          <w:rFonts w:asciiTheme="minorHAnsi" w:hAnsiTheme="minorHAnsi" w:cs="Calibri"/>
          <w:color w:val="000000"/>
        </w:rPr>
      </w:pPr>
      <w:r w:rsidRPr="006464AD">
        <w:rPr>
          <w:rFonts w:asciiTheme="minorHAnsi" w:hAnsiTheme="minorHAnsi" w:cs="Calibri"/>
          <w:i/>
          <w:iCs/>
          <w:color w:val="000000"/>
        </w:rPr>
        <w:t>Rd</w:t>
      </w:r>
      <w:r w:rsidRPr="006464AD">
        <w:rPr>
          <w:rFonts w:asciiTheme="minorHAnsi" w:hAnsiTheme="minorHAnsi" w:cs="Calibri"/>
          <w:color w:val="000000"/>
        </w:rPr>
        <w:t xml:space="preserve"> = Custo do Capital de Terceiros (dívida)</w:t>
      </w:r>
    </w:p>
    <w:p w14:paraId="313A1159" w14:textId="77777777" w:rsidR="002A77B0" w:rsidRPr="006464AD" w:rsidRDefault="002A77B0" w:rsidP="003C0353">
      <w:pPr>
        <w:pStyle w:val="NormalWeb"/>
        <w:numPr>
          <w:ilvl w:val="0"/>
          <w:numId w:val="8"/>
        </w:numPr>
        <w:spacing w:before="240" w:beforeAutospacing="0" w:after="240" w:afterAutospacing="0"/>
        <w:jc w:val="both"/>
        <w:rPr>
          <w:rFonts w:cs="Calibri"/>
          <w:color w:val="000000"/>
        </w:rPr>
      </w:pPr>
      <w:r w:rsidRPr="006464AD">
        <w:rPr>
          <w:rFonts w:asciiTheme="minorHAnsi" w:hAnsiTheme="minorHAnsi" w:cs="Calibri"/>
          <w:i/>
          <w:iCs/>
          <w:color w:val="000000"/>
        </w:rPr>
        <w:t>D/V</w:t>
      </w:r>
      <w:r w:rsidRPr="006464AD">
        <w:rPr>
          <w:rFonts w:asciiTheme="minorHAnsi" w:hAnsiTheme="minorHAnsi" w:cs="Calibri"/>
          <w:color w:val="000000"/>
        </w:rPr>
        <w:t xml:space="preserve"> = % de Participação do Capital de </w:t>
      </w:r>
      <w:r w:rsidRPr="006464AD">
        <w:rPr>
          <w:rFonts w:ascii="Calibri" w:hAnsi="Calibri"/>
          <w:color w:val="000000"/>
          <w:sz w:val="22"/>
          <w:szCs w:val="22"/>
        </w:rPr>
        <w:t>Terceiros</w:t>
      </w:r>
    </w:p>
    <w:p w14:paraId="1BB8414D" w14:textId="77777777" w:rsidR="002A77B0" w:rsidRPr="006464AD" w:rsidRDefault="002A77B0" w:rsidP="003C0353">
      <w:pPr>
        <w:pStyle w:val="NormalWeb"/>
        <w:numPr>
          <w:ilvl w:val="0"/>
          <w:numId w:val="8"/>
        </w:numPr>
        <w:spacing w:before="240" w:beforeAutospacing="0" w:after="240" w:afterAutospacing="0"/>
        <w:jc w:val="both"/>
        <w:rPr>
          <w:rFonts w:asciiTheme="minorHAnsi" w:hAnsiTheme="minorHAnsi" w:cstheme="minorHAnsi"/>
          <w:color w:val="000000"/>
        </w:rPr>
      </w:pPr>
      <w:r w:rsidRPr="006464AD">
        <w:rPr>
          <w:rFonts w:asciiTheme="minorHAnsi" w:hAnsiTheme="minorHAnsi" w:cstheme="minorHAnsi"/>
          <w:color w:val="000000"/>
        </w:rPr>
        <w:t>1-taxa de imposto sobre as sociedades = taxa de benefício fiscal</w:t>
      </w:r>
    </w:p>
    <w:p w14:paraId="06ADE2C5" w14:textId="137A3BC5" w:rsidR="002A77B0" w:rsidRPr="00CD1BA9" w:rsidRDefault="003A39A3" w:rsidP="003A39A3">
      <w:pPr>
        <w:pStyle w:val="Legenda"/>
      </w:pPr>
      <w:bookmarkStart w:id="131" w:name="_Toc73543867"/>
      <w:r>
        <w:t xml:space="preserve">Tabela </w:t>
      </w:r>
      <w:fldSimple w:instr=" SEQ Tabela \* ARABIC ">
        <w:r>
          <w:rPr>
            <w:noProof/>
          </w:rPr>
          <w:t>49</w:t>
        </w:r>
      </w:fldSimple>
      <w:r>
        <w:t xml:space="preserve"> </w:t>
      </w:r>
      <w:r w:rsidRPr="00AA4D2C">
        <w:t>- Cálculo do WACC</w:t>
      </w:r>
      <w:bookmarkEnd w:id="131"/>
    </w:p>
    <w:tbl>
      <w:tblPr>
        <w:tblStyle w:val="Estilo1"/>
        <w:tblW w:w="5000" w:type="pct"/>
        <w:tblBorders>
          <w:insideH w:val="single" w:sz="8" w:space="0" w:color="194CCC"/>
          <w:insideV w:val="single" w:sz="8" w:space="0" w:color="194CCC"/>
        </w:tblBorders>
        <w:tblLayout w:type="fixed"/>
        <w:tblLook w:val="04A0" w:firstRow="1" w:lastRow="0" w:firstColumn="1" w:lastColumn="0" w:noHBand="0" w:noVBand="1"/>
      </w:tblPr>
      <w:tblGrid>
        <w:gridCol w:w="3137"/>
        <w:gridCol w:w="598"/>
        <w:gridCol w:w="922"/>
        <w:gridCol w:w="1916"/>
        <w:gridCol w:w="3133"/>
      </w:tblGrid>
      <w:tr w:rsidR="002A77B0" w:rsidRPr="006464AD" w14:paraId="024F8884" w14:textId="77777777" w:rsidTr="00943926">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616" w:type="pct"/>
            <w:shd w:val="clear" w:color="auto" w:fill="194CCC"/>
            <w:noWrap/>
            <w:hideMark/>
          </w:tcPr>
          <w:p w14:paraId="57E15118" w14:textId="77777777" w:rsidR="002A77B0" w:rsidRPr="006464AD" w:rsidRDefault="002A77B0" w:rsidP="00943926">
            <w:pPr>
              <w:spacing w:before="0" w:line="240" w:lineRule="auto"/>
              <w:ind w:firstLine="0"/>
              <w:jc w:val="center"/>
              <w:rPr>
                <w:rFonts w:ascii="Calibri" w:eastAsia="Times New Roman" w:hAnsi="Calibri"/>
                <w:color w:val="FFFFFF" w:themeColor="background1"/>
                <w:sz w:val="20"/>
                <w:szCs w:val="20"/>
                <w:lang w:eastAsia="pt-BR"/>
              </w:rPr>
            </w:pPr>
            <w:r w:rsidRPr="006464AD">
              <w:rPr>
                <w:rFonts w:ascii="Calibri" w:eastAsia="Times New Roman" w:hAnsi="Calibri"/>
                <w:color w:val="FFFFFF" w:themeColor="background1"/>
                <w:sz w:val="20"/>
                <w:szCs w:val="20"/>
                <w:lang w:eastAsia="pt-BR"/>
              </w:rPr>
              <w:t>Dados Básicos de Entrada:</w:t>
            </w:r>
          </w:p>
        </w:tc>
        <w:tc>
          <w:tcPr>
            <w:tcW w:w="308" w:type="pct"/>
            <w:shd w:val="clear" w:color="auto" w:fill="194CCC"/>
            <w:noWrap/>
            <w:hideMark/>
          </w:tcPr>
          <w:p w14:paraId="79F0E207" w14:textId="77777777" w:rsidR="002A77B0" w:rsidRPr="006464AD" w:rsidRDefault="002A77B0" w:rsidP="00943926">
            <w:pPr>
              <w:spacing w:before="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olor w:val="FFFFFF" w:themeColor="background1"/>
                <w:sz w:val="20"/>
                <w:szCs w:val="20"/>
                <w:lang w:eastAsia="pt-BR"/>
              </w:rPr>
            </w:pPr>
          </w:p>
        </w:tc>
        <w:tc>
          <w:tcPr>
            <w:tcW w:w="475" w:type="pct"/>
            <w:shd w:val="clear" w:color="auto" w:fill="194CCC"/>
            <w:noWrap/>
            <w:hideMark/>
          </w:tcPr>
          <w:p w14:paraId="291C1E5B" w14:textId="77777777" w:rsidR="002A77B0" w:rsidRPr="006464AD" w:rsidRDefault="002A77B0" w:rsidP="00943926">
            <w:pPr>
              <w:spacing w:before="0" w:line="240" w:lineRule="auto"/>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olor w:val="FFFFFF" w:themeColor="background1"/>
                <w:sz w:val="20"/>
                <w:szCs w:val="20"/>
                <w:lang w:eastAsia="pt-BR"/>
              </w:rPr>
            </w:pPr>
          </w:p>
        </w:tc>
        <w:tc>
          <w:tcPr>
            <w:tcW w:w="987" w:type="pct"/>
            <w:shd w:val="clear" w:color="auto" w:fill="194CCC"/>
            <w:noWrap/>
            <w:hideMark/>
          </w:tcPr>
          <w:p w14:paraId="36C54D9E" w14:textId="77777777" w:rsidR="002A77B0" w:rsidRPr="006464AD" w:rsidRDefault="002A77B0" w:rsidP="00943926">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olor w:val="FFFFFF" w:themeColor="background1"/>
                <w:sz w:val="20"/>
                <w:szCs w:val="20"/>
                <w:lang w:eastAsia="pt-BR"/>
              </w:rPr>
            </w:pPr>
            <w:r w:rsidRPr="006464AD">
              <w:rPr>
                <w:rFonts w:ascii="Calibri" w:eastAsia="Times New Roman" w:hAnsi="Calibri"/>
                <w:color w:val="FFFFFF" w:themeColor="background1"/>
                <w:sz w:val="20"/>
                <w:szCs w:val="20"/>
                <w:lang w:eastAsia="pt-BR"/>
              </w:rPr>
              <w:t>Referência</w:t>
            </w:r>
          </w:p>
        </w:tc>
        <w:tc>
          <w:tcPr>
            <w:tcW w:w="1614" w:type="pct"/>
            <w:shd w:val="clear" w:color="auto" w:fill="194CCC"/>
            <w:noWrap/>
            <w:hideMark/>
          </w:tcPr>
          <w:p w14:paraId="4A3F87F4" w14:textId="77777777" w:rsidR="002A77B0" w:rsidRPr="006464AD" w:rsidRDefault="002A77B0" w:rsidP="00943926">
            <w:pPr>
              <w:spacing w:before="0" w:line="240" w:lineRule="auto"/>
              <w:ind w:firstLine="0"/>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olor w:val="FFFFFF" w:themeColor="background1"/>
                <w:sz w:val="20"/>
                <w:szCs w:val="20"/>
                <w:lang w:eastAsia="pt-BR"/>
              </w:rPr>
            </w:pPr>
            <w:r w:rsidRPr="006464AD">
              <w:rPr>
                <w:rFonts w:ascii="Calibri" w:eastAsia="Times New Roman" w:hAnsi="Calibri"/>
                <w:color w:val="FFFFFF" w:themeColor="background1"/>
                <w:sz w:val="20"/>
                <w:szCs w:val="20"/>
                <w:lang w:eastAsia="pt-BR"/>
              </w:rPr>
              <w:t>Fonte</w:t>
            </w:r>
          </w:p>
        </w:tc>
      </w:tr>
      <w:tr w:rsidR="002A77B0" w:rsidRPr="006464AD" w14:paraId="150B46BE"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616" w:type="pct"/>
            <w:noWrap/>
            <w:hideMark/>
          </w:tcPr>
          <w:p w14:paraId="4034E082" w14:textId="77777777" w:rsidR="002A77B0" w:rsidRPr="006464AD" w:rsidRDefault="002A77B0" w:rsidP="00943926">
            <w:pPr>
              <w:spacing w:before="0" w:line="240" w:lineRule="auto"/>
              <w:ind w:firstLine="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WACC</w:t>
            </w:r>
          </w:p>
        </w:tc>
        <w:tc>
          <w:tcPr>
            <w:tcW w:w="308" w:type="pct"/>
            <w:noWrap/>
            <w:hideMark/>
          </w:tcPr>
          <w:p w14:paraId="4795A9AE" w14:textId="77777777" w:rsidR="002A77B0" w:rsidRPr="006464AD" w:rsidRDefault="002A77B0" w:rsidP="00943926">
            <w:pPr>
              <w:spacing w:before="0" w:line="240" w:lineRule="auto"/>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p>
        </w:tc>
        <w:tc>
          <w:tcPr>
            <w:tcW w:w="475" w:type="pct"/>
            <w:noWrap/>
            <w:hideMark/>
          </w:tcPr>
          <w:p w14:paraId="539B4982" w14:textId="0AD7FA6F" w:rsidR="002A77B0" w:rsidRPr="006464AD" w:rsidRDefault="007221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r>
              <w:rPr>
                <w:rFonts w:ascii="Calibri" w:eastAsia="Times New Roman" w:hAnsi="Calibri"/>
                <w:b/>
                <w:color w:val="auto"/>
                <w:sz w:val="20"/>
                <w:szCs w:val="20"/>
                <w:lang w:eastAsia="pt-BR"/>
              </w:rPr>
              <w:t>9,10</w:t>
            </w:r>
            <w:r w:rsidR="002A77B0" w:rsidRPr="006464AD">
              <w:rPr>
                <w:rFonts w:ascii="Calibri" w:eastAsia="Times New Roman" w:hAnsi="Calibri"/>
                <w:b/>
                <w:color w:val="auto"/>
                <w:sz w:val="20"/>
                <w:szCs w:val="20"/>
                <w:lang w:eastAsia="pt-BR"/>
              </w:rPr>
              <w:t>%</w:t>
            </w:r>
          </w:p>
        </w:tc>
        <w:tc>
          <w:tcPr>
            <w:tcW w:w="987" w:type="pct"/>
            <w:noWrap/>
            <w:hideMark/>
          </w:tcPr>
          <w:p w14:paraId="075FDD24"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p>
        </w:tc>
        <w:tc>
          <w:tcPr>
            <w:tcW w:w="1614" w:type="pct"/>
            <w:noWrap/>
            <w:hideMark/>
          </w:tcPr>
          <w:p w14:paraId="03B36A8D"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Modelagem Financeira Consórcio</w:t>
            </w:r>
          </w:p>
        </w:tc>
      </w:tr>
      <w:tr w:rsidR="002A77B0" w:rsidRPr="006464AD" w14:paraId="371B0ED4"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616" w:type="pct"/>
            <w:noWrap/>
            <w:hideMark/>
          </w:tcPr>
          <w:p w14:paraId="6CA59E3E" w14:textId="77777777" w:rsidR="002A77B0" w:rsidRPr="006464AD" w:rsidRDefault="002A77B0" w:rsidP="00943926">
            <w:pPr>
              <w:spacing w:before="0" w:line="240" w:lineRule="auto"/>
              <w:ind w:firstLine="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Ke = Custo do Capital Próprio Real</w:t>
            </w:r>
          </w:p>
        </w:tc>
        <w:tc>
          <w:tcPr>
            <w:tcW w:w="308" w:type="pct"/>
            <w:noWrap/>
            <w:hideMark/>
          </w:tcPr>
          <w:p w14:paraId="28B4ABB5"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proofErr w:type="spellStart"/>
            <w:r w:rsidRPr="006464AD">
              <w:rPr>
                <w:rFonts w:ascii="Calibri" w:eastAsia="Times New Roman" w:hAnsi="Calibri"/>
                <w:b/>
                <w:color w:val="auto"/>
                <w:sz w:val="20"/>
                <w:szCs w:val="20"/>
                <w:lang w:eastAsia="pt-BR"/>
              </w:rPr>
              <w:t>Pn</w:t>
            </w:r>
            <w:proofErr w:type="spellEnd"/>
          </w:p>
        </w:tc>
        <w:tc>
          <w:tcPr>
            <w:tcW w:w="475" w:type="pct"/>
            <w:noWrap/>
            <w:hideMark/>
          </w:tcPr>
          <w:p w14:paraId="362C09E8" w14:textId="1BDECB34" w:rsidR="002A77B0" w:rsidRPr="006464AD" w:rsidRDefault="007221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Pr>
                <w:rFonts w:ascii="Calibri" w:eastAsia="Times New Roman" w:hAnsi="Calibri"/>
                <w:color w:val="auto"/>
                <w:sz w:val="20"/>
                <w:szCs w:val="20"/>
                <w:lang w:eastAsia="pt-BR"/>
              </w:rPr>
              <w:t>20,52</w:t>
            </w:r>
            <w:r w:rsidR="002A77B0" w:rsidRPr="006464AD">
              <w:rPr>
                <w:rFonts w:ascii="Calibri" w:eastAsia="Times New Roman" w:hAnsi="Calibri"/>
                <w:color w:val="auto"/>
                <w:sz w:val="20"/>
                <w:szCs w:val="20"/>
                <w:lang w:eastAsia="pt-BR"/>
              </w:rPr>
              <w:t>%</w:t>
            </w:r>
          </w:p>
        </w:tc>
        <w:tc>
          <w:tcPr>
            <w:tcW w:w="987" w:type="pct"/>
            <w:noWrap/>
            <w:hideMark/>
          </w:tcPr>
          <w:p w14:paraId="5284EA3D"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p>
        </w:tc>
        <w:tc>
          <w:tcPr>
            <w:tcW w:w="1614" w:type="pct"/>
            <w:noWrap/>
            <w:hideMark/>
          </w:tcPr>
          <w:p w14:paraId="501B01A6"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Modelagem Financeira Consórcio</w:t>
            </w:r>
          </w:p>
        </w:tc>
      </w:tr>
      <w:tr w:rsidR="002A77B0" w:rsidRPr="006464AD" w14:paraId="348009B7"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616" w:type="pct"/>
            <w:noWrap/>
            <w:hideMark/>
          </w:tcPr>
          <w:p w14:paraId="2414A678" w14:textId="77777777" w:rsidR="002A77B0" w:rsidRPr="006464AD" w:rsidRDefault="002A77B0" w:rsidP="00943926">
            <w:pPr>
              <w:spacing w:before="0" w:line="240" w:lineRule="auto"/>
              <w:ind w:firstLine="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E/V = % Participação do Capital Próprio</w:t>
            </w:r>
          </w:p>
        </w:tc>
        <w:tc>
          <w:tcPr>
            <w:tcW w:w="308" w:type="pct"/>
            <w:noWrap/>
            <w:hideMark/>
          </w:tcPr>
          <w:p w14:paraId="47432010"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r w:rsidRPr="006464AD">
              <w:rPr>
                <w:rFonts w:ascii="Calibri" w:eastAsia="Times New Roman" w:hAnsi="Calibri"/>
                <w:b/>
                <w:color w:val="auto"/>
                <w:sz w:val="20"/>
                <w:szCs w:val="20"/>
                <w:lang w:eastAsia="pt-BR"/>
              </w:rPr>
              <w:t>E/V</w:t>
            </w:r>
          </w:p>
        </w:tc>
        <w:tc>
          <w:tcPr>
            <w:tcW w:w="475" w:type="pct"/>
            <w:noWrap/>
            <w:hideMark/>
          </w:tcPr>
          <w:p w14:paraId="7531D0D0" w14:textId="35E9E448" w:rsidR="002A77B0" w:rsidRPr="006464AD" w:rsidRDefault="007221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Pr>
                <w:rFonts w:ascii="Calibri" w:eastAsia="Times New Roman" w:hAnsi="Calibri"/>
                <w:color w:val="auto"/>
                <w:sz w:val="20"/>
                <w:szCs w:val="20"/>
                <w:lang w:eastAsia="pt-BR"/>
              </w:rPr>
              <w:t>40,00</w:t>
            </w:r>
            <w:r w:rsidR="002A77B0" w:rsidRPr="006464AD">
              <w:rPr>
                <w:rFonts w:ascii="Calibri" w:eastAsia="Times New Roman" w:hAnsi="Calibri"/>
                <w:color w:val="auto"/>
                <w:sz w:val="20"/>
                <w:szCs w:val="20"/>
                <w:lang w:eastAsia="pt-BR"/>
              </w:rPr>
              <w:t>%</w:t>
            </w:r>
          </w:p>
        </w:tc>
        <w:tc>
          <w:tcPr>
            <w:tcW w:w="987" w:type="pct"/>
            <w:noWrap/>
            <w:hideMark/>
          </w:tcPr>
          <w:p w14:paraId="1324B4F3"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p>
        </w:tc>
        <w:tc>
          <w:tcPr>
            <w:tcW w:w="1614" w:type="pct"/>
            <w:noWrap/>
            <w:hideMark/>
          </w:tcPr>
          <w:p w14:paraId="023E8BA6"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Modelagem Financeira Consórcio</w:t>
            </w:r>
          </w:p>
        </w:tc>
      </w:tr>
      <w:tr w:rsidR="002A77B0" w:rsidRPr="006464AD" w14:paraId="4392D15F"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616" w:type="pct"/>
            <w:noWrap/>
            <w:hideMark/>
          </w:tcPr>
          <w:p w14:paraId="2F0183FB" w14:textId="77777777" w:rsidR="002A77B0" w:rsidRPr="006464AD" w:rsidRDefault="002A77B0" w:rsidP="00943926">
            <w:pPr>
              <w:spacing w:before="0" w:line="240" w:lineRule="auto"/>
              <w:ind w:firstLine="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Rd = Custo do Capital de Terceiros Real</w:t>
            </w:r>
          </w:p>
        </w:tc>
        <w:tc>
          <w:tcPr>
            <w:tcW w:w="308" w:type="pct"/>
            <w:noWrap/>
            <w:hideMark/>
          </w:tcPr>
          <w:p w14:paraId="6830FE23"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r w:rsidRPr="006464AD">
              <w:rPr>
                <w:rFonts w:ascii="Calibri" w:eastAsia="Times New Roman" w:hAnsi="Calibri"/>
                <w:b/>
                <w:color w:val="auto"/>
                <w:sz w:val="20"/>
                <w:szCs w:val="20"/>
                <w:lang w:eastAsia="pt-BR"/>
              </w:rPr>
              <w:t>Rd</w:t>
            </w:r>
          </w:p>
        </w:tc>
        <w:tc>
          <w:tcPr>
            <w:tcW w:w="475" w:type="pct"/>
            <w:noWrap/>
            <w:hideMark/>
          </w:tcPr>
          <w:p w14:paraId="3A926945"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2,25%</w:t>
            </w:r>
          </w:p>
        </w:tc>
        <w:tc>
          <w:tcPr>
            <w:tcW w:w="987" w:type="pct"/>
            <w:noWrap/>
            <w:hideMark/>
          </w:tcPr>
          <w:p w14:paraId="1DDD4CC4"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Spread Empréstimo BNB</w:t>
            </w:r>
          </w:p>
        </w:tc>
        <w:tc>
          <w:tcPr>
            <w:tcW w:w="1614" w:type="pct"/>
            <w:noWrap/>
            <w:hideMark/>
          </w:tcPr>
          <w:p w14:paraId="4DD6C6BB"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Banco do Nordeste</w:t>
            </w:r>
          </w:p>
        </w:tc>
      </w:tr>
      <w:tr w:rsidR="002A77B0" w:rsidRPr="006464AD" w14:paraId="53685833"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616" w:type="pct"/>
            <w:noWrap/>
            <w:hideMark/>
          </w:tcPr>
          <w:p w14:paraId="7276F064" w14:textId="77777777" w:rsidR="002A77B0" w:rsidRPr="006464AD" w:rsidRDefault="002A77B0" w:rsidP="00943926">
            <w:pPr>
              <w:spacing w:before="0" w:line="240" w:lineRule="auto"/>
              <w:ind w:firstLine="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Taxa de Imposto sobre Sociedades</w:t>
            </w:r>
          </w:p>
        </w:tc>
        <w:tc>
          <w:tcPr>
            <w:tcW w:w="308" w:type="pct"/>
            <w:noWrap/>
            <w:hideMark/>
          </w:tcPr>
          <w:p w14:paraId="57F12616"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r w:rsidRPr="006464AD">
              <w:rPr>
                <w:rFonts w:ascii="Calibri" w:eastAsia="Times New Roman" w:hAnsi="Calibri"/>
                <w:b/>
                <w:color w:val="auto"/>
                <w:sz w:val="20"/>
                <w:szCs w:val="20"/>
                <w:lang w:eastAsia="pt-BR"/>
              </w:rPr>
              <w:t>T</w:t>
            </w:r>
          </w:p>
        </w:tc>
        <w:tc>
          <w:tcPr>
            <w:tcW w:w="475" w:type="pct"/>
            <w:noWrap/>
            <w:hideMark/>
          </w:tcPr>
          <w:p w14:paraId="594EFA46"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34,00%</w:t>
            </w:r>
          </w:p>
        </w:tc>
        <w:tc>
          <w:tcPr>
            <w:tcW w:w="987" w:type="pct"/>
            <w:noWrap/>
            <w:hideMark/>
          </w:tcPr>
          <w:p w14:paraId="45E438EE"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Alíquota lucro real</w:t>
            </w:r>
          </w:p>
        </w:tc>
        <w:tc>
          <w:tcPr>
            <w:tcW w:w="1614" w:type="pct"/>
            <w:noWrap/>
            <w:hideMark/>
          </w:tcPr>
          <w:p w14:paraId="5F68D2B5" w14:textId="77777777" w:rsidR="002A77B0" w:rsidRPr="006464AD" w:rsidRDefault="008B4836"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Cs/>
                <w:color w:val="auto"/>
                <w:sz w:val="20"/>
                <w:szCs w:val="20"/>
                <w:u w:val="single"/>
                <w:lang w:eastAsia="pt-BR"/>
              </w:rPr>
            </w:pPr>
            <w:hyperlink r:id="rId36" w:history="1">
              <w:r w:rsidR="002A77B0" w:rsidRPr="006464AD">
                <w:rPr>
                  <w:rStyle w:val="Hyperlink"/>
                  <w:rFonts w:ascii="Calibri" w:eastAsia="Times New Roman" w:hAnsi="Calibri"/>
                  <w:bCs/>
                  <w:sz w:val="20"/>
                  <w:szCs w:val="20"/>
                  <w:lang w:eastAsia="pt-BR"/>
                </w:rPr>
                <w:t>http://www.cebrasse.org.br/downloads/html/lucro_presumido_real.html</w:t>
              </w:r>
            </w:hyperlink>
          </w:p>
        </w:tc>
      </w:tr>
      <w:tr w:rsidR="002A77B0" w:rsidRPr="006464AD" w14:paraId="7D2F8C90" w14:textId="77777777" w:rsidTr="00943926">
        <w:trPr>
          <w:trHeight w:val="288"/>
        </w:trPr>
        <w:tc>
          <w:tcPr>
            <w:cnfStyle w:val="001000000000" w:firstRow="0" w:lastRow="0" w:firstColumn="1" w:lastColumn="0" w:oddVBand="0" w:evenVBand="0" w:oddHBand="0" w:evenHBand="0" w:firstRowFirstColumn="0" w:firstRowLastColumn="0" w:lastRowFirstColumn="0" w:lastRowLastColumn="0"/>
            <w:tcW w:w="1616" w:type="pct"/>
            <w:noWrap/>
            <w:hideMark/>
          </w:tcPr>
          <w:p w14:paraId="650C6C53" w14:textId="77777777" w:rsidR="002A77B0" w:rsidRPr="006464AD" w:rsidRDefault="002A77B0" w:rsidP="00943926">
            <w:pPr>
              <w:spacing w:before="0" w:line="240" w:lineRule="auto"/>
              <w:ind w:firstLine="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D/V = % Participação do Capital de Ter</w:t>
            </w:r>
            <w:r>
              <w:rPr>
                <w:rFonts w:ascii="Calibri" w:eastAsia="Times New Roman" w:hAnsi="Calibri"/>
                <w:color w:val="auto"/>
                <w:sz w:val="20"/>
                <w:szCs w:val="20"/>
                <w:lang w:eastAsia="pt-BR"/>
              </w:rPr>
              <w:t>c</w:t>
            </w:r>
            <w:r w:rsidRPr="006464AD">
              <w:rPr>
                <w:rFonts w:ascii="Calibri" w:eastAsia="Times New Roman" w:hAnsi="Calibri"/>
                <w:color w:val="auto"/>
                <w:sz w:val="20"/>
                <w:szCs w:val="20"/>
                <w:lang w:eastAsia="pt-BR"/>
              </w:rPr>
              <w:t>eiros</w:t>
            </w:r>
          </w:p>
        </w:tc>
        <w:tc>
          <w:tcPr>
            <w:tcW w:w="308" w:type="pct"/>
            <w:noWrap/>
            <w:hideMark/>
          </w:tcPr>
          <w:p w14:paraId="28A49727"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b/>
                <w:color w:val="auto"/>
                <w:sz w:val="20"/>
                <w:szCs w:val="20"/>
                <w:lang w:eastAsia="pt-BR"/>
              </w:rPr>
            </w:pPr>
            <w:r w:rsidRPr="006464AD">
              <w:rPr>
                <w:rFonts w:ascii="Calibri" w:eastAsia="Times New Roman" w:hAnsi="Calibri"/>
                <w:b/>
                <w:color w:val="auto"/>
                <w:sz w:val="20"/>
                <w:szCs w:val="20"/>
                <w:lang w:eastAsia="pt-BR"/>
              </w:rPr>
              <w:t>E/V</w:t>
            </w:r>
          </w:p>
        </w:tc>
        <w:tc>
          <w:tcPr>
            <w:tcW w:w="475" w:type="pct"/>
            <w:noWrap/>
            <w:hideMark/>
          </w:tcPr>
          <w:p w14:paraId="4D477554" w14:textId="1F02567A" w:rsidR="002A77B0" w:rsidRPr="006464AD" w:rsidRDefault="007221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Pr>
                <w:rFonts w:ascii="Calibri" w:eastAsia="Times New Roman" w:hAnsi="Calibri"/>
                <w:color w:val="auto"/>
                <w:sz w:val="20"/>
                <w:szCs w:val="20"/>
                <w:lang w:eastAsia="pt-BR"/>
              </w:rPr>
              <w:t>60,00</w:t>
            </w:r>
            <w:r w:rsidR="002A77B0" w:rsidRPr="006464AD">
              <w:rPr>
                <w:rFonts w:ascii="Calibri" w:eastAsia="Times New Roman" w:hAnsi="Calibri"/>
                <w:color w:val="auto"/>
                <w:sz w:val="20"/>
                <w:szCs w:val="20"/>
                <w:lang w:eastAsia="pt-BR"/>
              </w:rPr>
              <w:t>%</w:t>
            </w:r>
          </w:p>
        </w:tc>
        <w:tc>
          <w:tcPr>
            <w:tcW w:w="987" w:type="pct"/>
            <w:noWrap/>
            <w:hideMark/>
          </w:tcPr>
          <w:p w14:paraId="496D0044"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p>
        </w:tc>
        <w:tc>
          <w:tcPr>
            <w:tcW w:w="1614" w:type="pct"/>
            <w:noWrap/>
            <w:hideMark/>
          </w:tcPr>
          <w:p w14:paraId="75B007FE" w14:textId="77777777" w:rsidR="002A77B0" w:rsidRPr="006464AD" w:rsidRDefault="002A77B0" w:rsidP="00943926">
            <w:pPr>
              <w:spacing w:before="0" w:line="240" w:lineRule="auto"/>
              <w:ind w:firstLine="0"/>
              <w:cnfStyle w:val="000000000000" w:firstRow="0" w:lastRow="0" w:firstColumn="0" w:lastColumn="0" w:oddVBand="0" w:evenVBand="0" w:oddHBand="0" w:evenHBand="0" w:firstRowFirstColumn="0" w:firstRowLastColumn="0" w:lastRowFirstColumn="0" w:lastRowLastColumn="0"/>
              <w:rPr>
                <w:rFonts w:ascii="Calibri" w:eastAsia="Times New Roman" w:hAnsi="Calibri"/>
                <w:color w:val="auto"/>
                <w:sz w:val="20"/>
                <w:szCs w:val="20"/>
                <w:lang w:eastAsia="pt-BR"/>
              </w:rPr>
            </w:pPr>
            <w:r w:rsidRPr="006464AD">
              <w:rPr>
                <w:rFonts w:ascii="Calibri" w:eastAsia="Times New Roman" w:hAnsi="Calibri"/>
                <w:color w:val="auto"/>
                <w:sz w:val="20"/>
                <w:szCs w:val="20"/>
                <w:lang w:eastAsia="pt-BR"/>
              </w:rPr>
              <w:t>Modelagem Financeira Consórcio</w:t>
            </w:r>
          </w:p>
        </w:tc>
      </w:tr>
    </w:tbl>
    <w:p w14:paraId="243062BB" w14:textId="77777777" w:rsidR="002A77B0" w:rsidRPr="006464AD" w:rsidRDefault="002A77B0" w:rsidP="002A77B0">
      <w:pPr>
        <w:pStyle w:val="Legenda"/>
        <w:spacing w:after="0"/>
        <w:rPr>
          <w:i/>
          <w:iCs w:val="0"/>
          <w:color w:val="auto"/>
        </w:rPr>
      </w:pPr>
      <w:r w:rsidRPr="006464AD">
        <w:rPr>
          <w:iCs w:val="0"/>
          <w:color w:val="auto"/>
        </w:rPr>
        <w:t>Fonte: Elaboração Própria – Planilha Modelagem Financeira na Aba “CAPM”.</w:t>
      </w:r>
    </w:p>
    <w:p w14:paraId="6F48617E" w14:textId="4C2FA4AB" w:rsidR="002A77B0" w:rsidRDefault="002A77B0" w:rsidP="002A77B0">
      <w:pPr>
        <w:rPr>
          <w:rFonts w:eastAsia="Times New Roman" w:cs="Calibri"/>
          <w:color w:val="000000"/>
          <w:lang w:eastAsia="pt-BR"/>
        </w:rPr>
      </w:pPr>
      <w:r w:rsidRPr="006464AD">
        <w:rPr>
          <w:rFonts w:eastAsia="Times New Roman" w:cs="Calibri"/>
          <w:color w:val="000000"/>
          <w:lang w:eastAsia="pt-BR"/>
        </w:rPr>
        <w:t xml:space="preserve">A Taxa Mínima de Atratividade do Projeto (TMA) calculada pela formula do WACC acima descrita, obteve-se como resultado um valor do WACC Real de </w:t>
      </w:r>
      <w:r w:rsidR="007221B0">
        <w:rPr>
          <w:rFonts w:eastAsia="Times New Roman" w:cs="Calibri"/>
          <w:color w:val="000000"/>
          <w:lang w:eastAsia="pt-BR"/>
        </w:rPr>
        <w:t>9,10</w:t>
      </w:r>
      <w:r w:rsidRPr="006464AD">
        <w:rPr>
          <w:rFonts w:eastAsia="Times New Roman" w:cs="Calibri"/>
          <w:color w:val="000000"/>
          <w:lang w:eastAsia="pt-BR"/>
        </w:rPr>
        <w:t xml:space="preserve">% a.a. (sem inflação) e com inflação obteve-se uma taxa de </w:t>
      </w:r>
      <w:r w:rsidR="007221B0">
        <w:rPr>
          <w:rFonts w:eastAsia="Times New Roman" w:cs="Calibri"/>
          <w:color w:val="000000"/>
          <w:lang w:eastAsia="pt-BR"/>
        </w:rPr>
        <w:t>12,65</w:t>
      </w:r>
      <w:r w:rsidRPr="006464AD">
        <w:rPr>
          <w:rFonts w:eastAsia="Times New Roman" w:cs="Calibri"/>
          <w:color w:val="000000"/>
          <w:lang w:eastAsia="pt-BR"/>
        </w:rPr>
        <w:t>% a.a.</w:t>
      </w:r>
    </w:p>
    <w:p w14:paraId="46D11C81" w14:textId="77777777" w:rsidR="002A77B0" w:rsidRPr="006464AD" w:rsidRDefault="002A77B0" w:rsidP="003C0353">
      <w:pPr>
        <w:pStyle w:val="Ttulo2"/>
        <w:numPr>
          <w:ilvl w:val="1"/>
          <w:numId w:val="2"/>
        </w:numPr>
        <w:spacing w:after="160" w:line="288" w:lineRule="auto"/>
        <w:rPr>
          <w:rFonts w:cstheme="minorHAnsi"/>
          <w:szCs w:val="28"/>
        </w:rPr>
      </w:pPr>
      <w:bookmarkStart w:id="132" w:name="_Toc73544682"/>
      <w:r w:rsidRPr="006464AD">
        <w:rPr>
          <w:rFonts w:cstheme="minorHAnsi"/>
          <w:szCs w:val="28"/>
        </w:rPr>
        <w:t>Custo de Oportunidade</w:t>
      </w:r>
      <w:bookmarkEnd w:id="132"/>
    </w:p>
    <w:p w14:paraId="5F3F52E8" w14:textId="77777777"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O termo utilizado em economia refere-se àquilo que um agente econômico renuncia ao tomar uma decisão. Em microeconomia, este termo faz referência à estimativa do maior benefício seguro que deixa de ser obtido depois da decisão de alocar os recursos disponíveis. Em outras palavras, o custo de oportunidade seria o maior valor perdido em função de se ter optado por um caminho e não pelo outro.</w:t>
      </w:r>
    </w:p>
    <w:p w14:paraId="483AA393" w14:textId="1858943F" w:rsidR="002A77B0" w:rsidRPr="006464AD" w:rsidRDefault="002A77B0" w:rsidP="002A77B0">
      <w:pPr>
        <w:rPr>
          <w:rFonts w:eastAsia="Times New Roman" w:cs="Calibri"/>
          <w:color w:val="000000"/>
          <w:lang w:eastAsia="pt-BR"/>
        </w:rPr>
      </w:pPr>
      <w:r w:rsidRPr="006464AD">
        <w:rPr>
          <w:rFonts w:eastAsia="Times New Roman" w:cs="Calibri"/>
          <w:color w:val="000000"/>
          <w:lang w:eastAsia="pt-BR"/>
        </w:rPr>
        <w:t>Para calcular esse custo utilizamos como base a rentabilidade esperada do tesouro Selic para calcular o prêmio de risco que o presente projeto oferece ao investidor. Ao avaliar o cenário e o custo de oportunidade abaixo é importante analisar os demais benefícios que o projeto oferece ao investidor como um todo.</w:t>
      </w:r>
    </w:p>
    <w:p w14:paraId="0CA20C08" w14:textId="718B9D6F" w:rsidR="002A77B0" w:rsidRPr="00CD1BA9" w:rsidRDefault="003A39A3" w:rsidP="003A39A3">
      <w:pPr>
        <w:pStyle w:val="Legenda"/>
      </w:pPr>
      <w:bookmarkStart w:id="133" w:name="_Toc73543868"/>
      <w:r>
        <w:t xml:space="preserve">Tabela </w:t>
      </w:r>
      <w:fldSimple w:instr=" SEQ Tabela \* ARABIC ">
        <w:r>
          <w:rPr>
            <w:noProof/>
          </w:rPr>
          <w:t>50</w:t>
        </w:r>
      </w:fldSimple>
      <w:r>
        <w:t xml:space="preserve"> </w:t>
      </w:r>
      <w:r w:rsidRPr="003C7AF4">
        <w:t>- Custo de Oportunidade</w:t>
      </w:r>
      <w:bookmarkEnd w:id="133"/>
    </w:p>
    <w:tbl>
      <w:tblPr>
        <w:tblStyle w:val="Estilo1"/>
        <w:tblW w:w="0" w:type="auto"/>
        <w:tblBorders>
          <w:insideH w:val="single" w:sz="8" w:space="0" w:color="194CCC"/>
          <w:insideV w:val="single" w:sz="8" w:space="0" w:color="194CCC"/>
        </w:tblBorders>
        <w:tblLook w:val="04A0" w:firstRow="1" w:lastRow="0" w:firstColumn="1" w:lastColumn="0" w:noHBand="0" w:noVBand="1"/>
      </w:tblPr>
      <w:tblGrid>
        <w:gridCol w:w="3354"/>
        <w:gridCol w:w="1646"/>
      </w:tblGrid>
      <w:tr w:rsidR="002A77B0" w14:paraId="01CB13C4" w14:textId="77777777" w:rsidTr="00943926">
        <w:trPr>
          <w:cnfStyle w:val="100000000000" w:firstRow="1" w:lastRow="0" w:firstColumn="0" w:lastColumn="0" w:oddVBand="0" w:evenVBand="0" w:oddHBand="0" w:evenHBand="0" w:firstRowFirstColumn="0" w:firstRowLastColumn="0" w:lastRowFirstColumn="0" w:lastRowLastColumn="0"/>
          <w:trHeight w:val="485"/>
        </w:trPr>
        <w:tc>
          <w:tcPr>
            <w:cnfStyle w:val="001000000000" w:firstRow="0" w:lastRow="0" w:firstColumn="1" w:lastColumn="0" w:oddVBand="0" w:evenVBand="0" w:oddHBand="0" w:evenHBand="0" w:firstRowFirstColumn="0" w:firstRowLastColumn="0" w:lastRowFirstColumn="0" w:lastRowLastColumn="0"/>
            <w:tcW w:w="0" w:type="auto"/>
            <w:shd w:val="clear" w:color="auto" w:fill="194CCC"/>
            <w:hideMark/>
          </w:tcPr>
          <w:p w14:paraId="3FB44947" w14:textId="77777777" w:rsidR="002A77B0" w:rsidRPr="006464AD" w:rsidRDefault="002A77B0" w:rsidP="00943926">
            <w:pPr>
              <w:pStyle w:val="NormalWeb"/>
              <w:spacing w:before="0" w:beforeAutospacing="0" w:after="0" w:afterAutospacing="0"/>
              <w:ind w:left="100" w:right="100"/>
              <w:jc w:val="center"/>
              <w:rPr>
                <w:szCs w:val="18"/>
              </w:rPr>
            </w:pPr>
            <w:r w:rsidRPr="006464AD">
              <w:rPr>
                <w:rFonts w:ascii="Calibri" w:hAnsi="Calibri"/>
                <w:color w:val="FFFFFF"/>
                <w:szCs w:val="18"/>
              </w:rPr>
              <w:t> Indicadores</w:t>
            </w:r>
          </w:p>
        </w:tc>
        <w:tc>
          <w:tcPr>
            <w:tcW w:w="0" w:type="auto"/>
            <w:shd w:val="clear" w:color="auto" w:fill="194CCC"/>
            <w:hideMark/>
          </w:tcPr>
          <w:p w14:paraId="026BEF61" w14:textId="77777777" w:rsidR="002A77B0" w:rsidRPr="006464AD" w:rsidRDefault="002A77B0" w:rsidP="00943926">
            <w:pPr>
              <w:pStyle w:val="NormalWeb"/>
              <w:spacing w:before="0" w:beforeAutospacing="0" w:after="0" w:afterAutospacing="0"/>
              <w:ind w:left="100" w:right="100"/>
              <w:jc w:val="center"/>
              <w:cnfStyle w:val="100000000000" w:firstRow="1" w:lastRow="0" w:firstColumn="0" w:lastColumn="0" w:oddVBand="0" w:evenVBand="0" w:oddHBand="0" w:evenHBand="0" w:firstRowFirstColumn="0" w:firstRowLastColumn="0" w:lastRowFirstColumn="0" w:lastRowLastColumn="0"/>
              <w:rPr>
                <w:szCs w:val="18"/>
              </w:rPr>
            </w:pPr>
            <w:r w:rsidRPr="006464AD">
              <w:rPr>
                <w:rFonts w:ascii="Calibri" w:hAnsi="Calibri"/>
                <w:color w:val="FFFFFF"/>
                <w:szCs w:val="18"/>
              </w:rPr>
              <w:t>Rendimento</w:t>
            </w:r>
          </w:p>
        </w:tc>
      </w:tr>
      <w:tr w:rsidR="002A77B0" w14:paraId="40CBB76A"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66C1EA2B" w14:textId="77777777" w:rsidR="002A77B0" w:rsidRDefault="002A77B0" w:rsidP="00943926">
            <w:pPr>
              <w:pStyle w:val="NormalWeb"/>
              <w:spacing w:before="0" w:beforeAutospacing="0" w:after="0" w:afterAutospacing="0"/>
              <w:ind w:left="100" w:right="100"/>
            </w:pPr>
            <w:r>
              <w:rPr>
                <w:rFonts w:ascii="Calibri" w:hAnsi="Calibri"/>
                <w:b w:val="0"/>
                <w:bCs w:val="0"/>
                <w:color w:val="000000"/>
                <w:sz w:val="20"/>
                <w:szCs w:val="20"/>
              </w:rPr>
              <w:t>TIR Real do Projeto (Desalavancado)</w:t>
            </w:r>
          </w:p>
        </w:tc>
        <w:tc>
          <w:tcPr>
            <w:tcW w:w="0" w:type="auto"/>
            <w:hideMark/>
          </w:tcPr>
          <w:p w14:paraId="38416BA7" w14:textId="0BA9E323" w:rsidR="002A77B0" w:rsidRDefault="007221B0" w:rsidP="00943926">
            <w:pPr>
              <w:pStyle w:val="NormalWeb"/>
              <w:spacing w:before="0" w:beforeAutospacing="0" w:after="0" w:afterAutospacing="0"/>
              <w:ind w:left="100" w:right="10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9,10</w:t>
            </w:r>
            <w:r w:rsidR="002A77B0">
              <w:rPr>
                <w:rFonts w:ascii="Calibri" w:hAnsi="Calibri"/>
                <w:color w:val="000000"/>
                <w:sz w:val="20"/>
                <w:szCs w:val="20"/>
              </w:rPr>
              <w:t>% a.a.</w:t>
            </w:r>
          </w:p>
        </w:tc>
      </w:tr>
      <w:tr w:rsidR="002A77B0" w14:paraId="53B9B33D"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62483DDD" w14:textId="77777777" w:rsidR="002A77B0" w:rsidRDefault="002A77B0" w:rsidP="00943926">
            <w:pPr>
              <w:pStyle w:val="NormalWeb"/>
              <w:spacing w:before="0" w:beforeAutospacing="0" w:after="0" w:afterAutospacing="0"/>
              <w:ind w:left="100" w:right="100"/>
            </w:pPr>
            <w:r>
              <w:rPr>
                <w:rFonts w:ascii="Calibri" w:hAnsi="Calibri"/>
                <w:b w:val="0"/>
                <w:bCs w:val="0"/>
                <w:color w:val="000000"/>
                <w:sz w:val="20"/>
                <w:szCs w:val="20"/>
              </w:rPr>
              <w:lastRenderedPageBreak/>
              <w:t>Tesouro Selic Real</w:t>
            </w:r>
          </w:p>
        </w:tc>
        <w:tc>
          <w:tcPr>
            <w:tcW w:w="0" w:type="auto"/>
            <w:hideMark/>
          </w:tcPr>
          <w:p w14:paraId="087A37C2" w14:textId="7CCDE24A" w:rsidR="002A77B0" w:rsidRDefault="007221B0" w:rsidP="00943926">
            <w:pPr>
              <w:pStyle w:val="NormalWeb"/>
              <w:spacing w:before="0" w:beforeAutospacing="0" w:after="0" w:afterAutospacing="0"/>
              <w:ind w:left="100" w:right="10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3,50</w:t>
            </w:r>
            <w:r w:rsidR="002A77B0">
              <w:rPr>
                <w:rFonts w:ascii="Calibri" w:hAnsi="Calibri"/>
                <w:color w:val="000000"/>
                <w:sz w:val="20"/>
                <w:szCs w:val="20"/>
              </w:rPr>
              <w:t>% a.a.</w:t>
            </w:r>
          </w:p>
        </w:tc>
      </w:tr>
      <w:tr w:rsidR="002A77B0" w14:paraId="351B4B43" w14:textId="77777777" w:rsidTr="00943926">
        <w:trPr>
          <w:trHeight w:val="455"/>
        </w:trPr>
        <w:tc>
          <w:tcPr>
            <w:cnfStyle w:val="001000000000" w:firstRow="0" w:lastRow="0" w:firstColumn="1" w:lastColumn="0" w:oddVBand="0" w:evenVBand="0" w:oddHBand="0" w:evenHBand="0" w:firstRowFirstColumn="0" w:firstRowLastColumn="0" w:lastRowFirstColumn="0" w:lastRowLastColumn="0"/>
            <w:tcW w:w="0" w:type="auto"/>
            <w:hideMark/>
          </w:tcPr>
          <w:p w14:paraId="161E19FB" w14:textId="77777777" w:rsidR="002A77B0" w:rsidRDefault="002A77B0" w:rsidP="00943926">
            <w:pPr>
              <w:pStyle w:val="NormalWeb"/>
              <w:spacing w:before="0" w:beforeAutospacing="0" w:after="0" w:afterAutospacing="0"/>
              <w:ind w:left="100" w:right="100"/>
            </w:pPr>
            <w:r>
              <w:rPr>
                <w:rFonts w:ascii="Calibri" w:hAnsi="Calibri"/>
                <w:b w:val="0"/>
                <w:bCs w:val="0"/>
                <w:color w:val="000000"/>
                <w:sz w:val="20"/>
                <w:szCs w:val="20"/>
              </w:rPr>
              <w:t>Spread de Risco do Projeto</w:t>
            </w:r>
          </w:p>
        </w:tc>
        <w:tc>
          <w:tcPr>
            <w:tcW w:w="0" w:type="auto"/>
            <w:hideMark/>
          </w:tcPr>
          <w:p w14:paraId="1BD77E77" w14:textId="23F1D1D4" w:rsidR="002A77B0" w:rsidRDefault="007221B0" w:rsidP="00943926">
            <w:pPr>
              <w:pStyle w:val="NormalWeb"/>
              <w:spacing w:before="0" w:beforeAutospacing="0" w:after="0" w:afterAutospacing="0"/>
              <w:ind w:left="100" w:right="100"/>
              <w:jc w:val="right"/>
              <w:cnfStyle w:val="000000000000" w:firstRow="0" w:lastRow="0" w:firstColumn="0" w:lastColumn="0" w:oddVBand="0" w:evenVBand="0" w:oddHBand="0" w:evenHBand="0" w:firstRowFirstColumn="0" w:firstRowLastColumn="0" w:lastRowFirstColumn="0" w:lastRowLastColumn="0"/>
            </w:pPr>
            <w:r>
              <w:rPr>
                <w:rFonts w:ascii="Calibri" w:hAnsi="Calibri"/>
                <w:color w:val="000000"/>
                <w:sz w:val="20"/>
                <w:szCs w:val="20"/>
              </w:rPr>
              <w:t>5,41</w:t>
            </w:r>
            <w:r w:rsidR="002A77B0">
              <w:rPr>
                <w:rFonts w:ascii="Calibri" w:hAnsi="Calibri"/>
                <w:color w:val="000000"/>
                <w:sz w:val="20"/>
                <w:szCs w:val="20"/>
              </w:rPr>
              <w:t>% a.a.</w:t>
            </w:r>
          </w:p>
        </w:tc>
      </w:tr>
    </w:tbl>
    <w:p w14:paraId="73230D5F" w14:textId="77777777" w:rsidR="002A77B0" w:rsidRDefault="002A77B0" w:rsidP="002A77B0">
      <w:pPr>
        <w:pStyle w:val="Legenda"/>
        <w:spacing w:after="0"/>
        <w:rPr>
          <w:i/>
          <w:iCs w:val="0"/>
          <w:color w:val="auto"/>
        </w:rPr>
      </w:pPr>
      <w:r w:rsidRPr="00C02DE6">
        <w:rPr>
          <w:iCs w:val="0"/>
          <w:color w:val="auto"/>
        </w:rPr>
        <w:t>Fonte: Elaboração Própria – Planilha Modelagem Financeira na Aba “CAPM”</w:t>
      </w:r>
    </w:p>
    <w:p w14:paraId="22C4F305" w14:textId="7C476D5B" w:rsidR="002A77B0" w:rsidRDefault="002A77B0" w:rsidP="002A77B0">
      <w:pPr>
        <w:rPr>
          <w:rFonts w:eastAsia="Times New Roman" w:cs="Calibri"/>
          <w:color w:val="000000"/>
          <w:lang w:eastAsia="pt-BR"/>
        </w:rPr>
      </w:pPr>
      <w:r w:rsidRPr="00C02DE6">
        <w:rPr>
          <w:rFonts w:eastAsia="Times New Roman" w:cs="Calibri"/>
          <w:color w:val="000000"/>
          <w:lang w:eastAsia="pt-BR"/>
        </w:rPr>
        <w:t xml:space="preserve"> Com base nas premissas acima o percentual </w:t>
      </w:r>
      <w:r w:rsidR="007221B0">
        <w:rPr>
          <w:rFonts w:eastAsia="Times New Roman" w:cs="Calibri"/>
          <w:color w:val="000000"/>
          <w:lang w:eastAsia="pt-BR"/>
        </w:rPr>
        <w:t>5,41</w:t>
      </w:r>
      <w:r w:rsidRPr="00C02DE6">
        <w:rPr>
          <w:rFonts w:eastAsia="Times New Roman" w:cs="Calibri"/>
          <w:color w:val="000000"/>
          <w:lang w:eastAsia="pt-BR"/>
        </w:rPr>
        <w:t xml:space="preserve">% a.a. </w:t>
      </w:r>
      <w:proofErr w:type="spellStart"/>
      <w:r w:rsidRPr="00C02DE6">
        <w:rPr>
          <w:rFonts w:eastAsia="Times New Roman" w:cs="Calibri"/>
          <w:color w:val="000000"/>
          <w:lang w:eastAsia="pt-BR"/>
        </w:rPr>
        <w:t>é</w:t>
      </w:r>
      <w:proofErr w:type="spellEnd"/>
      <w:r w:rsidRPr="00C02DE6">
        <w:rPr>
          <w:rFonts w:eastAsia="Times New Roman" w:cs="Calibri"/>
          <w:color w:val="000000"/>
          <w:lang w:eastAsia="pt-BR"/>
        </w:rPr>
        <w:t xml:space="preserve"> o custo de oportunidade que o investidor teria ao decidir não investir no presente projeto.</w:t>
      </w:r>
    </w:p>
    <w:p w14:paraId="1AC37455" w14:textId="664C028F" w:rsidR="002A77B0" w:rsidRPr="002A77B0" w:rsidRDefault="002A77B0" w:rsidP="002A77B0">
      <w:pPr>
        <w:tabs>
          <w:tab w:val="center" w:pos="5301"/>
        </w:tabs>
        <w:ind w:firstLine="0"/>
        <w:rPr>
          <w:sz w:val="22"/>
          <w:szCs w:val="20"/>
        </w:rPr>
        <w:sectPr w:rsidR="002A77B0" w:rsidRPr="002A77B0" w:rsidSect="00794505">
          <w:pgSz w:w="11906" w:h="16838"/>
          <w:pgMar w:top="1440" w:right="1077" w:bottom="1985" w:left="1077" w:header="709" w:footer="635" w:gutter="0"/>
          <w:cols w:space="708"/>
          <w:titlePg/>
          <w:docGrid w:linePitch="360"/>
        </w:sectPr>
      </w:pPr>
      <w:r>
        <w:rPr>
          <w:sz w:val="22"/>
          <w:szCs w:val="20"/>
        </w:rPr>
        <w:tab/>
      </w:r>
    </w:p>
    <w:p w14:paraId="6F2DACD8" w14:textId="038EE827" w:rsidR="00D703FF" w:rsidRDefault="00D703FF" w:rsidP="003C0353">
      <w:pPr>
        <w:pStyle w:val="Ttulo2"/>
        <w:numPr>
          <w:ilvl w:val="1"/>
          <w:numId w:val="2"/>
        </w:numPr>
        <w:spacing w:after="160" w:line="288" w:lineRule="auto"/>
      </w:pPr>
      <w:bookmarkStart w:id="134" w:name="_Toc73544683"/>
      <w:r>
        <w:lastRenderedPageBreak/>
        <w:t>Demonstração de Resultado – DRE</w:t>
      </w:r>
      <w:bookmarkEnd w:id="134"/>
    </w:p>
    <w:p w14:paraId="09FE31CF" w14:textId="77777777" w:rsidR="00D703FF" w:rsidRDefault="00D703FF" w:rsidP="00D703FF">
      <w:bookmarkStart w:id="135" w:name="_Hlk73120609"/>
      <w:r>
        <w:t>A demonstração do resultado do exercício (DRE) é uma demonstração contabilística dinâmica que se destina a evidenciar a formação do resultado líquido devendo ter alterações em um exercício, através do confronto das receitas, custos e resultados, apuradas segundo o princípio contábil do regime de competência.</w:t>
      </w:r>
    </w:p>
    <w:p w14:paraId="77C9873F" w14:textId="77777777" w:rsidR="00D703FF" w:rsidRDefault="00D703FF" w:rsidP="00D703FF">
      <w:r>
        <w:t>A demonstração do resultado do exercício oferece uma síntese financeira dos resultados operacionais e não operacionais de uma empresa em certo período. Embora sejam elaboradas anualmente para fins legais de divulgação, em geral são feitas mensalmente para fins administrativos e, trimestralmente para fins fiscais.</w:t>
      </w:r>
    </w:p>
    <w:p w14:paraId="235B0B3B" w14:textId="4DF7AA73" w:rsidR="0011779A" w:rsidRPr="007C51BE" w:rsidRDefault="0011779A" w:rsidP="0011779A">
      <w:pPr>
        <w:rPr>
          <w:rFonts w:eastAsia="Calibri"/>
          <w:noProof/>
        </w:rPr>
      </w:pPr>
      <w:r w:rsidRPr="0011779A">
        <w:rPr>
          <w:rFonts w:eastAsia="Calibri"/>
          <w:noProof/>
        </w:rPr>
        <w:t>Na</w:t>
      </w:r>
      <w:r>
        <w:rPr>
          <w:rFonts w:eastAsia="Calibri"/>
          <w:noProof/>
        </w:rPr>
        <w:t xml:space="preserve"> presente demonstração de resultado do exercício utilizaremos o</w:t>
      </w:r>
      <w:r>
        <w:rPr>
          <w:rFonts w:eastAsia="Calibri"/>
          <w:i/>
          <w:iCs/>
          <w:noProof/>
        </w:rPr>
        <w:t xml:space="preserve"> </w:t>
      </w:r>
      <w:r w:rsidRPr="007C51BE">
        <w:rPr>
          <w:rFonts w:eastAsia="Calibri"/>
          <w:i/>
          <w:iCs/>
          <w:noProof/>
        </w:rPr>
        <w:t>CPC 001</w:t>
      </w:r>
      <w:r w:rsidRPr="007C51BE">
        <w:rPr>
          <w:rFonts w:eastAsia="Calibri"/>
          <w:noProof/>
        </w:rPr>
        <w:t xml:space="preserve">: </w:t>
      </w:r>
      <w:r>
        <w:rPr>
          <w:rFonts w:eastAsia="Calibri"/>
          <w:noProof/>
        </w:rPr>
        <w:t>“</w:t>
      </w:r>
      <w:r w:rsidRPr="007C51BE">
        <w:rPr>
          <w:rFonts w:eastAsia="Calibri"/>
          <w:noProof/>
        </w:rPr>
        <w:t>Redução ao valor recuperável de ativo - o objetivo deste Pronunciamento Técnico é estabelecer procedimentos que a entidade deve aplicar para assegurar que seus ativos estejam registrados contabilmente por valor que não exceda seus valores de recuperação.</w:t>
      </w:r>
      <w:r>
        <w:rPr>
          <w:rFonts w:eastAsia="Calibri"/>
          <w:noProof/>
        </w:rPr>
        <w:t>”</w:t>
      </w:r>
      <w:r w:rsidRPr="007C51BE">
        <w:rPr>
          <w:rFonts w:eastAsia="Calibri"/>
          <w:noProof/>
        </w:rPr>
        <w:t xml:space="preserve"> Para a adequação a esse pronunciamento utilizaremos a amortização dos investimentos abatendo diretamente na receita ao invés de utilizarmos a depreciação visto que o imobilizado não fará parte do patrimônio da SPE e sim do poder concedente.</w:t>
      </w:r>
    </w:p>
    <w:p w14:paraId="5398EA7C" w14:textId="77777777" w:rsidR="00D703FF" w:rsidRDefault="00D703FF" w:rsidP="00D703FF">
      <w:r>
        <w:t>Abaixo apresentamos a DRE do Projeto sem alavancagem financeira e a DRE do Acionista com alavancagem financeira, para todo o período da concessão (29 anos) desconsiderando os efeitos da inflação.</w:t>
      </w:r>
    </w:p>
    <w:p w14:paraId="4C5445E8" w14:textId="05A80B3A" w:rsidR="00BC1B1A" w:rsidRDefault="00BC1B1A" w:rsidP="00BC1B1A"/>
    <w:p w14:paraId="62AD58E1" w14:textId="4C96E4BA" w:rsidR="00CA1E36" w:rsidRDefault="00CA1E36" w:rsidP="00CA1E36"/>
    <w:p w14:paraId="2F37AD65" w14:textId="77777777" w:rsidR="00CA1E36" w:rsidRDefault="00CA1E36" w:rsidP="00CA1E36"/>
    <w:p w14:paraId="3A6E180C" w14:textId="77777777" w:rsidR="00CA1E36" w:rsidRPr="00CA1E36" w:rsidRDefault="00CA1E36" w:rsidP="00CA1E36">
      <w:pPr>
        <w:ind w:firstLine="0"/>
        <w:jc w:val="center"/>
        <w:rPr>
          <w:sz w:val="18"/>
          <w:szCs w:val="16"/>
        </w:rPr>
      </w:pPr>
    </w:p>
    <w:p w14:paraId="6670A7EC" w14:textId="77777777" w:rsidR="007B0B5E" w:rsidRDefault="007B0B5E" w:rsidP="007B0B5E">
      <w:pPr>
        <w:rPr>
          <w:lang w:eastAsia="pt-BR"/>
        </w:rPr>
      </w:pPr>
    </w:p>
    <w:p w14:paraId="2DC3BC00" w14:textId="177E816A" w:rsidR="007B0B5E" w:rsidRDefault="007B0B5E" w:rsidP="00436AE0"/>
    <w:p w14:paraId="2D7D90EB" w14:textId="77777777" w:rsidR="00D703FF" w:rsidRDefault="00D703FF" w:rsidP="00436AE0">
      <w:pPr>
        <w:sectPr w:rsidR="00D703FF" w:rsidSect="007B631A">
          <w:pgSz w:w="11906" w:h="16838"/>
          <w:pgMar w:top="1440" w:right="1080" w:bottom="1985" w:left="1080" w:header="708" w:footer="594" w:gutter="0"/>
          <w:cols w:space="708"/>
          <w:titlePg/>
          <w:docGrid w:linePitch="360"/>
        </w:sectPr>
      </w:pPr>
    </w:p>
    <w:p w14:paraId="40B44B3E" w14:textId="0FEC2C96" w:rsidR="00D703FF" w:rsidRDefault="003A39A3" w:rsidP="003A39A3">
      <w:pPr>
        <w:pStyle w:val="Legenda"/>
      </w:pPr>
      <w:bookmarkStart w:id="136" w:name="_Toc73543869"/>
      <w:r>
        <w:lastRenderedPageBreak/>
        <w:t xml:space="preserve">Tabela </w:t>
      </w:r>
      <w:fldSimple w:instr=" SEQ Tabela \* ARABIC ">
        <w:r>
          <w:rPr>
            <w:noProof/>
          </w:rPr>
          <w:t>51</w:t>
        </w:r>
      </w:fldSimple>
      <w:r>
        <w:t xml:space="preserve"> </w:t>
      </w:r>
      <w:r w:rsidRPr="00090C81">
        <w:t>- Demonstração de Resultado – DRE (135 MW)</w:t>
      </w:r>
      <w:bookmarkEnd w:id="136"/>
    </w:p>
    <w:p w14:paraId="0C404A2F" w14:textId="247BD56D" w:rsidR="00D703FF" w:rsidRDefault="00786228" w:rsidP="00D703FF">
      <w:pPr>
        <w:ind w:firstLine="0"/>
        <w:jc w:val="center"/>
        <w:rPr>
          <w:sz w:val="22"/>
          <w:szCs w:val="20"/>
        </w:rPr>
      </w:pPr>
      <w:r w:rsidRPr="00786228">
        <w:rPr>
          <w:noProof/>
        </w:rPr>
        <w:drawing>
          <wp:inline distT="0" distB="0" distL="0" distR="0" wp14:anchorId="7E54E6F9" wp14:editId="16795D20">
            <wp:extent cx="8517255" cy="4189730"/>
            <wp:effectExtent l="0" t="0" r="0" b="127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17255" cy="4189730"/>
                    </a:xfrm>
                    <a:prstGeom prst="rect">
                      <a:avLst/>
                    </a:prstGeom>
                    <a:noFill/>
                    <a:ln>
                      <a:noFill/>
                    </a:ln>
                  </pic:spPr>
                </pic:pic>
              </a:graphicData>
            </a:graphic>
          </wp:inline>
        </w:drawing>
      </w:r>
    </w:p>
    <w:p w14:paraId="2B6A29B7" w14:textId="736C7C90" w:rsidR="00D703FF" w:rsidRPr="00D703FF" w:rsidRDefault="00D703FF" w:rsidP="00D703FF">
      <w:pPr>
        <w:ind w:firstLine="0"/>
        <w:jc w:val="center"/>
        <w:rPr>
          <w:sz w:val="18"/>
          <w:szCs w:val="16"/>
        </w:rPr>
      </w:pPr>
      <w:r w:rsidRPr="00D703FF">
        <w:rPr>
          <w:sz w:val="18"/>
          <w:szCs w:val="16"/>
        </w:rPr>
        <w:t>Fonte: Elaboração Própria – Planilha de Modelagem Financeira – Aba “</w:t>
      </w:r>
      <w:proofErr w:type="spellStart"/>
      <w:r w:rsidRPr="00D703FF">
        <w:rPr>
          <w:sz w:val="18"/>
          <w:szCs w:val="16"/>
        </w:rPr>
        <w:t>FCProjReal</w:t>
      </w:r>
      <w:proofErr w:type="spellEnd"/>
      <w:r w:rsidRPr="00D703FF">
        <w:rPr>
          <w:sz w:val="18"/>
          <w:szCs w:val="16"/>
        </w:rPr>
        <w:t>”.</w:t>
      </w:r>
    </w:p>
    <w:p w14:paraId="74545FCD" w14:textId="77777777" w:rsidR="00D703FF" w:rsidRDefault="00D703FF" w:rsidP="00D703FF">
      <w:pPr>
        <w:ind w:firstLine="0"/>
        <w:jc w:val="center"/>
        <w:rPr>
          <w:sz w:val="22"/>
          <w:szCs w:val="20"/>
        </w:rPr>
      </w:pPr>
    </w:p>
    <w:p w14:paraId="77CE7832" w14:textId="77777777" w:rsidR="00D703FF" w:rsidRDefault="00D703FF" w:rsidP="00D703FF">
      <w:pPr>
        <w:ind w:firstLine="0"/>
        <w:jc w:val="center"/>
        <w:rPr>
          <w:sz w:val="22"/>
          <w:szCs w:val="20"/>
        </w:rPr>
      </w:pPr>
    </w:p>
    <w:p w14:paraId="5E5C8454" w14:textId="0B47E86A" w:rsidR="00D703FF" w:rsidRDefault="00786228" w:rsidP="00D703FF">
      <w:pPr>
        <w:spacing w:before="0" w:after="0"/>
        <w:ind w:firstLine="0"/>
        <w:jc w:val="center"/>
        <w:rPr>
          <w:sz w:val="22"/>
          <w:szCs w:val="20"/>
        </w:rPr>
      </w:pPr>
      <w:r w:rsidRPr="00786228">
        <w:rPr>
          <w:noProof/>
        </w:rPr>
        <w:lastRenderedPageBreak/>
        <w:drawing>
          <wp:inline distT="0" distB="0" distL="0" distR="0" wp14:anchorId="2EB09D38" wp14:editId="5BCDA3B8">
            <wp:extent cx="8517255" cy="4831715"/>
            <wp:effectExtent l="0" t="0" r="0" b="6985"/>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517255" cy="4831715"/>
                    </a:xfrm>
                    <a:prstGeom prst="rect">
                      <a:avLst/>
                    </a:prstGeom>
                    <a:noFill/>
                    <a:ln>
                      <a:noFill/>
                    </a:ln>
                  </pic:spPr>
                </pic:pic>
              </a:graphicData>
            </a:graphic>
          </wp:inline>
        </w:drawing>
      </w:r>
    </w:p>
    <w:p w14:paraId="1A439D68" w14:textId="77777777" w:rsidR="00D703FF" w:rsidRDefault="00D703FF" w:rsidP="00D703FF">
      <w:pPr>
        <w:spacing w:before="0" w:after="0"/>
        <w:ind w:firstLine="0"/>
        <w:jc w:val="center"/>
        <w:rPr>
          <w:sz w:val="22"/>
          <w:szCs w:val="20"/>
        </w:rPr>
      </w:pPr>
    </w:p>
    <w:p w14:paraId="2EFA71A7" w14:textId="30E19643" w:rsidR="00D703FF" w:rsidRPr="00D703FF" w:rsidRDefault="00D703FF" w:rsidP="00D703FF">
      <w:pPr>
        <w:spacing w:before="0" w:after="0"/>
        <w:ind w:firstLine="0"/>
        <w:jc w:val="center"/>
        <w:rPr>
          <w:sz w:val="18"/>
          <w:szCs w:val="16"/>
        </w:rPr>
      </w:pPr>
      <w:r w:rsidRPr="00D703FF">
        <w:rPr>
          <w:sz w:val="18"/>
          <w:szCs w:val="16"/>
        </w:rPr>
        <w:t>Fonte: Elaboração Própria – Planilha de Modelagem Financeira – Aba “</w:t>
      </w:r>
      <w:proofErr w:type="spellStart"/>
      <w:r w:rsidRPr="00D703FF">
        <w:rPr>
          <w:sz w:val="18"/>
          <w:szCs w:val="16"/>
        </w:rPr>
        <w:t>FC</w:t>
      </w:r>
      <w:r w:rsidR="001C7C8F">
        <w:rPr>
          <w:sz w:val="18"/>
          <w:szCs w:val="16"/>
        </w:rPr>
        <w:t>AcionReal</w:t>
      </w:r>
      <w:proofErr w:type="spellEnd"/>
      <w:r w:rsidRPr="00D703FF">
        <w:rPr>
          <w:sz w:val="18"/>
          <w:szCs w:val="16"/>
        </w:rPr>
        <w:t>”.</w:t>
      </w:r>
    </w:p>
    <w:bookmarkEnd w:id="135"/>
    <w:p w14:paraId="760BC7E9" w14:textId="1E4D65B5" w:rsidR="00D703FF" w:rsidRPr="00D703FF" w:rsidRDefault="00D703FF" w:rsidP="00D703FF">
      <w:pPr>
        <w:ind w:firstLine="0"/>
        <w:jc w:val="center"/>
        <w:rPr>
          <w:sz w:val="22"/>
          <w:szCs w:val="20"/>
        </w:rPr>
        <w:sectPr w:rsidR="00D703FF" w:rsidRPr="00D703FF" w:rsidSect="007B631A">
          <w:pgSz w:w="16838" w:h="11906" w:orient="landscape"/>
          <w:pgMar w:top="1080" w:right="1440" w:bottom="1080" w:left="1985" w:header="708" w:footer="894" w:gutter="0"/>
          <w:cols w:space="708"/>
          <w:titlePg/>
          <w:docGrid w:linePitch="360"/>
        </w:sectPr>
      </w:pPr>
    </w:p>
    <w:p w14:paraId="07169524" w14:textId="54B73359" w:rsidR="007B631A" w:rsidRPr="00CF33CB" w:rsidRDefault="007B631A" w:rsidP="003C0353">
      <w:pPr>
        <w:pStyle w:val="Ttulo2"/>
        <w:numPr>
          <w:ilvl w:val="1"/>
          <w:numId w:val="2"/>
        </w:numPr>
        <w:spacing w:after="160" w:line="288" w:lineRule="auto"/>
      </w:pPr>
      <w:bookmarkStart w:id="137" w:name="_Toc73544684"/>
      <w:r w:rsidRPr="00CF33CB">
        <w:lastRenderedPageBreak/>
        <w:t xml:space="preserve">Perfil </w:t>
      </w:r>
      <w:r>
        <w:t>d</w:t>
      </w:r>
      <w:r w:rsidRPr="00CF33CB">
        <w:t xml:space="preserve">o Fluxo </w:t>
      </w:r>
      <w:r>
        <w:t>d</w:t>
      </w:r>
      <w:r w:rsidRPr="00CF33CB">
        <w:t xml:space="preserve">e Caixa Esperado </w:t>
      </w:r>
      <w:r>
        <w:t>d</w:t>
      </w:r>
      <w:r w:rsidRPr="00CF33CB">
        <w:t>o Projeto</w:t>
      </w:r>
      <w:bookmarkEnd w:id="137"/>
    </w:p>
    <w:p w14:paraId="08644878" w14:textId="77777777" w:rsidR="007B631A" w:rsidRDefault="007B631A" w:rsidP="007B631A">
      <w:r>
        <w:t>Com a globalização tornou-se cada vez mais necessária à padronização dos relatórios financeiro-contábeis, e nesse movimento, em dezembro de 2007, a legislação societária brasileira, por meio da Lei nº 11.638/07, trouxe a obrigatoriedade da elaboração da Demonstração dos Fluxos de Caixa (DFC) em substituição das Origens e Aplicações de Recursos (DOAR), em linha com o aplicado internacionalmente.</w:t>
      </w:r>
    </w:p>
    <w:p w14:paraId="0A3CD487" w14:textId="77777777" w:rsidR="007B631A" w:rsidRDefault="007B631A" w:rsidP="007B631A">
      <w:r>
        <w:t>O Comitê de Pronunciamentos Contábeis (CPC) emitiu o pronunciamento técnico CPC 03 - Demonstração dos Fluxos de Caixa que estabelece regras de como as entidades devem elaborar e divulgar a DFC.</w:t>
      </w:r>
    </w:p>
    <w:p w14:paraId="5AB1E39B" w14:textId="77777777" w:rsidR="007B631A" w:rsidRDefault="007B631A" w:rsidP="007B631A">
      <w:r>
        <w:t xml:space="preserve">Segundo Melo e </w:t>
      </w:r>
      <w:proofErr w:type="spellStart"/>
      <w:r>
        <w:t>Salotti</w:t>
      </w:r>
      <w:proofErr w:type="spellEnd"/>
      <w:r>
        <w:t xml:space="preserve"> (2008), a demonstração de fluxo de caixa deve apresentar os fluxos de caixa classificados por atividades operacionais, de investimento e de financiamento e podem ser divulgadas pelos seguintes métodos:</w:t>
      </w:r>
    </w:p>
    <w:p w14:paraId="7575A3B9" w14:textId="77777777" w:rsidR="007B631A" w:rsidRPr="007B631A" w:rsidRDefault="007B631A" w:rsidP="003C0353">
      <w:pPr>
        <w:pStyle w:val="PargrafodaLista"/>
        <w:numPr>
          <w:ilvl w:val="0"/>
          <w:numId w:val="10"/>
        </w:numPr>
        <w:spacing w:before="200" w:after="160" w:line="288" w:lineRule="auto"/>
        <w:ind w:left="714" w:hanging="357"/>
        <w:rPr>
          <w:rFonts w:asciiTheme="minorHAnsi" w:hAnsiTheme="minorHAnsi" w:cstheme="minorHAnsi"/>
          <w:sz w:val="24"/>
          <w:szCs w:val="24"/>
        </w:rPr>
      </w:pPr>
      <w:r w:rsidRPr="007B631A">
        <w:rPr>
          <w:rFonts w:asciiTheme="minorHAnsi" w:hAnsiTheme="minorHAnsi" w:cstheme="minorHAnsi"/>
          <w:sz w:val="24"/>
          <w:szCs w:val="24"/>
        </w:rPr>
        <w:t>Método Direto, pelo qual são divulgadas as principais classes dos recebimentos e dos pagamentos de das atividades operacionais; ou</w:t>
      </w:r>
    </w:p>
    <w:p w14:paraId="3D16D80F" w14:textId="77777777" w:rsidR="007B631A" w:rsidRPr="007B631A" w:rsidRDefault="007B631A" w:rsidP="003C0353">
      <w:pPr>
        <w:pStyle w:val="PargrafodaLista"/>
        <w:numPr>
          <w:ilvl w:val="0"/>
          <w:numId w:val="10"/>
        </w:numPr>
        <w:spacing w:before="200" w:after="160" w:line="288" w:lineRule="auto"/>
        <w:ind w:left="714" w:hanging="357"/>
        <w:rPr>
          <w:rFonts w:asciiTheme="minorHAnsi" w:hAnsiTheme="minorHAnsi" w:cstheme="minorHAnsi"/>
          <w:sz w:val="24"/>
          <w:szCs w:val="24"/>
        </w:rPr>
      </w:pPr>
      <w:r w:rsidRPr="007B631A">
        <w:rPr>
          <w:rFonts w:asciiTheme="minorHAnsi" w:hAnsiTheme="minorHAnsi" w:cstheme="minorHAnsi"/>
          <w:sz w:val="24"/>
          <w:szCs w:val="24"/>
        </w:rPr>
        <w:t>Método Indireto, pelo qual o lucro líquido ou prejuízo é ajustado pelos efeitos de transações que não afetam caixa.</w:t>
      </w:r>
    </w:p>
    <w:p w14:paraId="306B8800" w14:textId="77777777" w:rsidR="007B631A" w:rsidRDefault="007B631A" w:rsidP="007B631A">
      <w:r>
        <w:t>No presente estudo optou-se por utilizar o método indireto do Demonstrativo de Fluxo de Caixa (DFC) e separado em dois modelos, sendo um sem alavancagem financeira (Fluxo de Caixa do Projeto) e um outro com alavancagem financeira (Fluxo de Caixa do Acionista).</w:t>
      </w:r>
    </w:p>
    <w:p w14:paraId="284D2598" w14:textId="77777777" w:rsidR="007B631A" w:rsidRPr="00CF33CB" w:rsidRDefault="007B631A" w:rsidP="007B631A"/>
    <w:p w14:paraId="32A7F789" w14:textId="2A729A4C" w:rsidR="007B631A" w:rsidRPr="00CF33CB" w:rsidRDefault="007B631A" w:rsidP="003C0353">
      <w:pPr>
        <w:pStyle w:val="Ttulo2"/>
        <w:numPr>
          <w:ilvl w:val="1"/>
          <w:numId w:val="2"/>
        </w:numPr>
        <w:spacing w:after="160" w:line="288" w:lineRule="auto"/>
      </w:pPr>
      <w:bookmarkStart w:id="138" w:name="_Toc73544685"/>
      <w:r w:rsidRPr="00CF33CB">
        <w:t xml:space="preserve">Fluxo </w:t>
      </w:r>
      <w:r>
        <w:t>d</w:t>
      </w:r>
      <w:r w:rsidRPr="00CF33CB">
        <w:t xml:space="preserve">e Caixa </w:t>
      </w:r>
      <w:r>
        <w:t>d</w:t>
      </w:r>
      <w:r w:rsidRPr="00CF33CB">
        <w:t>o Projeto</w:t>
      </w:r>
      <w:r>
        <w:t xml:space="preserve"> (Sem Alavancagem)</w:t>
      </w:r>
      <w:bookmarkEnd w:id="138"/>
    </w:p>
    <w:p w14:paraId="5FEF543C" w14:textId="13348BBD" w:rsidR="007B631A" w:rsidRDefault="007B631A" w:rsidP="007B631A">
      <w:pPr>
        <w:sectPr w:rsidR="007B631A" w:rsidSect="007B631A">
          <w:pgSz w:w="11906" w:h="16838"/>
          <w:pgMar w:top="1440" w:right="1080" w:bottom="1985" w:left="1080" w:header="708" w:footer="591" w:gutter="0"/>
          <w:cols w:space="708"/>
          <w:titlePg/>
          <w:docGrid w:linePitch="360"/>
        </w:sectPr>
      </w:pPr>
      <w:r>
        <w:t>Apresentamos abaixo o fluxo de caixa do projeto sem alavancagem pelo método indireto. O mesmo apresenta um</w:t>
      </w:r>
      <w:r w:rsidRPr="00CF33CB">
        <w:t xml:space="preserve"> fluxo de caixa</w:t>
      </w:r>
      <w:r>
        <w:t xml:space="preserve"> real,</w:t>
      </w:r>
      <w:r w:rsidRPr="00CF33CB">
        <w:t xml:space="preserve"> </w:t>
      </w:r>
      <w:bookmarkStart w:id="139" w:name="_Hlk73367087"/>
      <w:r>
        <w:t xml:space="preserve">sem considerar a inflação, </w:t>
      </w:r>
      <w:r w:rsidRPr="00CF33CB">
        <w:t xml:space="preserve">positivo em R$ </w:t>
      </w:r>
      <w:r w:rsidR="00771EE1" w:rsidRPr="00771EE1">
        <w:t xml:space="preserve"> 705.254.387</w:t>
      </w:r>
      <w:r>
        <w:t>,00</w:t>
      </w:r>
      <w:r w:rsidRPr="00CF33CB">
        <w:t xml:space="preserve"> após o desconto de todas as despesas, incluindo</w:t>
      </w:r>
      <w:r>
        <w:t xml:space="preserve"> o investimento inicial (CAPEX) e um fluxo de caixa nominal, considerando a inflação (IPCA), positivo em R$ </w:t>
      </w:r>
      <w:r w:rsidR="00771EE1" w:rsidRPr="00771EE1">
        <w:t xml:space="preserve"> 1.506.386.154</w:t>
      </w:r>
      <w:r>
        <w:t>,00 para os 29 anos de concessão.</w:t>
      </w:r>
      <w:bookmarkEnd w:id="139"/>
    </w:p>
    <w:p w14:paraId="5E61FEAD" w14:textId="77777777" w:rsidR="007B631A" w:rsidRDefault="007B631A" w:rsidP="007B631A">
      <w:pPr>
        <w:ind w:left="-567" w:firstLine="0"/>
      </w:pPr>
    </w:p>
    <w:p w14:paraId="31CC4E71" w14:textId="21346882" w:rsidR="007B631A" w:rsidRPr="007B631A" w:rsidRDefault="003A39A3" w:rsidP="003A39A3">
      <w:pPr>
        <w:pStyle w:val="Legenda"/>
      </w:pPr>
      <w:bookmarkStart w:id="140" w:name="_Toc73543870"/>
      <w:r>
        <w:t xml:space="preserve">Tabela </w:t>
      </w:r>
      <w:fldSimple w:instr=" SEQ Tabela \* ARABIC ">
        <w:r>
          <w:rPr>
            <w:noProof/>
          </w:rPr>
          <w:t>52</w:t>
        </w:r>
      </w:fldSimple>
      <w:r>
        <w:t xml:space="preserve"> </w:t>
      </w:r>
      <w:r w:rsidRPr="00D5267B">
        <w:t>- Fluxo de Caixa do Projeto (Sem Alavancagem) - 135 MW</w:t>
      </w:r>
      <w:bookmarkEnd w:id="140"/>
    </w:p>
    <w:p w14:paraId="7E8F658E" w14:textId="57C54774" w:rsidR="007B631A" w:rsidRDefault="00771EE1" w:rsidP="007B631A">
      <w:pPr>
        <w:ind w:left="-567" w:firstLine="0"/>
      </w:pPr>
      <w:r w:rsidRPr="00771EE1">
        <w:rPr>
          <w:noProof/>
        </w:rPr>
        <w:drawing>
          <wp:inline distT="0" distB="0" distL="0" distR="0" wp14:anchorId="486D564B" wp14:editId="5548AC02">
            <wp:extent cx="8816340" cy="2601586"/>
            <wp:effectExtent l="0" t="0" r="3810" b="889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830282" cy="2605700"/>
                    </a:xfrm>
                    <a:prstGeom prst="rect">
                      <a:avLst/>
                    </a:prstGeom>
                    <a:noFill/>
                    <a:ln>
                      <a:noFill/>
                    </a:ln>
                  </pic:spPr>
                </pic:pic>
              </a:graphicData>
            </a:graphic>
          </wp:inline>
        </w:drawing>
      </w:r>
    </w:p>
    <w:p w14:paraId="5E37E78E" w14:textId="77777777" w:rsidR="007B631A" w:rsidRPr="007B631A" w:rsidRDefault="007B631A" w:rsidP="007B631A">
      <w:pPr>
        <w:jc w:val="center"/>
        <w:rPr>
          <w:sz w:val="18"/>
          <w:szCs w:val="16"/>
        </w:rPr>
      </w:pPr>
      <w:r w:rsidRPr="007B631A">
        <w:rPr>
          <w:sz w:val="18"/>
          <w:szCs w:val="16"/>
        </w:rPr>
        <w:t>Fonte: Elaboração Própria – Planilha de Modelagem Financeira – Aba “</w:t>
      </w:r>
      <w:proofErr w:type="spellStart"/>
      <w:r w:rsidRPr="007B631A">
        <w:rPr>
          <w:sz w:val="18"/>
          <w:szCs w:val="16"/>
        </w:rPr>
        <w:t>FCProjReal</w:t>
      </w:r>
      <w:proofErr w:type="spellEnd"/>
      <w:r w:rsidRPr="007B631A">
        <w:rPr>
          <w:sz w:val="18"/>
          <w:szCs w:val="16"/>
        </w:rPr>
        <w:t>”.</w:t>
      </w:r>
    </w:p>
    <w:p w14:paraId="625B11D2" w14:textId="77777777" w:rsidR="007B631A" w:rsidRDefault="007B631A" w:rsidP="007B631A">
      <w:pPr>
        <w:sectPr w:rsidR="007B631A" w:rsidSect="007B631A">
          <w:pgSz w:w="16838" w:h="11906" w:orient="landscape"/>
          <w:pgMar w:top="1080" w:right="1440" w:bottom="1080" w:left="1985" w:header="708" w:footer="868" w:gutter="0"/>
          <w:cols w:space="708"/>
          <w:titlePg/>
          <w:docGrid w:linePitch="360"/>
        </w:sectPr>
      </w:pPr>
    </w:p>
    <w:p w14:paraId="70D008E6" w14:textId="09A05561" w:rsidR="007B631A" w:rsidRPr="007B631A" w:rsidRDefault="00DB6016" w:rsidP="00DB6016">
      <w:pPr>
        <w:pStyle w:val="Legenda"/>
        <w:rPr>
          <w:rFonts w:cstheme="minorHAnsi"/>
          <w:i/>
          <w:iCs w:val="0"/>
          <w:sz w:val="22"/>
          <w:szCs w:val="22"/>
        </w:rPr>
      </w:pPr>
      <w:bookmarkStart w:id="141" w:name="_Toc73544369"/>
      <w:r>
        <w:lastRenderedPageBreak/>
        <w:t xml:space="preserve">Gráfico </w:t>
      </w:r>
      <w:fldSimple w:instr=" SEQ Gráfico \* ARABIC ">
        <w:r w:rsidR="003801CE">
          <w:rPr>
            <w:noProof/>
          </w:rPr>
          <w:t>2</w:t>
        </w:r>
      </w:fldSimple>
      <w:r>
        <w:t xml:space="preserve"> </w:t>
      </w:r>
      <w:r w:rsidRPr="00FD116C">
        <w:t>- Fluxo de Caixa Real do Projeto (135 MW)</w:t>
      </w:r>
      <w:bookmarkEnd w:id="141"/>
    </w:p>
    <w:p w14:paraId="0FE6F45C" w14:textId="535948EF" w:rsidR="00436AE0" w:rsidRPr="00436AE0" w:rsidRDefault="007B631A" w:rsidP="00436AE0">
      <w:pPr>
        <w:ind w:firstLine="0"/>
        <w:jc w:val="center"/>
        <w:rPr>
          <w:sz w:val="18"/>
          <w:szCs w:val="16"/>
        </w:rPr>
      </w:pPr>
      <w:r>
        <w:rPr>
          <w:noProof/>
          <w:lang w:eastAsia="pt-BR"/>
        </w:rPr>
        <w:drawing>
          <wp:inline distT="0" distB="0" distL="0" distR="0" wp14:anchorId="234FD2F7" wp14:editId="5DD1AD10">
            <wp:extent cx="4939169" cy="2563200"/>
            <wp:effectExtent l="0" t="0" r="0" b="8890"/>
            <wp:docPr id="104" name="Image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0">
                      <a:extLst>
                        <a:ext uri="{28A0092B-C50C-407E-A947-70E740481C1C}">
                          <a14:useLocalDpi xmlns:a14="http://schemas.microsoft.com/office/drawing/2010/main" val="0"/>
                        </a:ext>
                      </a:extLst>
                    </a:blip>
                    <a:srcRect l="557" t="12713" r="50381" b="2743"/>
                    <a:stretch/>
                  </pic:blipFill>
                  <pic:spPr bwMode="auto">
                    <a:xfrm>
                      <a:off x="0" y="0"/>
                      <a:ext cx="4939169" cy="2563200"/>
                    </a:xfrm>
                    <a:prstGeom prst="rect">
                      <a:avLst/>
                    </a:prstGeom>
                    <a:noFill/>
                    <a:ln>
                      <a:noFill/>
                    </a:ln>
                    <a:extLst>
                      <a:ext uri="{53640926-AAD7-44D8-BBD7-CCE9431645EC}">
                        <a14:shadowObscured xmlns:a14="http://schemas.microsoft.com/office/drawing/2010/main"/>
                      </a:ext>
                    </a:extLst>
                  </pic:spPr>
                </pic:pic>
              </a:graphicData>
            </a:graphic>
          </wp:inline>
        </w:drawing>
      </w:r>
    </w:p>
    <w:p w14:paraId="5D97FB6B" w14:textId="3FFAA98B" w:rsidR="007B631A" w:rsidRDefault="007B631A" w:rsidP="007B631A">
      <w:pPr>
        <w:jc w:val="center"/>
        <w:rPr>
          <w:iCs/>
          <w:sz w:val="18"/>
          <w:szCs w:val="16"/>
        </w:rPr>
      </w:pPr>
      <w:r w:rsidRPr="007B631A">
        <w:rPr>
          <w:iCs/>
          <w:sz w:val="18"/>
          <w:szCs w:val="16"/>
        </w:rPr>
        <w:t>Fonte: Elaboração Própria – Planilha de Modelagem Financeira – Aba “Gráficos”.</w:t>
      </w:r>
    </w:p>
    <w:p w14:paraId="0E470879" w14:textId="77777777" w:rsidR="00CE1CE7" w:rsidRDefault="00CE1CE7" w:rsidP="007B631A">
      <w:pPr>
        <w:jc w:val="center"/>
        <w:rPr>
          <w:iCs/>
          <w:sz w:val="18"/>
          <w:szCs w:val="16"/>
        </w:rPr>
      </w:pPr>
    </w:p>
    <w:p w14:paraId="76138F7D" w14:textId="325FA7BC" w:rsidR="007B631A" w:rsidRPr="00D6294D" w:rsidRDefault="00DB6016" w:rsidP="00DB6016">
      <w:pPr>
        <w:pStyle w:val="Legenda"/>
        <w:rPr>
          <w:iCs w:val="0"/>
          <w:sz w:val="22"/>
          <w:szCs w:val="20"/>
        </w:rPr>
      </w:pPr>
      <w:bookmarkStart w:id="142" w:name="_Toc73544370"/>
      <w:r>
        <w:t xml:space="preserve">Gráfico </w:t>
      </w:r>
      <w:fldSimple w:instr=" SEQ Gráfico \* ARABIC ">
        <w:r w:rsidR="003801CE">
          <w:rPr>
            <w:noProof/>
          </w:rPr>
          <w:t>3</w:t>
        </w:r>
      </w:fldSimple>
      <w:r>
        <w:t xml:space="preserve"> </w:t>
      </w:r>
      <w:r w:rsidRPr="00DD1192">
        <w:t>- Fluxo de Caixa Real Acumulado do Projeto (135 MW)</w:t>
      </w:r>
      <w:bookmarkEnd w:id="142"/>
    </w:p>
    <w:p w14:paraId="00E2FFA7" w14:textId="55B7E7C2" w:rsidR="007B631A" w:rsidRPr="007B631A" w:rsidRDefault="007B631A" w:rsidP="00CE1CE7">
      <w:pPr>
        <w:ind w:firstLine="0"/>
        <w:jc w:val="center"/>
        <w:rPr>
          <w:iCs/>
          <w:sz w:val="18"/>
          <w:szCs w:val="16"/>
        </w:rPr>
      </w:pPr>
      <w:r>
        <w:rPr>
          <w:noProof/>
          <w:lang w:eastAsia="pt-BR"/>
        </w:rPr>
        <w:drawing>
          <wp:inline distT="0" distB="0" distL="0" distR="0" wp14:anchorId="0B42CFAD" wp14:editId="1B3449A9">
            <wp:extent cx="5175767" cy="2781275"/>
            <wp:effectExtent l="0" t="0" r="6350" b="63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50182" t="12175" r="599"/>
                    <a:stretch/>
                  </pic:blipFill>
                  <pic:spPr bwMode="auto">
                    <a:xfrm>
                      <a:off x="0" y="0"/>
                      <a:ext cx="5176800" cy="2781830"/>
                    </a:xfrm>
                    <a:prstGeom prst="rect">
                      <a:avLst/>
                    </a:prstGeom>
                    <a:noFill/>
                    <a:ln>
                      <a:noFill/>
                    </a:ln>
                    <a:extLst>
                      <a:ext uri="{53640926-AAD7-44D8-BBD7-CCE9431645EC}">
                        <a14:shadowObscured xmlns:a14="http://schemas.microsoft.com/office/drawing/2010/main"/>
                      </a:ext>
                    </a:extLst>
                  </pic:spPr>
                </pic:pic>
              </a:graphicData>
            </a:graphic>
          </wp:inline>
        </w:drawing>
      </w:r>
    </w:p>
    <w:p w14:paraId="0395F717" w14:textId="77777777" w:rsidR="00D6294D" w:rsidRDefault="00D6294D" w:rsidP="00D6294D">
      <w:pPr>
        <w:jc w:val="center"/>
        <w:rPr>
          <w:iCs/>
          <w:sz w:val="18"/>
          <w:szCs w:val="16"/>
        </w:rPr>
      </w:pPr>
      <w:r w:rsidRPr="007B631A">
        <w:rPr>
          <w:iCs/>
          <w:sz w:val="18"/>
          <w:szCs w:val="16"/>
        </w:rPr>
        <w:t>Fonte: Elaboração Própria – Planilha de Modelagem Financeira – Aba “Gráficos”.</w:t>
      </w:r>
    </w:p>
    <w:p w14:paraId="51142AE9" w14:textId="77777777" w:rsidR="00436AE0" w:rsidRPr="00436AE0" w:rsidRDefault="00436AE0" w:rsidP="00436AE0"/>
    <w:p w14:paraId="7CA87513" w14:textId="65A05EE6" w:rsidR="002742E3" w:rsidRDefault="002742E3" w:rsidP="002742E3"/>
    <w:p w14:paraId="54658747" w14:textId="560393F2" w:rsidR="002742E3" w:rsidRDefault="002742E3" w:rsidP="002742E3"/>
    <w:p w14:paraId="624F8CFE" w14:textId="20E0E390" w:rsidR="002742E3" w:rsidRDefault="002742E3" w:rsidP="002742E3"/>
    <w:p w14:paraId="2800D21D" w14:textId="25F1D573" w:rsidR="00D6294D" w:rsidRPr="00CF33CB" w:rsidRDefault="00D6294D" w:rsidP="003C0353">
      <w:pPr>
        <w:pStyle w:val="Ttulo2"/>
        <w:numPr>
          <w:ilvl w:val="1"/>
          <w:numId w:val="2"/>
        </w:numPr>
        <w:spacing w:after="160" w:line="288" w:lineRule="auto"/>
      </w:pPr>
      <w:bookmarkStart w:id="143" w:name="_Toc73544686"/>
      <w:r w:rsidRPr="00CF33CB">
        <w:lastRenderedPageBreak/>
        <w:t xml:space="preserve">Fluxo </w:t>
      </w:r>
      <w:r>
        <w:t>d</w:t>
      </w:r>
      <w:r w:rsidRPr="00CF33CB">
        <w:t xml:space="preserve">e Caixa </w:t>
      </w:r>
      <w:r>
        <w:t>d</w:t>
      </w:r>
      <w:r w:rsidRPr="00CF33CB">
        <w:t xml:space="preserve">o </w:t>
      </w:r>
      <w:r>
        <w:t>Projeto (Com Alavancagem)</w:t>
      </w:r>
      <w:bookmarkEnd w:id="143"/>
    </w:p>
    <w:p w14:paraId="4289581C" w14:textId="369F39AB" w:rsidR="00D6294D" w:rsidRDefault="00D6294D" w:rsidP="00D6294D">
      <w:r>
        <w:t>Apresentamos abaixo o fluxo de caixa do acionista com alavancagem pelo método indireto. O mesmo apresenta um</w:t>
      </w:r>
      <w:r w:rsidRPr="00CF33CB">
        <w:t xml:space="preserve"> fluxo de caixa</w:t>
      </w:r>
      <w:r>
        <w:t xml:space="preserve"> real,</w:t>
      </w:r>
      <w:r w:rsidRPr="00CF33CB">
        <w:t xml:space="preserve"> </w:t>
      </w:r>
      <w:r>
        <w:t>sem considerar a inflação</w:t>
      </w:r>
      <w:bookmarkStart w:id="144" w:name="_Hlk73367124"/>
      <w:r>
        <w:t xml:space="preserve">, </w:t>
      </w:r>
      <w:r w:rsidRPr="00CF33CB">
        <w:t xml:space="preserve">positivo em R$ </w:t>
      </w:r>
      <w:r w:rsidR="00771EE1" w:rsidRPr="00771EE1">
        <w:t xml:space="preserve"> 635.792.246</w:t>
      </w:r>
      <w:r>
        <w:t>,00</w:t>
      </w:r>
      <w:r w:rsidRPr="00106611">
        <w:t xml:space="preserve"> </w:t>
      </w:r>
      <w:r w:rsidRPr="00CF33CB">
        <w:t>após o desconto de todas as despesas</w:t>
      </w:r>
      <w:r>
        <w:t>, o serviço da dívida</w:t>
      </w:r>
      <w:r w:rsidRPr="00CF33CB">
        <w:t>, incluindo</w:t>
      </w:r>
      <w:r>
        <w:t xml:space="preserve"> o investimento inicial (CAPEX) e as captações de financiamentos. E um fluxo de caixa nominal, considerando a inflação (IPCA), positivo em R$ </w:t>
      </w:r>
      <w:r w:rsidR="00771EE1" w:rsidRPr="00771EE1">
        <w:t>1.412.507.763</w:t>
      </w:r>
      <w:r>
        <w:t>,00 para os 29 anos de concessão.</w:t>
      </w:r>
    </w:p>
    <w:bookmarkEnd w:id="144"/>
    <w:p w14:paraId="2AB64F91" w14:textId="2F172E91" w:rsidR="00D6294D" w:rsidRDefault="00D6294D" w:rsidP="00D6294D"/>
    <w:p w14:paraId="27622FB1" w14:textId="7CCC69EC" w:rsidR="00D6294D" w:rsidRDefault="00D6294D" w:rsidP="00D6294D"/>
    <w:p w14:paraId="49086DA8" w14:textId="6363A7A9" w:rsidR="00D6294D" w:rsidRDefault="00D6294D" w:rsidP="00D6294D"/>
    <w:p w14:paraId="0123F23D" w14:textId="5B10BA97" w:rsidR="00D6294D" w:rsidRDefault="00D6294D" w:rsidP="00D6294D"/>
    <w:p w14:paraId="2BD3280C" w14:textId="5EB41698" w:rsidR="00D6294D" w:rsidRDefault="00D6294D" w:rsidP="00D6294D"/>
    <w:p w14:paraId="3DD3B4F0" w14:textId="7DD12E5B" w:rsidR="00D6294D" w:rsidRDefault="00D6294D" w:rsidP="00D6294D"/>
    <w:p w14:paraId="5CEC4AB9" w14:textId="6FFB8A2C" w:rsidR="00D6294D" w:rsidRDefault="00D6294D" w:rsidP="00D6294D"/>
    <w:p w14:paraId="1FF0BA90" w14:textId="7131F476" w:rsidR="00D6294D" w:rsidRDefault="00D6294D" w:rsidP="00D6294D"/>
    <w:p w14:paraId="247C3E04" w14:textId="4D63EFB3" w:rsidR="00D6294D" w:rsidRDefault="00D6294D" w:rsidP="00D6294D"/>
    <w:p w14:paraId="0DEF947A" w14:textId="3B1FB5C2" w:rsidR="00D6294D" w:rsidRDefault="00D6294D" w:rsidP="00D6294D"/>
    <w:p w14:paraId="4A8C981C" w14:textId="0EB452B3" w:rsidR="00D6294D" w:rsidRDefault="00D6294D" w:rsidP="00D6294D"/>
    <w:p w14:paraId="36D55F6A" w14:textId="32BA3CCD" w:rsidR="00D6294D" w:rsidRDefault="00D6294D" w:rsidP="00D6294D"/>
    <w:p w14:paraId="2DBB4F67" w14:textId="05E1EE79" w:rsidR="00D6294D" w:rsidRDefault="00D6294D" w:rsidP="00D6294D"/>
    <w:p w14:paraId="24371395" w14:textId="77777777" w:rsidR="00D6294D" w:rsidRDefault="00D6294D" w:rsidP="00D6294D">
      <w:pPr>
        <w:sectPr w:rsidR="00D6294D" w:rsidSect="006079F4">
          <w:pgSz w:w="11906" w:h="16838"/>
          <w:pgMar w:top="1440" w:right="1080" w:bottom="1985" w:left="1080" w:header="708" w:footer="868" w:gutter="0"/>
          <w:cols w:space="708"/>
          <w:titlePg/>
          <w:docGrid w:linePitch="360"/>
        </w:sectPr>
      </w:pPr>
    </w:p>
    <w:p w14:paraId="28CAB085" w14:textId="741B4A46" w:rsidR="00D6294D" w:rsidRPr="00CD1BA9" w:rsidRDefault="003A39A3" w:rsidP="003A39A3">
      <w:pPr>
        <w:pStyle w:val="Legenda"/>
      </w:pPr>
      <w:bookmarkStart w:id="145" w:name="_Toc73543871"/>
      <w:r>
        <w:lastRenderedPageBreak/>
        <w:t xml:space="preserve">Tabela </w:t>
      </w:r>
      <w:fldSimple w:instr=" SEQ Tabela \* ARABIC ">
        <w:r>
          <w:rPr>
            <w:noProof/>
          </w:rPr>
          <w:t>53</w:t>
        </w:r>
      </w:fldSimple>
      <w:r>
        <w:t xml:space="preserve"> </w:t>
      </w:r>
      <w:r w:rsidRPr="000E7078">
        <w:t>- Fluxo de Caixa do Projeto (Com Alavancagem) - 135 MW</w:t>
      </w:r>
      <w:bookmarkEnd w:id="145"/>
    </w:p>
    <w:p w14:paraId="15F3721A" w14:textId="7E6257ED" w:rsidR="00D6294D" w:rsidRDefault="00771EE1" w:rsidP="00D6294D">
      <w:pPr>
        <w:ind w:firstLine="0"/>
      </w:pPr>
      <w:r w:rsidRPr="00771EE1">
        <w:rPr>
          <w:noProof/>
        </w:rPr>
        <w:drawing>
          <wp:inline distT="0" distB="0" distL="0" distR="0" wp14:anchorId="5AE0AB03" wp14:editId="1035706E">
            <wp:extent cx="8517255" cy="3173095"/>
            <wp:effectExtent l="0" t="0" r="0" b="8255"/>
            <wp:docPr id="449" name="Imagem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517255" cy="3173095"/>
                    </a:xfrm>
                    <a:prstGeom prst="rect">
                      <a:avLst/>
                    </a:prstGeom>
                    <a:noFill/>
                    <a:ln>
                      <a:noFill/>
                    </a:ln>
                  </pic:spPr>
                </pic:pic>
              </a:graphicData>
            </a:graphic>
          </wp:inline>
        </w:drawing>
      </w:r>
    </w:p>
    <w:p w14:paraId="722EDF52" w14:textId="09E7EB62" w:rsidR="00D6294D" w:rsidRPr="00D6294D" w:rsidRDefault="00D6294D" w:rsidP="00D6294D">
      <w:pPr>
        <w:ind w:firstLine="0"/>
        <w:jc w:val="center"/>
        <w:rPr>
          <w:sz w:val="18"/>
          <w:szCs w:val="16"/>
        </w:rPr>
        <w:sectPr w:rsidR="00D6294D" w:rsidRPr="00D6294D" w:rsidSect="00D6294D">
          <w:pgSz w:w="16838" w:h="11906" w:orient="landscape"/>
          <w:pgMar w:top="1080" w:right="1440" w:bottom="1080" w:left="1985" w:header="708" w:footer="868" w:gutter="0"/>
          <w:cols w:space="708"/>
          <w:titlePg/>
          <w:docGrid w:linePitch="360"/>
        </w:sectPr>
      </w:pPr>
      <w:r w:rsidRPr="00D6294D">
        <w:rPr>
          <w:sz w:val="18"/>
          <w:szCs w:val="16"/>
        </w:rPr>
        <w:t>Fonte: Elaboração Própria – Planilha de Modelagem Financeira – Aba “</w:t>
      </w:r>
      <w:proofErr w:type="spellStart"/>
      <w:r w:rsidRPr="00D6294D">
        <w:rPr>
          <w:sz w:val="18"/>
          <w:szCs w:val="16"/>
        </w:rPr>
        <w:t>FCAcionReal</w:t>
      </w:r>
      <w:proofErr w:type="spellEnd"/>
      <w:r w:rsidRPr="00D6294D">
        <w:rPr>
          <w:sz w:val="18"/>
          <w:szCs w:val="16"/>
        </w:rPr>
        <w:t>”</w:t>
      </w:r>
    </w:p>
    <w:p w14:paraId="47865972" w14:textId="1E2A02B9" w:rsidR="00D6294D" w:rsidRDefault="00FA1B75" w:rsidP="00FA1B75">
      <w:pPr>
        <w:pStyle w:val="Legenda"/>
        <w:rPr>
          <w:sz w:val="22"/>
          <w:szCs w:val="20"/>
        </w:rPr>
      </w:pPr>
      <w:bookmarkStart w:id="146" w:name="_Toc73544371"/>
      <w:r>
        <w:lastRenderedPageBreak/>
        <w:t xml:space="preserve">Gráfico </w:t>
      </w:r>
      <w:fldSimple w:instr=" SEQ Gráfico \* ARABIC ">
        <w:r w:rsidR="003801CE">
          <w:rPr>
            <w:noProof/>
          </w:rPr>
          <w:t>4</w:t>
        </w:r>
      </w:fldSimple>
      <w:r>
        <w:t xml:space="preserve"> </w:t>
      </w:r>
      <w:r w:rsidRPr="00704815">
        <w:t>- Fluxo de Caixa Livre do Acionista (135 MW)</w:t>
      </w:r>
      <w:bookmarkEnd w:id="146"/>
    </w:p>
    <w:p w14:paraId="4AEFF2F6" w14:textId="6E6BA022" w:rsidR="00CE1CE7" w:rsidRDefault="00EA6333" w:rsidP="00D6294D">
      <w:pPr>
        <w:ind w:firstLine="0"/>
        <w:jc w:val="center"/>
        <w:rPr>
          <w:sz w:val="22"/>
          <w:szCs w:val="20"/>
        </w:rPr>
      </w:pPr>
      <w:r>
        <w:rPr>
          <w:noProof/>
        </w:rPr>
        <w:drawing>
          <wp:inline distT="0" distB="0" distL="0" distR="0" wp14:anchorId="31EB1D82" wp14:editId="79DBB77F">
            <wp:extent cx="5318760" cy="2743200"/>
            <wp:effectExtent l="0" t="0" r="15240" b="0"/>
            <wp:docPr id="470" name="Gráfico 470">
              <a:extLst xmlns:a="http://schemas.openxmlformats.org/drawingml/2006/main">
                <a:ext uri="{FF2B5EF4-FFF2-40B4-BE49-F238E27FC236}">
                  <a16:creationId xmlns:a16="http://schemas.microsoft.com/office/drawing/2014/main" id="{00000000-0008-0000-17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47208E4E" w14:textId="77777777" w:rsidR="00D6294D" w:rsidRPr="00D6294D" w:rsidRDefault="00D6294D" w:rsidP="00D6294D">
      <w:pPr>
        <w:ind w:firstLine="0"/>
        <w:jc w:val="center"/>
        <w:rPr>
          <w:iCs/>
          <w:sz w:val="20"/>
          <w:szCs w:val="18"/>
        </w:rPr>
      </w:pPr>
      <w:r w:rsidRPr="00D6294D">
        <w:rPr>
          <w:iCs/>
          <w:sz w:val="20"/>
          <w:szCs w:val="18"/>
        </w:rPr>
        <w:t>Fonte: Elaboração Própria – Planilha de Modelagem Financeira – Aba “</w:t>
      </w:r>
      <w:proofErr w:type="spellStart"/>
      <w:r w:rsidRPr="00D6294D">
        <w:rPr>
          <w:iCs/>
          <w:sz w:val="20"/>
          <w:szCs w:val="18"/>
        </w:rPr>
        <w:t>FCAcionReal</w:t>
      </w:r>
      <w:proofErr w:type="spellEnd"/>
      <w:r w:rsidRPr="00D6294D">
        <w:rPr>
          <w:iCs/>
          <w:sz w:val="20"/>
          <w:szCs w:val="18"/>
        </w:rPr>
        <w:t>”.</w:t>
      </w:r>
    </w:p>
    <w:p w14:paraId="31B35069" w14:textId="16940D10" w:rsidR="00D6294D" w:rsidRDefault="00D6294D" w:rsidP="00D6294D">
      <w:pPr>
        <w:ind w:firstLine="0"/>
        <w:jc w:val="center"/>
        <w:rPr>
          <w:sz w:val="22"/>
          <w:szCs w:val="20"/>
        </w:rPr>
      </w:pPr>
    </w:p>
    <w:p w14:paraId="51235987" w14:textId="52737109" w:rsidR="00D6294D" w:rsidRDefault="00FA1B75" w:rsidP="00FA1B75">
      <w:pPr>
        <w:pStyle w:val="Legenda"/>
        <w:rPr>
          <w:sz w:val="22"/>
          <w:szCs w:val="20"/>
        </w:rPr>
      </w:pPr>
      <w:bookmarkStart w:id="147" w:name="_Toc73544372"/>
      <w:r>
        <w:t xml:space="preserve">Gráfico </w:t>
      </w:r>
      <w:fldSimple w:instr=" SEQ Gráfico \* ARABIC ">
        <w:r w:rsidR="003801CE">
          <w:rPr>
            <w:noProof/>
          </w:rPr>
          <w:t>5</w:t>
        </w:r>
      </w:fldSimple>
      <w:r>
        <w:t xml:space="preserve"> </w:t>
      </w:r>
      <w:r w:rsidRPr="00475110">
        <w:t>- Fluxo de Caixa Livre do Acionista Acumulado (135 MW)</w:t>
      </w:r>
      <w:bookmarkEnd w:id="147"/>
    </w:p>
    <w:p w14:paraId="701F7138" w14:textId="014751C8" w:rsidR="00CE1CE7" w:rsidRDefault="00CE1CE7" w:rsidP="00D6294D">
      <w:pPr>
        <w:ind w:firstLine="0"/>
        <w:jc w:val="center"/>
        <w:rPr>
          <w:sz w:val="22"/>
          <w:szCs w:val="20"/>
        </w:rPr>
      </w:pPr>
      <w:r>
        <w:rPr>
          <w:noProof/>
          <w:lang w:eastAsia="pt-BR"/>
        </w:rPr>
        <w:drawing>
          <wp:inline distT="0" distB="0" distL="0" distR="0" wp14:anchorId="28191071" wp14:editId="52AA60B9">
            <wp:extent cx="5176800" cy="2501701"/>
            <wp:effectExtent l="0" t="0" r="5080" b="0"/>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3">
                      <a:extLst>
                        <a:ext uri="{28A0092B-C50C-407E-A947-70E740481C1C}">
                          <a14:useLocalDpi xmlns:a14="http://schemas.microsoft.com/office/drawing/2010/main" val="0"/>
                        </a:ext>
                      </a:extLst>
                    </a:blip>
                    <a:srcRect l="50815" t="19657" b="1685"/>
                    <a:stretch/>
                  </pic:blipFill>
                  <pic:spPr bwMode="auto">
                    <a:xfrm>
                      <a:off x="0" y="0"/>
                      <a:ext cx="5176800" cy="2501701"/>
                    </a:xfrm>
                    <a:prstGeom prst="rect">
                      <a:avLst/>
                    </a:prstGeom>
                    <a:noFill/>
                    <a:ln>
                      <a:noFill/>
                    </a:ln>
                    <a:extLst>
                      <a:ext uri="{53640926-AAD7-44D8-BBD7-CCE9431645EC}">
                        <a14:shadowObscured xmlns:a14="http://schemas.microsoft.com/office/drawing/2010/main"/>
                      </a:ext>
                    </a:extLst>
                  </pic:spPr>
                </pic:pic>
              </a:graphicData>
            </a:graphic>
          </wp:inline>
        </w:drawing>
      </w:r>
    </w:p>
    <w:p w14:paraId="1F8818DE" w14:textId="77777777" w:rsidR="00D6294D" w:rsidRPr="00D6294D" w:rsidRDefault="00D6294D" w:rsidP="00D6294D">
      <w:pPr>
        <w:ind w:firstLine="0"/>
        <w:jc w:val="center"/>
        <w:rPr>
          <w:iCs/>
          <w:sz w:val="18"/>
          <w:szCs w:val="16"/>
        </w:rPr>
      </w:pPr>
      <w:r w:rsidRPr="00D6294D">
        <w:rPr>
          <w:iCs/>
          <w:sz w:val="18"/>
          <w:szCs w:val="16"/>
        </w:rPr>
        <w:t>Fonte: Elaboração Própria – Planilha de Modelagem Financeira – Aba “</w:t>
      </w:r>
      <w:proofErr w:type="spellStart"/>
      <w:r w:rsidRPr="00D6294D">
        <w:rPr>
          <w:iCs/>
          <w:sz w:val="18"/>
          <w:szCs w:val="16"/>
        </w:rPr>
        <w:t>FCAcionReal</w:t>
      </w:r>
      <w:proofErr w:type="spellEnd"/>
      <w:r w:rsidRPr="00D6294D">
        <w:rPr>
          <w:iCs/>
          <w:sz w:val="18"/>
          <w:szCs w:val="16"/>
        </w:rPr>
        <w:t>”.</w:t>
      </w:r>
    </w:p>
    <w:p w14:paraId="03BA5CD5" w14:textId="77777777" w:rsidR="00D6294D" w:rsidRDefault="00D6294D" w:rsidP="00D6294D">
      <w:pPr>
        <w:ind w:firstLine="0"/>
        <w:jc w:val="center"/>
        <w:rPr>
          <w:sz w:val="22"/>
          <w:szCs w:val="20"/>
        </w:rPr>
      </w:pPr>
    </w:p>
    <w:p w14:paraId="11EBE86F" w14:textId="77777777" w:rsidR="00D6294D" w:rsidRPr="00D6294D" w:rsidRDefault="00D6294D" w:rsidP="00D6294D">
      <w:pPr>
        <w:ind w:firstLine="0"/>
        <w:jc w:val="center"/>
        <w:rPr>
          <w:sz w:val="22"/>
          <w:szCs w:val="20"/>
        </w:rPr>
      </w:pPr>
    </w:p>
    <w:p w14:paraId="6E86C561" w14:textId="434F11AD" w:rsidR="002742E3" w:rsidRDefault="002742E3" w:rsidP="002742E3"/>
    <w:p w14:paraId="4B65E201" w14:textId="60D55449" w:rsidR="002742E3" w:rsidRDefault="002742E3" w:rsidP="002742E3"/>
    <w:p w14:paraId="730F668F" w14:textId="30DE6753" w:rsidR="00D6294D" w:rsidRDefault="00D6294D" w:rsidP="002742E3"/>
    <w:p w14:paraId="219BE859" w14:textId="128F5AE4" w:rsidR="00D6294D" w:rsidRPr="00CF33CB" w:rsidRDefault="00EA6333" w:rsidP="003C0353">
      <w:pPr>
        <w:pStyle w:val="Ttulo2"/>
        <w:numPr>
          <w:ilvl w:val="1"/>
          <w:numId w:val="2"/>
        </w:numPr>
        <w:spacing w:after="160" w:line="288" w:lineRule="auto"/>
      </w:pPr>
      <w:bookmarkStart w:id="148" w:name="_Toc73544687"/>
      <w:r>
        <w:lastRenderedPageBreak/>
        <w:t>A</w:t>
      </w:r>
      <w:r w:rsidR="00D6294D" w:rsidRPr="00CF33CB">
        <w:t xml:space="preserve">nálise </w:t>
      </w:r>
      <w:r w:rsidR="00D6294D">
        <w:t>d</w:t>
      </w:r>
      <w:r w:rsidR="00D6294D" w:rsidRPr="00CF33CB">
        <w:t>e Viabilidade</w:t>
      </w:r>
      <w:bookmarkEnd w:id="148"/>
    </w:p>
    <w:p w14:paraId="752D71F3" w14:textId="77777777" w:rsidR="00D6294D" w:rsidRPr="00CF33CB" w:rsidRDefault="00D6294D" w:rsidP="00D6294D">
      <w:r w:rsidRPr="00CF33CB">
        <w:t xml:space="preserve">A análise de viabilidade econômica e financeira (AVEF) consiste em um estudo com o objetivo de avaliar se o investimento no </w:t>
      </w:r>
      <w:r>
        <w:t>projeto</w:t>
      </w:r>
      <w:r w:rsidRPr="00CF33CB">
        <w:t xml:space="preserve"> proposto é viável ou não. A AVEF compara o investimento demandado com os retornos previstos, para decidir sobre a viabilidade do empreendimento. </w:t>
      </w:r>
    </w:p>
    <w:p w14:paraId="6B796C63" w14:textId="77777777" w:rsidR="00D6294D" w:rsidRDefault="00D6294D" w:rsidP="00D6294D">
      <w:r w:rsidRPr="00CF33CB">
        <w:t xml:space="preserve">Resumidamente, a análise de viabilidade econômica e financeira tem como objetivo avaliar o orçamento de instalação de um sistema, sua vida útil e o tempo de retorno do investimento através de técnicas de orçamento de capital que consideram estimativas dos investimentos iniciais, custos de operação e manutenção e as receitas e despesas geradas. Para determinar os indicadores econômicos que atestem a viabilidade de uma instalação, é realizado um fluxo de caixa relativo ao período, conforme mostrado em capítulo anterior. </w:t>
      </w:r>
    </w:p>
    <w:p w14:paraId="2C400E92" w14:textId="6BF74D38" w:rsidR="00D6294D" w:rsidRPr="00CF33CB" w:rsidRDefault="00D6294D" w:rsidP="003C0353">
      <w:pPr>
        <w:pStyle w:val="Ttulo2"/>
        <w:numPr>
          <w:ilvl w:val="2"/>
          <w:numId w:val="2"/>
        </w:numPr>
        <w:spacing w:after="160" w:line="288" w:lineRule="auto"/>
      </w:pPr>
      <w:bookmarkStart w:id="149" w:name="_Toc73544688"/>
      <w:r w:rsidRPr="00CF33CB">
        <w:t xml:space="preserve">Taxa Interna </w:t>
      </w:r>
      <w:r>
        <w:t>d</w:t>
      </w:r>
      <w:r w:rsidRPr="00CF33CB">
        <w:t>e Retorno (T</w:t>
      </w:r>
      <w:r>
        <w:t>IR</w:t>
      </w:r>
      <w:r w:rsidRPr="00CF33CB">
        <w:t>)</w:t>
      </w:r>
      <w:bookmarkEnd w:id="149"/>
    </w:p>
    <w:p w14:paraId="307BD394" w14:textId="77777777" w:rsidR="00D6294D" w:rsidRDefault="00D6294D" w:rsidP="00D6294D">
      <w:r>
        <w:t>A taxa interna de retorno (TIR) é um importante indicador para a análise de projetos de investimentos, uma vez que permite ao empreendedor avaliar se os retornos projetados estão adequados ao nível de risco percebido e se atendem aos requerimentos de rentabilidade exigida por seus acionistas. Conceitualmente, a TIR é a taxa de desconto que iguala a zero o valor presente de todas as entradas e saídas de determinado fluxo de caixa. Nas análises realizadas para o presente estudo, foram analisadas a TIR de projeto, que indica a rentabilidade puramente operacional do projeto, ou seja, desconsiderando integralmente as premissas de financiamento para o projeto. E a TIR do acionista que considera as premissas de financiamento do projeto.</w:t>
      </w:r>
    </w:p>
    <w:p w14:paraId="197094C2" w14:textId="72EC4656" w:rsidR="00D6294D" w:rsidRDefault="00D6294D" w:rsidP="00D6294D">
      <w:r>
        <w:t xml:space="preserve">O cenário base analisado almeja uma TIR de projeto real (ou seja, descontada da inflação) de </w:t>
      </w:r>
      <w:r w:rsidR="007221B0">
        <w:t>9,10</w:t>
      </w:r>
      <w:r>
        <w:t>% ao ano, que é igual a Taxa Mínima de Atratividade calculada pelo método WACC. Essa premissa guiou a modelagem financeira e foi baseada em taxas de retorno usualmente encontradas em projetos de concessão administrativa. Os resultados das Taxas Internas de Retorno foram:</w:t>
      </w:r>
    </w:p>
    <w:p w14:paraId="0F078E9A" w14:textId="451DEB24" w:rsidR="00D6294D" w:rsidRPr="00D6294D" w:rsidRDefault="00D6294D" w:rsidP="00CD1BA9">
      <w:pPr>
        <w:pStyle w:val="Legenda"/>
      </w:pPr>
      <w:bookmarkStart w:id="150" w:name="_Toc73543872"/>
      <w:r w:rsidRPr="00D6294D">
        <w:t xml:space="preserve">Tabela </w:t>
      </w:r>
      <w:fldSimple w:instr=" SEQ Tabela \* ARABIC ">
        <w:r w:rsidR="003A39A3">
          <w:rPr>
            <w:noProof/>
          </w:rPr>
          <w:t>54</w:t>
        </w:r>
      </w:fldSimple>
      <w:r w:rsidRPr="00D6294D">
        <w:t xml:space="preserve"> - TIR (Taxa Interna de Retorno) - 135 MW</w:t>
      </w:r>
      <w:bookmarkEnd w:id="150"/>
    </w:p>
    <w:tbl>
      <w:tblPr>
        <w:tblpPr w:leftFromText="141" w:rightFromText="141" w:vertAnchor="text" w:tblpXSpec="center" w:tblpY="1"/>
        <w:tblOverlap w:val="never"/>
        <w:tblW w:w="0" w:type="auto"/>
        <w:tblBorders>
          <w:top w:val="single" w:sz="4" w:space="0" w:color="194CCC"/>
          <w:left w:val="single" w:sz="4" w:space="0" w:color="194CCC"/>
          <w:bottom w:val="single" w:sz="4" w:space="0" w:color="194CCC"/>
          <w:right w:val="single" w:sz="4" w:space="0" w:color="194CCC"/>
          <w:insideH w:val="single" w:sz="4" w:space="0" w:color="194CCC"/>
          <w:insideV w:val="single" w:sz="4" w:space="0" w:color="194CCC"/>
        </w:tblBorders>
        <w:tblLook w:val="04A0" w:firstRow="1" w:lastRow="0" w:firstColumn="1" w:lastColumn="0" w:noHBand="0" w:noVBand="1"/>
      </w:tblPr>
      <w:tblGrid>
        <w:gridCol w:w="2070"/>
        <w:gridCol w:w="1004"/>
        <w:gridCol w:w="1064"/>
      </w:tblGrid>
      <w:tr w:rsidR="00D6294D" w:rsidRPr="004F0AB1" w14:paraId="217143C8" w14:textId="77777777" w:rsidTr="007221B0">
        <w:trPr>
          <w:trHeight w:val="281"/>
        </w:trPr>
        <w:tc>
          <w:tcPr>
            <w:tcW w:w="2070" w:type="dxa"/>
            <w:shd w:val="clear" w:color="auto" w:fill="194CCC"/>
          </w:tcPr>
          <w:p w14:paraId="2FF65F4C" w14:textId="77777777" w:rsidR="00D6294D" w:rsidRPr="004F0AB1" w:rsidRDefault="00D6294D" w:rsidP="00945D0C">
            <w:pPr>
              <w:spacing w:after="0"/>
              <w:jc w:val="center"/>
              <w:rPr>
                <w:rFonts w:cstheme="minorHAnsi"/>
                <w:b/>
                <w:color w:val="FFFFFF" w:themeColor="background1"/>
                <w:szCs w:val="26"/>
              </w:rPr>
            </w:pPr>
          </w:p>
        </w:tc>
        <w:tc>
          <w:tcPr>
            <w:tcW w:w="1004" w:type="dxa"/>
            <w:shd w:val="clear" w:color="auto" w:fill="194CCC"/>
          </w:tcPr>
          <w:p w14:paraId="19B2A6AD" w14:textId="77777777" w:rsidR="00D6294D" w:rsidRPr="004F0AB1" w:rsidRDefault="00D6294D" w:rsidP="00945D0C">
            <w:pPr>
              <w:spacing w:after="0"/>
              <w:ind w:firstLine="0"/>
              <w:jc w:val="center"/>
              <w:rPr>
                <w:rFonts w:cstheme="minorHAnsi"/>
                <w:b/>
                <w:color w:val="FFFFFF" w:themeColor="background1"/>
                <w:szCs w:val="26"/>
              </w:rPr>
            </w:pPr>
            <w:r w:rsidRPr="004F0AB1">
              <w:rPr>
                <w:rFonts w:cstheme="minorHAnsi"/>
                <w:b/>
                <w:color w:val="FFFFFF" w:themeColor="background1"/>
                <w:szCs w:val="26"/>
              </w:rPr>
              <w:t>Real</w:t>
            </w:r>
          </w:p>
        </w:tc>
        <w:tc>
          <w:tcPr>
            <w:tcW w:w="1064" w:type="dxa"/>
            <w:shd w:val="clear" w:color="auto" w:fill="194CCC"/>
          </w:tcPr>
          <w:p w14:paraId="75B0F9EF" w14:textId="77777777" w:rsidR="00D6294D" w:rsidRPr="004F0AB1" w:rsidRDefault="00D6294D" w:rsidP="00945D0C">
            <w:pPr>
              <w:spacing w:after="0"/>
              <w:ind w:firstLine="0"/>
              <w:jc w:val="center"/>
              <w:rPr>
                <w:rFonts w:cstheme="minorHAnsi"/>
                <w:b/>
                <w:color w:val="FFFFFF" w:themeColor="background1"/>
                <w:szCs w:val="26"/>
              </w:rPr>
            </w:pPr>
            <w:r w:rsidRPr="004F0AB1">
              <w:rPr>
                <w:rFonts w:cstheme="minorHAnsi"/>
                <w:b/>
                <w:color w:val="FFFFFF" w:themeColor="background1"/>
                <w:szCs w:val="26"/>
              </w:rPr>
              <w:t>Nominal</w:t>
            </w:r>
          </w:p>
        </w:tc>
      </w:tr>
      <w:tr w:rsidR="00771EE1" w:rsidRPr="004F0AB1" w14:paraId="29CE5E8C" w14:textId="77777777" w:rsidTr="007221B0">
        <w:trPr>
          <w:trHeight w:val="210"/>
        </w:trPr>
        <w:tc>
          <w:tcPr>
            <w:tcW w:w="2070" w:type="dxa"/>
          </w:tcPr>
          <w:p w14:paraId="1142102C" w14:textId="77777777" w:rsidR="00771EE1" w:rsidRPr="004F0AB1" w:rsidRDefault="00771EE1" w:rsidP="00771EE1">
            <w:pPr>
              <w:spacing w:after="0"/>
              <w:ind w:firstLine="0"/>
              <w:rPr>
                <w:rFonts w:cstheme="minorHAnsi"/>
                <w:b/>
                <w:szCs w:val="26"/>
              </w:rPr>
            </w:pPr>
            <w:r w:rsidRPr="004F0AB1">
              <w:rPr>
                <w:rFonts w:cstheme="minorHAnsi"/>
                <w:b/>
                <w:szCs w:val="26"/>
              </w:rPr>
              <w:t>TIR do Projeto</w:t>
            </w:r>
          </w:p>
        </w:tc>
        <w:tc>
          <w:tcPr>
            <w:tcW w:w="1004" w:type="dxa"/>
          </w:tcPr>
          <w:p w14:paraId="2E732A86" w14:textId="012005F6" w:rsidR="00771EE1" w:rsidRPr="004F0AB1" w:rsidRDefault="00771EE1" w:rsidP="00771EE1">
            <w:pPr>
              <w:spacing w:after="0"/>
              <w:ind w:firstLine="0"/>
              <w:jc w:val="center"/>
              <w:rPr>
                <w:rFonts w:cstheme="minorHAnsi"/>
                <w:szCs w:val="26"/>
              </w:rPr>
            </w:pPr>
            <w:r w:rsidRPr="001D3467">
              <w:t>9,10%</w:t>
            </w:r>
          </w:p>
        </w:tc>
        <w:tc>
          <w:tcPr>
            <w:tcW w:w="1064" w:type="dxa"/>
          </w:tcPr>
          <w:p w14:paraId="1333158C" w14:textId="166C63C7" w:rsidR="00771EE1" w:rsidRPr="004F0AB1" w:rsidRDefault="00771EE1" w:rsidP="00771EE1">
            <w:pPr>
              <w:spacing w:after="0"/>
              <w:ind w:firstLine="0"/>
              <w:jc w:val="center"/>
              <w:rPr>
                <w:rFonts w:cstheme="minorHAnsi"/>
                <w:szCs w:val="26"/>
              </w:rPr>
            </w:pPr>
            <w:r w:rsidRPr="001D3467">
              <w:t>12,65%</w:t>
            </w:r>
          </w:p>
        </w:tc>
      </w:tr>
      <w:tr w:rsidR="00771EE1" w:rsidRPr="004F0AB1" w14:paraId="2AF975D1" w14:textId="77777777" w:rsidTr="007221B0">
        <w:trPr>
          <w:trHeight w:val="246"/>
        </w:trPr>
        <w:tc>
          <w:tcPr>
            <w:tcW w:w="2070" w:type="dxa"/>
          </w:tcPr>
          <w:p w14:paraId="6D0DEDA9" w14:textId="77777777" w:rsidR="00771EE1" w:rsidRPr="004F0AB1" w:rsidRDefault="00771EE1" w:rsidP="00771EE1">
            <w:pPr>
              <w:spacing w:after="0"/>
              <w:ind w:firstLine="0"/>
              <w:rPr>
                <w:rFonts w:cstheme="minorHAnsi"/>
                <w:b/>
                <w:szCs w:val="26"/>
              </w:rPr>
            </w:pPr>
            <w:r w:rsidRPr="004F0AB1">
              <w:rPr>
                <w:rFonts w:cstheme="minorHAnsi"/>
                <w:b/>
                <w:szCs w:val="26"/>
              </w:rPr>
              <w:t>TIR do Acionista</w:t>
            </w:r>
          </w:p>
        </w:tc>
        <w:tc>
          <w:tcPr>
            <w:tcW w:w="1004" w:type="dxa"/>
          </w:tcPr>
          <w:p w14:paraId="4A634D34" w14:textId="4709DD8C" w:rsidR="00771EE1" w:rsidRPr="004F0AB1" w:rsidRDefault="00771EE1" w:rsidP="00771EE1">
            <w:pPr>
              <w:spacing w:after="0"/>
              <w:ind w:firstLine="0"/>
              <w:jc w:val="center"/>
              <w:rPr>
                <w:rFonts w:cstheme="minorHAnsi"/>
                <w:szCs w:val="26"/>
              </w:rPr>
            </w:pPr>
            <w:r w:rsidRPr="001D3467">
              <w:t>10,97%</w:t>
            </w:r>
          </w:p>
        </w:tc>
        <w:tc>
          <w:tcPr>
            <w:tcW w:w="1064" w:type="dxa"/>
          </w:tcPr>
          <w:p w14:paraId="5E959171" w14:textId="6F525C5E" w:rsidR="00771EE1" w:rsidRPr="004F0AB1" w:rsidRDefault="00771EE1" w:rsidP="00771EE1">
            <w:pPr>
              <w:spacing w:after="0"/>
              <w:ind w:firstLine="0"/>
              <w:jc w:val="center"/>
              <w:rPr>
                <w:rFonts w:cstheme="minorHAnsi"/>
                <w:szCs w:val="26"/>
              </w:rPr>
            </w:pPr>
            <w:r w:rsidRPr="001D3467">
              <w:t>14,58%</w:t>
            </w:r>
          </w:p>
        </w:tc>
      </w:tr>
    </w:tbl>
    <w:p w14:paraId="3F299DA1" w14:textId="77777777" w:rsidR="00D6294D" w:rsidRDefault="00D6294D" w:rsidP="00D6294D">
      <w:pPr>
        <w:jc w:val="center"/>
      </w:pPr>
    </w:p>
    <w:p w14:paraId="3A910700" w14:textId="77777777" w:rsidR="00D6294D" w:rsidRDefault="00D6294D" w:rsidP="00D6294D">
      <w:pPr>
        <w:jc w:val="center"/>
      </w:pPr>
    </w:p>
    <w:p w14:paraId="68C658D9" w14:textId="77777777" w:rsidR="00D6294D" w:rsidRDefault="00D6294D" w:rsidP="00D6294D">
      <w:pPr>
        <w:jc w:val="center"/>
      </w:pPr>
    </w:p>
    <w:p w14:paraId="1573462E" w14:textId="77777777" w:rsidR="00D6294D" w:rsidRPr="00D6294D" w:rsidRDefault="00D6294D" w:rsidP="00D6294D">
      <w:pPr>
        <w:ind w:firstLine="0"/>
        <w:jc w:val="center"/>
        <w:rPr>
          <w:sz w:val="18"/>
          <w:szCs w:val="16"/>
        </w:rPr>
      </w:pPr>
      <w:r w:rsidRPr="00D6294D">
        <w:rPr>
          <w:sz w:val="18"/>
          <w:szCs w:val="16"/>
        </w:rPr>
        <w:tab/>
        <w:t>Fonte: Elaboração Própria – Planilha Modelagem Financeira na Aba “Painel de Controle”</w:t>
      </w:r>
    </w:p>
    <w:p w14:paraId="004270B9" w14:textId="78F249F6" w:rsidR="00D6294D" w:rsidRPr="00CF33CB" w:rsidRDefault="00D6294D" w:rsidP="003C0353">
      <w:pPr>
        <w:pStyle w:val="Ttulo2"/>
        <w:numPr>
          <w:ilvl w:val="2"/>
          <w:numId w:val="2"/>
        </w:numPr>
        <w:spacing w:after="160" w:line="288" w:lineRule="auto"/>
      </w:pPr>
      <w:bookmarkStart w:id="151" w:name="_Toc73544689"/>
      <w:r w:rsidRPr="00CF33CB">
        <w:lastRenderedPageBreak/>
        <w:t>Valor Presente Líquido (V</w:t>
      </w:r>
      <w:r w:rsidR="00060802">
        <w:t>PL</w:t>
      </w:r>
      <w:r w:rsidRPr="00CF33CB">
        <w:t>)</w:t>
      </w:r>
      <w:bookmarkEnd w:id="151"/>
    </w:p>
    <w:p w14:paraId="0FEB2680" w14:textId="77777777" w:rsidR="00D6294D" w:rsidRDefault="00D6294D" w:rsidP="00D6294D">
      <w:r w:rsidRPr="00607220">
        <w:t>O cálculo do Valor Presente Líquido – VPL, leva em conta o valor do dinheiro no tempo. Portanto, todas as entradas e saídas de caixa são tratadas no tempo presente. O VPL de um investimento é igual ao valor presente do fluxo de caixa líquido do projeto em análise, descontado pelo custo médio ponderado de capital (WACC)</w:t>
      </w:r>
      <w:r>
        <w:t xml:space="preserve"> ou pela Taxa Mínima de Atratividade (TMA)</w:t>
      </w:r>
      <w:r w:rsidRPr="00607220">
        <w:t xml:space="preserve">. </w:t>
      </w:r>
    </w:p>
    <w:p w14:paraId="4B30C64E" w14:textId="77777777" w:rsidR="00D6294D" w:rsidRDefault="00D6294D" w:rsidP="00D6294D">
      <w:r w:rsidRPr="00CF33CB">
        <w:t>Caso o VPL encontrado no cálculo seja negativo (inferior à TMA), o retorno do projeto será menor que o investimento inicial, o que sugere que ele seja reprovado. Caso seja positivo</w:t>
      </w:r>
      <w:r>
        <w:t xml:space="preserve"> ou igual a zero</w:t>
      </w:r>
      <w:r w:rsidRPr="00CF33CB">
        <w:t>, o valor obtido no projeto pagará o investimento inicial, o que o torna viável.</w:t>
      </w:r>
    </w:p>
    <w:p w14:paraId="29348352" w14:textId="281545A9" w:rsidR="00D6294D" w:rsidRDefault="00D6294D" w:rsidP="00D6294D">
      <w:r>
        <w:t>Com a utilização da premissa no presente projeto de que a Taxa Interna de Retorno (TIR) igual a Taxa Mínima de Atratividade (TMA) ou (WACC), temos como resultado</w:t>
      </w:r>
      <w:r w:rsidRPr="00607220">
        <w:t xml:space="preserve"> da modelagem financeira do projeto o VPL do projeto </w:t>
      </w:r>
      <w:r>
        <w:t>igual a</w:t>
      </w:r>
      <w:r w:rsidR="007221B0">
        <w:t xml:space="preserve"> R$ 0,00 (</w:t>
      </w:r>
      <w:r>
        <w:t>zero</w:t>
      </w:r>
      <w:r w:rsidR="00816474">
        <w:t>)</w:t>
      </w:r>
      <w:r>
        <w:t>.</w:t>
      </w:r>
    </w:p>
    <w:p w14:paraId="531E2F79" w14:textId="24C932E4" w:rsidR="000B515A" w:rsidRDefault="000B515A" w:rsidP="00D6294D">
      <w:r>
        <w:t xml:space="preserve">Já em uma segunda análise, calculando o </w:t>
      </w:r>
      <w:r w:rsidRPr="00607220">
        <w:t>valor presente do fluxo de caixa líquido</w:t>
      </w:r>
      <w:r>
        <w:t xml:space="preserve"> (VPL)</w:t>
      </w:r>
      <w:r w:rsidRPr="00607220">
        <w:t xml:space="preserve"> do projeto em análise, descontado pel</w:t>
      </w:r>
      <w:r>
        <w:t xml:space="preserve">a SELIC média projetada pelo Itaú BBA para 2021 de 5,50% a.a., temos um valor presente liquido de R$ </w:t>
      </w:r>
      <w:r w:rsidR="00771EE1" w:rsidRPr="00771EE1">
        <w:t xml:space="preserve"> 160.265.738</w:t>
      </w:r>
      <w:r>
        <w:t>,00 para o projeto.</w:t>
      </w:r>
    </w:p>
    <w:p w14:paraId="22892273" w14:textId="77777777" w:rsidR="00476038" w:rsidRDefault="00476038" w:rsidP="00D6294D"/>
    <w:p w14:paraId="4EB30C38" w14:textId="03C9AD11" w:rsidR="00476038" w:rsidRPr="00476038" w:rsidRDefault="00476038" w:rsidP="003C0353">
      <w:pPr>
        <w:pStyle w:val="Ttulo2"/>
        <w:numPr>
          <w:ilvl w:val="2"/>
          <w:numId w:val="2"/>
        </w:numPr>
        <w:spacing w:after="160" w:line="288" w:lineRule="auto"/>
      </w:pPr>
      <w:bookmarkStart w:id="152" w:name="_Toc73544690"/>
      <w:r w:rsidRPr="00476038">
        <w:rPr>
          <w:i/>
          <w:iCs/>
        </w:rPr>
        <w:t>Payback</w:t>
      </w:r>
      <w:r w:rsidRPr="00CF33CB">
        <w:t xml:space="preserve"> (Retorno do investimento)</w:t>
      </w:r>
      <w:bookmarkEnd w:id="152"/>
    </w:p>
    <w:p w14:paraId="45E898FC" w14:textId="77777777" w:rsidR="00476038" w:rsidRDefault="00476038" w:rsidP="00476038">
      <w:r>
        <w:t xml:space="preserve">O </w:t>
      </w:r>
      <w:r w:rsidRPr="00476038">
        <w:rPr>
          <w:i/>
          <w:iCs/>
        </w:rPr>
        <w:t>payback</w:t>
      </w:r>
      <w:r>
        <w:t xml:space="preserve"> é um indicador que denota o tempo de recuperação do capital investido no projeto, representando o número de períodos que decorrerão até que os fluxos de caixa futuros se igualem ao montante do investimento inicial em valores constantes sem reajuste da inflação e em valores nominais com reajuste da inflação.</w:t>
      </w:r>
    </w:p>
    <w:p w14:paraId="0741D0D2" w14:textId="2483BC57" w:rsidR="00476038" w:rsidRDefault="00476038" w:rsidP="00476038">
      <w:bookmarkStart w:id="153" w:name="_Hlk73366889"/>
      <w:r>
        <w:t xml:space="preserve">O </w:t>
      </w:r>
      <w:r w:rsidRPr="00476038">
        <w:rPr>
          <w:i/>
          <w:iCs/>
        </w:rPr>
        <w:t>payback</w:t>
      </w:r>
      <w:r>
        <w:t xml:space="preserve"> desalavancado real resultante do modelo foi igual a 1</w:t>
      </w:r>
      <w:r w:rsidR="00816474">
        <w:t>3</w:t>
      </w:r>
      <w:r>
        <w:t>,2 (</w:t>
      </w:r>
      <w:r w:rsidR="00816474">
        <w:t>tre</w:t>
      </w:r>
      <w:r>
        <w:t xml:space="preserve">ze vírgula dois) anos e nominal igual </w:t>
      </w:r>
      <w:r w:rsidR="00816474">
        <w:t>11</w:t>
      </w:r>
      <w:r>
        <w:t>,</w:t>
      </w:r>
      <w:r w:rsidR="00816474">
        <w:t>4</w:t>
      </w:r>
      <w:r>
        <w:t xml:space="preserve"> (</w:t>
      </w:r>
      <w:r w:rsidR="00816474">
        <w:t>onze</w:t>
      </w:r>
      <w:r>
        <w:t xml:space="preserve"> vírgula </w:t>
      </w:r>
      <w:r w:rsidR="00816474">
        <w:t>quatro</w:t>
      </w:r>
      <w:r>
        <w:t>) anos, sem considerar a utilização de capital de terceiros.</w:t>
      </w:r>
    </w:p>
    <w:p w14:paraId="02F4B088" w14:textId="1B512CE9" w:rsidR="00476038" w:rsidRDefault="00476038" w:rsidP="00476038">
      <w:r>
        <w:t xml:space="preserve">O </w:t>
      </w:r>
      <w:r w:rsidRPr="00476038">
        <w:rPr>
          <w:i/>
          <w:iCs/>
        </w:rPr>
        <w:t>playback</w:t>
      </w:r>
      <w:r>
        <w:t xml:space="preserve"> alavancado real resultante do modelo foi igual a </w:t>
      </w:r>
      <w:r w:rsidR="00816474">
        <w:t>13,33</w:t>
      </w:r>
      <w:r>
        <w:t xml:space="preserve"> (</w:t>
      </w:r>
      <w:r w:rsidR="00816474">
        <w:t>treze</w:t>
      </w:r>
      <w:r>
        <w:t xml:space="preserve"> vírgula </w:t>
      </w:r>
      <w:r w:rsidR="00816474">
        <w:t>trinta e três</w:t>
      </w:r>
      <w:r>
        <w:t xml:space="preserve">) anos e nominal igual </w:t>
      </w:r>
      <w:r w:rsidR="00816474">
        <w:t>11,17</w:t>
      </w:r>
      <w:r>
        <w:t xml:space="preserve"> (</w:t>
      </w:r>
      <w:r w:rsidR="00816474">
        <w:t>onz</w:t>
      </w:r>
      <w:r>
        <w:t xml:space="preserve">e vírgula </w:t>
      </w:r>
      <w:r w:rsidR="00816474">
        <w:t>dezessete</w:t>
      </w:r>
      <w:r>
        <w:t>) anos, considerando a utilização de capital de terceiros</w:t>
      </w:r>
    </w:p>
    <w:p w14:paraId="6AFD51BE" w14:textId="77777777" w:rsidR="00060802" w:rsidRPr="00CF33CB" w:rsidRDefault="00060802" w:rsidP="003C0353">
      <w:pPr>
        <w:pStyle w:val="Ttulo2"/>
        <w:numPr>
          <w:ilvl w:val="2"/>
          <w:numId w:val="2"/>
        </w:numPr>
        <w:spacing w:after="160" w:line="288" w:lineRule="auto"/>
        <w:rPr>
          <w:szCs w:val="24"/>
        </w:rPr>
      </w:pPr>
      <w:bookmarkStart w:id="154" w:name="_Toc73544691"/>
      <w:bookmarkEnd w:id="153"/>
      <w:r>
        <w:t>Exposição Máxima de Capital</w:t>
      </w:r>
      <w:bookmarkEnd w:id="154"/>
      <w:r>
        <w:t xml:space="preserve"> </w:t>
      </w:r>
    </w:p>
    <w:p w14:paraId="1335E8ED" w14:textId="1576E367" w:rsidR="00060802" w:rsidRDefault="00060802" w:rsidP="00060802">
      <w:r w:rsidRPr="00F00791">
        <w:t>A exposição máxima de capital tem como propósito mostrar qual será o valor total de investimento necessário para a operação se desenvolver</w:t>
      </w:r>
      <w:r w:rsidRPr="00222BEB">
        <w:t xml:space="preserve">. A conta acumula todos os prejuízos projetados para os meses de investimento e baliza o investidor a </w:t>
      </w:r>
      <w:r w:rsidRPr="00222BEB">
        <w:lastRenderedPageBreak/>
        <w:t>entrar ou não no projeto</w:t>
      </w:r>
      <w:r w:rsidRPr="00F00791">
        <w:t>. Através da modelagem financeira do projeto obteve-se uma Exposição Máxima</w:t>
      </w:r>
      <w:r>
        <w:t xml:space="preserve"> de Capital Desalavancado Real (sem efeito da inflação) de R$ - </w:t>
      </w:r>
      <w:r w:rsidR="00AA5F22" w:rsidRPr="00AA5F22">
        <w:t xml:space="preserve"> </w:t>
      </w:r>
      <w:r w:rsidR="00771EE1" w:rsidRPr="00771EE1">
        <w:t xml:space="preserve"> </w:t>
      </w:r>
      <w:r w:rsidR="00771EE1">
        <w:t>4</w:t>
      </w:r>
      <w:r w:rsidR="00771EE1" w:rsidRPr="00771EE1">
        <w:t>98.867.627</w:t>
      </w:r>
      <w:r w:rsidR="00AA5F22">
        <w:t>,00</w:t>
      </w:r>
      <w:r>
        <w:t xml:space="preserve"> e uma Exposição Máxima de Capital Alavancada Real (sem efeito da inflação de R$ </w:t>
      </w:r>
      <w:r w:rsidRPr="007B12E9">
        <w:t>-</w:t>
      </w:r>
      <w:r>
        <w:t xml:space="preserve"> </w:t>
      </w:r>
      <w:r w:rsidR="00AA5F22" w:rsidRPr="00AA5F22">
        <w:t xml:space="preserve"> </w:t>
      </w:r>
      <w:r w:rsidR="00771EE1" w:rsidRPr="00771EE1">
        <w:t xml:space="preserve"> 234.251.115</w:t>
      </w:r>
      <w:r>
        <w:t>,00.</w:t>
      </w:r>
    </w:p>
    <w:p w14:paraId="72998ADD" w14:textId="77777777" w:rsidR="00476038" w:rsidRDefault="00476038" w:rsidP="00060802"/>
    <w:p w14:paraId="2330DDEE" w14:textId="13D26E0C" w:rsidR="00476038" w:rsidRPr="00CF33CB" w:rsidRDefault="00476038" w:rsidP="003C0353">
      <w:pPr>
        <w:pStyle w:val="Ttulo2"/>
        <w:numPr>
          <w:ilvl w:val="1"/>
          <w:numId w:val="2"/>
        </w:numPr>
        <w:spacing w:after="160" w:line="288" w:lineRule="auto"/>
      </w:pPr>
      <w:bookmarkStart w:id="155" w:name="_Toc73544692"/>
      <w:r w:rsidRPr="00CF33CB">
        <w:t xml:space="preserve">Custo Nivelado </w:t>
      </w:r>
      <w:r>
        <w:t>d</w:t>
      </w:r>
      <w:r w:rsidRPr="00CF33CB">
        <w:t>e Energia (LCOE)</w:t>
      </w:r>
      <w:bookmarkEnd w:id="155"/>
    </w:p>
    <w:p w14:paraId="24BEBC98" w14:textId="77777777" w:rsidR="00476038" w:rsidRPr="00CF33CB" w:rsidRDefault="00476038" w:rsidP="00476038">
      <w:r w:rsidRPr="00CF33CB">
        <w:t xml:space="preserve">O custo nivelado de energia (LCOE) é um cálculo do custo de geração de energia elétrica no ponto de conexão. Serve para comparar o custo de energia elétrica de fontes alternativas, incluindo os custos de investimento (CAPEX), operação e manutenção </w:t>
      </w:r>
      <w:r>
        <w:t>(OPEX), desempenho e custos diversos</w:t>
      </w:r>
      <w:r w:rsidRPr="00CF33CB">
        <w:t xml:space="preserve">. </w:t>
      </w:r>
    </w:p>
    <w:p w14:paraId="4455D17C" w14:textId="77777777" w:rsidR="00476038" w:rsidRPr="00CF33CB" w:rsidRDefault="00476038" w:rsidP="00476038">
      <w:r w:rsidRPr="00CF33CB">
        <w:t xml:space="preserve">Em comparação com as alternativas mais comuns, como eólica, biogás e carvão, a energia fotovoltaica é a mais elevada em capital por kWh, mas, como vantagem, não tem custos de combustível e OPEX mais baixo em comparação com as demais fontes. O LCOE é um indicador econômico que traduz o custo do sistema de geração de energia, incluindo todos os custos ao longo da sua vida útil, como o investimento inicial, operação e manutenção, custo do combustível e custos de capital investido. </w:t>
      </w:r>
    </w:p>
    <w:p w14:paraId="2B5259B7" w14:textId="77777777" w:rsidR="00476038" w:rsidRPr="00CF33CB" w:rsidRDefault="00476038" w:rsidP="00476038">
      <w:r w:rsidRPr="00CF33CB">
        <w:t xml:space="preserve">No caso em análise nesse relatório, usamos um modelo simplificado para estimar o custo de geração, baseado em uma variação da equação </w:t>
      </w:r>
      <w:r>
        <w:t>do LCOE</w:t>
      </w:r>
      <w:r w:rsidRPr="00CF33CB">
        <w:t>:</w:t>
      </w:r>
    </w:p>
    <w:p w14:paraId="114888E4" w14:textId="77777777" w:rsidR="00476038" w:rsidRPr="00476038" w:rsidRDefault="00476038" w:rsidP="00476038">
      <w:pPr>
        <w:ind w:firstLine="0"/>
        <w:jc w:val="center"/>
        <w:rPr>
          <w:b/>
          <w:bCs/>
          <w:color w:val="194CCC"/>
        </w:rPr>
      </w:pPr>
      <w:r w:rsidRPr="00476038">
        <w:rPr>
          <w:b/>
          <w:bCs/>
          <w:color w:val="194CCC"/>
        </w:rPr>
        <w:t xml:space="preserve">LCOE = [CAPEX + OPEX] / PE </w:t>
      </w:r>
    </w:p>
    <w:p w14:paraId="26B84A47" w14:textId="77777777" w:rsidR="00476038" w:rsidRPr="00CF33CB" w:rsidRDefault="00476038" w:rsidP="00476038">
      <w:r w:rsidRPr="00CF33CB">
        <w:t xml:space="preserve">Onde: </w:t>
      </w:r>
    </w:p>
    <w:p w14:paraId="07064928" w14:textId="77777777" w:rsidR="00476038" w:rsidRPr="00CF33CB" w:rsidRDefault="00476038" w:rsidP="00476038">
      <w:pPr>
        <w:ind w:firstLine="0"/>
      </w:pPr>
      <w:r w:rsidRPr="00CF33CB">
        <w:rPr>
          <w:b/>
        </w:rPr>
        <w:t>LCOE</w:t>
      </w:r>
      <w:r w:rsidRPr="00CF33CB">
        <w:t xml:space="preserve">: Custo final da energia fornecida pela usina - </w:t>
      </w:r>
      <w:proofErr w:type="spellStart"/>
      <w:r w:rsidRPr="00CF33CB">
        <w:t>Levelized</w:t>
      </w:r>
      <w:proofErr w:type="spellEnd"/>
      <w:r w:rsidRPr="00CF33CB">
        <w:t xml:space="preserve"> </w:t>
      </w:r>
      <w:proofErr w:type="spellStart"/>
      <w:r w:rsidRPr="00CF33CB">
        <w:t>Cost</w:t>
      </w:r>
      <w:proofErr w:type="spellEnd"/>
      <w:r w:rsidRPr="00CF33CB">
        <w:t xml:space="preserve"> </w:t>
      </w:r>
      <w:proofErr w:type="spellStart"/>
      <w:r w:rsidRPr="00CF33CB">
        <w:t>of</w:t>
      </w:r>
      <w:proofErr w:type="spellEnd"/>
      <w:r w:rsidRPr="00CF33CB">
        <w:t xml:space="preserve"> Energy (R$/kWh) </w:t>
      </w:r>
    </w:p>
    <w:p w14:paraId="17314253" w14:textId="77777777" w:rsidR="00476038" w:rsidRPr="00CF33CB" w:rsidRDefault="00476038" w:rsidP="00476038">
      <w:pPr>
        <w:ind w:firstLine="0"/>
      </w:pPr>
      <w:r w:rsidRPr="00CF33CB">
        <w:rPr>
          <w:b/>
        </w:rPr>
        <w:t>CAPEX</w:t>
      </w:r>
      <w:r w:rsidRPr="00CF33CB">
        <w:t xml:space="preserve">: capital investido em equipamentos e implementação (R$) </w:t>
      </w:r>
    </w:p>
    <w:p w14:paraId="57CA25DE" w14:textId="77777777" w:rsidR="00476038" w:rsidRPr="00CF33CB" w:rsidRDefault="00476038" w:rsidP="00476038">
      <w:pPr>
        <w:ind w:firstLine="0"/>
      </w:pPr>
      <w:r w:rsidRPr="00CF33CB">
        <w:rPr>
          <w:b/>
        </w:rPr>
        <w:t>OPEX</w:t>
      </w:r>
      <w:r w:rsidRPr="00CF33CB">
        <w:t xml:space="preserve">: Valor dos custos totais de operação da usina ao longo de sua vida útil </w:t>
      </w:r>
      <w:r>
        <w:t>(R$)</w:t>
      </w:r>
    </w:p>
    <w:p w14:paraId="011BACF0" w14:textId="77777777" w:rsidR="00476038" w:rsidRPr="00CF33CB" w:rsidRDefault="00476038" w:rsidP="00476038">
      <w:pPr>
        <w:ind w:firstLine="0"/>
      </w:pPr>
      <w:r w:rsidRPr="00CF33CB">
        <w:rPr>
          <w:b/>
        </w:rPr>
        <w:t>PE</w:t>
      </w:r>
      <w:r w:rsidRPr="00CF33CB">
        <w:t xml:space="preserve">: Energia total produzida pela usina ao longo de sua vida útil (kWh) </w:t>
      </w:r>
    </w:p>
    <w:p w14:paraId="1DC62D42" w14:textId="77777777" w:rsidR="00476038" w:rsidRPr="00CF33CB" w:rsidRDefault="00476038" w:rsidP="00476038">
      <w:r w:rsidRPr="00CF33CB">
        <w:t>Todas essas informações referentes ao projeto e modelo desse relatório já foram apresentadas em subcapítulos anteriores, sendo:</w:t>
      </w:r>
    </w:p>
    <w:p w14:paraId="56C30E0D" w14:textId="2551CF40" w:rsidR="00476038" w:rsidRPr="00CF33CB" w:rsidRDefault="00476038" w:rsidP="00476038">
      <w:pPr>
        <w:ind w:firstLine="0"/>
      </w:pPr>
      <w:bookmarkStart w:id="156" w:name="_Hlk73367264"/>
      <w:r w:rsidRPr="00CF33CB">
        <w:rPr>
          <w:b/>
        </w:rPr>
        <w:t>CAPEX</w:t>
      </w:r>
      <w:r>
        <w:rPr>
          <w:b/>
        </w:rPr>
        <w:t xml:space="preserve"> e RECAPEX</w:t>
      </w:r>
      <w:r w:rsidRPr="00CF33CB">
        <w:t xml:space="preserve">: R$ </w:t>
      </w:r>
      <w:r w:rsidR="00AA5F22" w:rsidRPr="00AA5F22">
        <w:t>502.088.799</w:t>
      </w:r>
      <w:r>
        <w:t>,00</w:t>
      </w:r>
    </w:p>
    <w:p w14:paraId="13FEDC3C" w14:textId="6F4781F7" w:rsidR="00476038" w:rsidRPr="00CF33CB" w:rsidRDefault="00476038" w:rsidP="00476038">
      <w:pPr>
        <w:ind w:firstLine="0"/>
      </w:pPr>
      <w:r w:rsidRPr="00CF33CB">
        <w:rPr>
          <w:b/>
        </w:rPr>
        <w:t xml:space="preserve">OPEX: </w:t>
      </w:r>
      <w:r w:rsidRPr="00CF33CB">
        <w:t>R$</w:t>
      </w:r>
      <w:r w:rsidRPr="0061637A">
        <w:t xml:space="preserve"> </w:t>
      </w:r>
      <w:bookmarkStart w:id="157" w:name="_Hlk73537016"/>
      <w:r w:rsidR="00771EE1">
        <w:t>940.582.863</w:t>
      </w:r>
      <w:bookmarkEnd w:id="157"/>
      <w:r>
        <w:t>,00</w:t>
      </w:r>
    </w:p>
    <w:p w14:paraId="33539AF3" w14:textId="25A8FC89" w:rsidR="00476038" w:rsidRPr="00CF33CB" w:rsidRDefault="00476038" w:rsidP="00476038">
      <w:pPr>
        <w:ind w:firstLine="0"/>
      </w:pPr>
      <w:r w:rsidRPr="00CF33CB">
        <w:rPr>
          <w:b/>
        </w:rPr>
        <w:t xml:space="preserve">PE: </w:t>
      </w:r>
      <w:bookmarkStart w:id="158" w:name="_Hlk73537028"/>
      <w:r w:rsidR="006E1308" w:rsidRPr="006E1308">
        <w:t>7.836.641.548</w:t>
      </w:r>
      <w:bookmarkEnd w:id="158"/>
      <w:r>
        <w:t>,00</w:t>
      </w:r>
    </w:p>
    <w:p w14:paraId="296C3C1D" w14:textId="0771461C" w:rsidR="00476038" w:rsidRPr="00CF33CB" w:rsidRDefault="00476038" w:rsidP="00476038">
      <w:r w:rsidRPr="00CF33CB">
        <w:lastRenderedPageBreak/>
        <w:t>Assim temos:</w:t>
      </w:r>
    </w:p>
    <w:p w14:paraId="384AE43A" w14:textId="719FA542" w:rsidR="00476038" w:rsidRPr="00CF33CB" w:rsidRDefault="00476038" w:rsidP="00476038">
      <w:pPr>
        <w:ind w:firstLine="0"/>
      </w:pPr>
      <w:r w:rsidRPr="00CF33CB">
        <w:t xml:space="preserve">LCOE = (R$ </w:t>
      </w:r>
      <w:r w:rsidRPr="009057D4">
        <w:t>502.</w:t>
      </w:r>
      <w:r w:rsidR="00AA5F22">
        <w:t>088.799</w:t>
      </w:r>
      <w:r>
        <w:t xml:space="preserve">,00 </w:t>
      </w:r>
      <w:r w:rsidRPr="00CF33CB">
        <w:t>+ R$</w:t>
      </w:r>
      <w:r w:rsidRPr="0061637A">
        <w:t xml:space="preserve"> </w:t>
      </w:r>
      <w:r w:rsidR="006E1308" w:rsidRPr="006E1308">
        <w:t>940.582.863</w:t>
      </w:r>
      <w:r>
        <w:t>,00</w:t>
      </w:r>
      <w:r w:rsidRPr="00CF33CB">
        <w:t xml:space="preserve">) / </w:t>
      </w:r>
      <w:r w:rsidR="006E1308" w:rsidRPr="006E1308">
        <w:t>7.836.641.548</w:t>
      </w:r>
      <w:r>
        <w:t>,00</w:t>
      </w:r>
    </w:p>
    <w:p w14:paraId="2C2247AF" w14:textId="12C71E37" w:rsidR="00476038" w:rsidRDefault="00476038" w:rsidP="00476038">
      <w:pPr>
        <w:ind w:firstLine="0"/>
      </w:pPr>
      <w:r w:rsidRPr="00CF33CB">
        <w:t>LCOE = R$ 0</w:t>
      </w:r>
      <w:r>
        <w:t>,1</w:t>
      </w:r>
      <w:r w:rsidR="006E1308">
        <w:t>84</w:t>
      </w:r>
      <w:r w:rsidRPr="00CF33CB">
        <w:t xml:space="preserve"> </w:t>
      </w:r>
      <w:r w:rsidR="006E1308">
        <w:t xml:space="preserve">/ </w:t>
      </w:r>
      <w:r w:rsidRPr="00CF33CB">
        <w:t xml:space="preserve">KWh ou R$ </w:t>
      </w:r>
      <w:r w:rsidR="006E1308">
        <w:t>184,09 /</w:t>
      </w:r>
      <w:r w:rsidRPr="00CF33CB">
        <w:t xml:space="preserve"> MWh</w:t>
      </w:r>
    </w:p>
    <w:bookmarkEnd w:id="156"/>
    <w:p w14:paraId="34A0FF4B" w14:textId="1DD5474D" w:rsidR="00476038" w:rsidRPr="00CF33CB" w:rsidRDefault="00476038" w:rsidP="00476038">
      <w:r w:rsidRPr="00CF33CB">
        <w:t xml:space="preserve">A LCOE pode ser considerado ainda como um ponto de equilíbrio, onde seu resultado, em </w:t>
      </w:r>
      <w:r w:rsidR="006E1308">
        <w:t xml:space="preserve">reais por </w:t>
      </w:r>
      <w:r w:rsidRPr="00CF33CB">
        <w:t>kilowatts</w:t>
      </w:r>
      <w:r w:rsidR="006E1308">
        <w:t xml:space="preserve"> </w:t>
      </w:r>
      <w:r w:rsidRPr="00CF33CB">
        <w:t>hora (</w:t>
      </w:r>
      <w:r w:rsidR="006E1308">
        <w:t>R$/</w:t>
      </w:r>
      <w:r w:rsidRPr="00CF33CB">
        <w:t xml:space="preserve">kWh), pode ser considerado como o preço mínimo para a venda de eletricidade. </w:t>
      </w:r>
    </w:p>
    <w:p w14:paraId="1F6EBD89" w14:textId="3F1B1C51" w:rsidR="00476038" w:rsidRDefault="00476038" w:rsidP="00476038">
      <w:bookmarkStart w:id="159" w:name="_Hlk73367310"/>
      <w:r w:rsidRPr="00CF33CB">
        <w:t xml:space="preserve">Considerando a tarifa cobrada atualmente pela </w:t>
      </w:r>
      <w:r>
        <w:t>CELPE</w:t>
      </w:r>
      <w:r w:rsidRPr="00CF33CB">
        <w:t xml:space="preserve"> da </w:t>
      </w:r>
      <w:r>
        <w:t>COMPESA</w:t>
      </w:r>
      <w:r w:rsidRPr="00CF33CB">
        <w:t>, de R$ 0,</w:t>
      </w:r>
      <w:r w:rsidR="00AA5F22">
        <w:t>324</w:t>
      </w:r>
      <w:r w:rsidRPr="00CF33CB">
        <w:t xml:space="preserve"> o KWh, </w:t>
      </w:r>
      <w:r>
        <w:t>o</w:t>
      </w:r>
      <w:r w:rsidRPr="00CF33CB">
        <w:t xml:space="preserve"> LCOE calculad</w:t>
      </w:r>
      <w:r>
        <w:t>o</w:t>
      </w:r>
      <w:r w:rsidRPr="00CF33CB">
        <w:t xml:space="preserve"> representa </w:t>
      </w:r>
      <w:r w:rsidR="006E1308">
        <w:t>56,8</w:t>
      </w:r>
      <w:r w:rsidRPr="00CF33CB">
        <w:t xml:space="preserve">% da tarifa cobrada pela </w:t>
      </w:r>
      <w:r>
        <w:t>CELPE.</w:t>
      </w:r>
      <w:bookmarkEnd w:id="159"/>
    </w:p>
    <w:p w14:paraId="4DD90523" w14:textId="0752BC6A" w:rsidR="002D1B62" w:rsidRDefault="002D1B62" w:rsidP="00476038"/>
    <w:p w14:paraId="02E3D159" w14:textId="3F12911F" w:rsidR="00476038" w:rsidRPr="00476038" w:rsidRDefault="00476038" w:rsidP="003C0353">
      <w:pPr>
        <w:pStyle w:val="Ttulo2"/>
        <w:numPr>
          <w:ilvl w:val="1"/>
          <w:numId w:val="2"/>
        </w:numPr>
        <w:spacing w:after="160" w:line="288" w:lineRule="auto"/>
        <w:rPr>
          <w:i/>
          <w:iCs/>
        </w:rPr>
      </w:pPr>
      <w:bookmarkStart w:id="160" w:name="_Toc73544693"/>
      <w:r w:rsidRPr="00476038">
        <w:rPr>
          <w:i/>
          <w:iCs/>
        </w:rPr>
        <w:t>Value For Money</w:t>
      </w:r>
      <w:bookmarkEnd w:id="160"/>
    </w:p>
    <w:p w14:paraId="35E117D9" w14:textId="76EFF4F5" w:rsidR="00476038" w:rsidRPr="00476038" w:rsidRDefault="00476038" w:rsidP="003C0353">
      <w:pPr>
        <w:pStyle w:val="Ttulo2"/>
        <w:numPr>
          <w:ilvl w:val="2"/>
          <w:numId w:val="2"/>
        </w:numPr>
        <w:spacing w:after="160" w:line="288" w:lineRule="auto"/>
        <w:rPr>
          <w:i/>
          <w:iCs/>
        </w:rPr>
      </w:pPr>
      <w:r>
        <w:rPr>
          <w:i/>
          <w:iCs/>
        </w:rPr>
        <w:t xml:space="preserve"> </w:t>
      </w:r>
      <w:bookmarkStart w:id="161" w:name="_Toc73544694"/>
      <w:r w:rsidRPr="00476038">
        <w:rPr>
          <w:i/>
          <w:iCs/>
        </w:rPr>
        <w:t>Análise Quantitativa (Potencial de Economicidade para a COMPESA)</w:t>
      </w:r>
      <w:bookmarkEnd w:id="161"/>
    </w:p>
    <w:p w14:paraId="175CBBEC" w14:textId="77777777" w:rsidR="00476038" w:rsidRPr="00CF33CB" w:rsidRDefault="00476038" w:rsidP="00476038">
      <w:r w:rsidRPr="00CF33CB">
        <w:t xml:space="preserve">Além dos aspectos qualitativos, é necessária a realização de uma análise quantitativa de </w:t>
      </w:r>
      <w:r w:rsidRPr="00476038">
        <w:rPr>
          <w:i/>
          <w:iCs/>
        </w:rPr>
        <w:t>Value for Money</w:t>
      </w:r>
      <w:r w:rsidRPr="00CF33CB">
        <w:t xml:space="preserve"> onde se apresente qual a vantagem efetiva que o Poder Concedente aufere na contratação de concessão administrativa em comparação com o atual modelo de compra de energia</w:t>
      </w:r>
      <w:r>
        <w:t xml:space="preserve"> no mercado cativo</w:t>
      </w:r>
      <w:r w:rsidRPr="00CF33CB">
        <w:t xml:space="preserve">. Nessa análise quantitativa, faz-se uma comparação financeira de compromissos (desembolsos) do Poder Concedente em ambas as modalidades. </w:t>
      </w:r>
    </w:p>
    <w:p w14:paraId="5BA20946" w14:textId="77777777" w:rsidR="00476038" w:rsidRPr="00CF33CB" w:rsidRDefault="00476038" w:rsidP="00476038">
      <w:r w:rsidRPr="00CF33CB">
        <w:t xml:space="preserve">Os desembolsos feitos pelo Poder Concedente nas duas situações são diferentes em termos de volume e prazos de desembolsos. Para que seja possível o desenvolvimento de uma análise comparativa adequada, é necessário discorrer a respeito dessas diferenças que influenciam no resultado do valor presente líquido de cada um deles. </w:t>
      </w:r>
    </w:p>
    <w:p w14:paraId="724AB9A3" w14:textId="77777777" w:rsidR="00476038" w:rsidRPr="00CF33CB" w:rsidRDefault="00476038" w:rsidP="00476038">
      <w:r w:rsidRPr="00CF33CB">
        <w:t xml:space="preserve">Os desembolsos a serem realizados pelo ente privado detalhados nesse documento abrangem a implantação, operação e manutenção do Sistema fotovoltaico e </w:t>
      </w:r>
      <w:r>
        <w:t>implantação e gestão das unidades consumidoras da COMPESA no ACL (Ambiente de Contratação Livre)</w:t>
      </w:r>
      <w:r w:rsidRPr="00CF33CB">
        <w:t>. A comparação se dará entre os desembolsos totais incorridos hoje pelo poder concedente e o valor das contraprestações a serem pagas ao privado</w:t>
      </w:r>
      <w:r>
        <w:t>, além dos custos remanescentes e ganhos adjacentes ao projeto</w:t>
      </w:r>
      <w:r w:rsidRPr="00CF33CB">
        <w:t>. Na Quadro a seguir são demonstrados os valores detalhados de desembolsos d</w:t>
      </w:r>
      <w:r>
        <w:t>a</w:t>
      </w:r>
      <w:r w:rsidRPr="00CF33CB">
        <w:t xml:space="preserve"> </w:t>
      </w:r>
      <w:r>
        <w:t>COMPESA</w:t>
      </w:r>
      <w:r w:rsidRPr="00CF33CB">
        <w:t xml:space="preserve"> comparados aos desembolsos através de contraprestações na modalidade de concessão administrativa e consequentemente cálculo do </w:t>
      </w:r>
      <w:r w:rsidRPr="00476038">
        <w:rPr>
          <w:i/>
          <w:iCs/>
        </w:rPr>
        <w:t>Value for Money</w:t>
      </w:r>
      <w:r w:rsidRPr="00CF33CB">
        <w:t xml:space="preserve">. </w:t>
      </w:r>
    </w:p>
    <w:p w14:paraId="6F7D5897" w14:textId="77777777" w:rsidR="00476038" w:rsidRDefault="00476038" w:rsidP="00476038">
      <w:r w:rsidRPr="00CF33CB">
        <w:t xml:space="preserve">Trazendo os valores nominais corrigidos a valor presente, foi possível estimar os reais ganhos da </w:t>
      </w:r>
      <w:r>
        <w:t>COMPESA</w:t>
      </w:r>
      <w:r w:rsidRPr="00CF33CB">
        <w:t xml:space="preserve"> com a implantação do sistema fotovoltaico, durante o ciclo </w:t>
      </w:r>
      <w:r w:rsidRPr="00CF33CB">
        <w:lastRenderedPageBreak/>
        <w:t>de vida operacional, que correspondem ao valor que deixará de ser direcionado para o pagamento mensal de energia elétrica.</w:t>
      </w:r>
    </w:p>
    <w:p w14:paraId="4CB47908" w14:textId="77777777" w:rsidR="00476038" w:rsidRDefault="00476038" w:rsidP="00476038">
      <w:pPr>
        <w:sectPr w:rsidR="00476038" w:rsidSect="00476038">
          <w:pgSz w:w="11906" w:h="16838"/>
          <w:pgMar w:top="1417" w:right="1701" w:bottom="1417" w:left="1701" w:header="708" w:footer="856" w:gutter="0"/>
          <w:cols w:space="708"/>
          <w:docGrid w:linePitch="360"/>
        </w:sectPr>
      </w:pPr>
    </w:p>
    <w:p w14:paraId="5F70A374" w14:textId="05BE6515" w:rsidR="008201A3" w:rsidRPr="00CD1BA9" w:rsidRDefault="003A39A3" w:rsidP="003A39A3">
      <w:pPr>
        <w:pStyle w:val="Legenda"/>
      </w:pPr>
      <w:bookmarkStart w:id="162" w:name="_Toc73543873"/>
      <w:r>
        <w:lastRenderedPageBreak/>
        <w:t xml:space="preserve">Tabela </w:t>
      </w:r>
      <w:fldSimple w:instr=" SEQ Tabela \* ARABIC ">
        <w:r>
          <w:rPr>
            <w:noProof/>
          </w:rPr>
          <w:t>55</w:t>
        </w:r>
      </w:fldSimple>
      <w:r>
        <w:t xml:space="preserve"> </w:t>
      </w:r>
      <w:r w:rsidRPr="00977D0C">
        <w:t>- Value For Money (135 MW) - COMPESA</w:t>
      </w:r>
      <w:bookmarkEnd w:id="162"/>
    </w:p>
    <w:p w14:paraId="0B781CAF" w14:textId="57BAB6D8" w:rsidR="00476038" w:rsidRDefault="00A0106C" w:rsidP="00476038">
      <w:pPr>
        <w:ind w:firstLine="0"/>
      </w:pPr>
      <w:r w:rsidRPr="00A0106C">
        <w:rPr>
          <w:noProof/>
        </w:rPr>
        <w:drawing>
          <wp:inline distT="0" distB="0" distL="0" distR="0" wp14:anchorId="1D23657D" wp14:editId="164D7B33">
            <wp:extent cx="8892540" cy="2791460"/>
            <wp:effectExtent l="0" t="0" r="3810" b="889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892540" cy="2791460"/>
                    </a:xfrm>
                    <a:prstGeom prst="rect">
                      <a:avLst/>
                    </a:prstGeom>
                    <a:noFill/>
                    <a:ln>
                      <a:noFill/>
                    </a:ln>
                  </pic:spPr>
                </pic:pic>
              </a:graphicData>
            </a:graphic>
          </wp:inline>
        </w:drawing>
      </w:r>
    </w:p>
    <w:p w14:paraId="06522158" w14:textId="77777777" w:rsidR="00CE1CE7" w:rsidRPr="00CE1CE7" w:rsidRDefault="00CE1CE7" w:rsidP="00CE1CE7">
      <w:pPr>
        <w:ind w:firstLine="0"/>
        <w:jc w:val="center"/>
        <w:rPr>
          <w:sz w:val="18"/>
          <w:szCs w:val="16"/>
        </w:rPr>
      </w:pPr>
      <w:r w:rsidRPr="00CE1CE7">
        <w:rPr>
          <w:sz w:val="18"/>
          <w:szCs w:val="16"/>
        </w:rPr>
        <w:t>Fonte: Elaboração Própria – Planilha Modelagem Financeira na Aba “Value For Money”</w:t>
      </w:r>
    </w:p>
    <w:p w14:paraId="4F864E79" w14:textId="77777777" w:rsidR="008201A3" w:rsidRDefault="008201A3" w:rsidP="00476038">
      <w:pPr>
        <w:ind w:firstLine="0"/>
      </w:pPr>
    </w:p>
    <w:p w14:paraId="6E7D64E6" w14:textId="2D1DD12F" w:rsidR="008201A3" w:rsidRPr="00CE32BF" w:rsidRDefault="008201A3" w:rsidP="008201A3">
      <w:pPr>
        <w:rPr>
          <w:b/>
        </w:rPr>
      </w:pPr>
      <w:r w:rsidRPr="00CE32BF">
        <w:rPr>
          <w:b/>
        </w:rPr>
        <w:t xml:space="preserve">Redução de </w:t>
      </w:r>
      <w:r w:rsidR="00A0106C">
        <w:rPr>
          <w:b/>
        </w:rPr>
        <w:t>24,20</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sidR="00B47799">
        <w:rPr>
          <w:b/>
        </w:rPr>
        <w:t>9,10</w:t>
      </w:r>
      <w:r w:rsidRPr="00CE32BF">
        <w:rPr>
          <w:b/>
        </w:rPr>
        <w:t>% (WACC).</w:t>
      </w:r>
    </w:p>
    <w:p w14:paraId="41BDBD73" w14:textId="19F10CD7" w:rsidR="008201A3" w:rsidRDefault="008201A3" w:rsidP="00476038">
      <w:pPr>
        <w:ind w:firstLine="0"/>
        <w:sectPr w:rsidR="008201A3" w:rsidSect="00476038">
          <w:pgSz w:w="16838" w:h="11906" w:orient="landscape"/>
          <w:pgMar w:top="1701" w:right="1417" w:bottom="1701" w:left="1417" w:header="708" w:footer="856" w:gutter="0"/>
          <w:cols w:space="708"/>
          <w:docGrid w:linePitch="360"/>
        </w:sectPr>
      </w:pPr>
    </w:p>
    <w:p w14:paraId="5B64A586" w14:textId="77777777" w:rsidR="0011779A" w:rsidRPr="00C5711D" w:rsidRDefault="0011779A" w:rsidP="0011779A">
      <w:pPr>
        <w:rPr>
          <w:b/>
        </w:rPr>
      </w:pPr>
      <w:r w:rsidRPr="00C5711D">
        <w:rPr>
          <w:b/>
        </w:rPr>
        <w:lastRenderedPageBreak/>
        <w:t xml:space="preserve">Descrição dos Itens da Tabela do </w:t>
      </w:r>
      <w:r w:rsidRPr="0044403B">
        <w:rPr>
          <w:b/>
          <w:i/>
          <w:iCs/>
        </w:rPr>
        <w:t>Value For Money</w:t>
      </w:r>
    </w:p>
    <w:p w14:paraId="3F2EFF70" w14:textId="2F787E65" w:rsidR="0011779A" w:rsidRPr="0044403B" w:rsidRDefault="0011779A" w:rsidP="0011779A">
      <w:r w:rsidRPr="0044403B">
        <w:rPr>
          <w:i/>
          <w:iCs/>
        </w:rPr>
        <w:t>1. Consumo Ativo COMPESA Atual</w:t>
      </w:r>
      <w:r w:rsidRPr="0044403B">
        <w:t>: O valor de consumo de energia pagos atualmente pela COMPESA a distribuidora local de energia (CELPE) da</w:t>
      </w:r>
      <w:r>
        <w:t>s</w:t>
      </w:r>
      <w:r w:rsidRPr="0044403B">
        <w:t xml:space="preserve"> </w:t>
      </w:r>
      <w:r>
        <w:t>65</w:t>
      </w:r>
      <w:r w:rsidRPr="0044403B">
        <w:t xml:space="preserve"> unidades consumidoras selecionadas, obtido através do consumo em 20</w:t>
      </w:r>
      <w:r>
        <w:t>20</w:t>
      </w:r>
      <w:r w:rsidRPr="0044403B">
        <w:t xml:space="preserve"> de </w:t>
      </w:r>
      <w:r>
        <w:t>320.106.245</w:t>
      </w:r>
      <w:r w:rsidRPr="0044403B">
        <w:t xml:space="preserve"> kWh/ano multiplicada pela tarifa média de 20</w:t>
      </w:r>
      <w:r>
        <w:t>20</w:t>
      </w:r>
      <w:r w:rsidRPr="0044403B">
        <w:t xml:space="preserve"> reajustada em 11,</w:t>
      </w:r>
      <w:r>
        <w:t>89</w:t>
      </w:r>
      <w:r w:rsidRPr="0044403B">
        <w:t>% (de acordo com o reajuste de 202</w:t>
      </w:r>
      <w:r>
        <w:t>1</w:t>
      </w:r>
      <w:r w:rsidRPr="0044403B">
        <w:t xml:space="preserve"> da CELPE </w:t>
      </w:r>
      <w:r>
        <w:t>homologado pela ANEEL</w:t>
      </w:r>
      <w:r w:rsidRPr="0044403B">
        <w:t>) resultando em uma tarifa média projetada de R$ 0,3</w:t>
      </w:r>
      <w:r>
        <w:t>630</w:t>
      </w:r>
      <w:r w:rsidRPr="0044403B">
        <w:t xml:space="preserve">/kWh. E para os próximos 9 anos considerou-se o aumento da energia projetado de </w:t>
      </w:r>
      <w:r>
        <w:t>2</w:t>
      </w:r>
      <w:r w:rsidRPr="0044403B">
        <w:t>% acima do IPCA e a partir do 11º ano um reajuste de 1% acima do IPCA.</w:t>
      </w:r>
    </w:p>
    <w:p w14:paraId="090A4BE6" w14:textId="6AA3108F" w:rsidR="0011779A" w:rsidRPr="0044403B" w:rsidRDefault="0011779A" w:rsidP="0011779A">
      <w:r w:rsidRPr="0044403B">
        <w:rPr>
          <w:i/>
          <w:iCs/>
        </w:rPr>
        <w:t>2. Demanda Contratada COMPESA Atual</w:t>
      </w:r>
      <w:r w:rsidRPr="0044403B">
        <w:t xml:space="preserve">: O valor refere-se aos gastos da COMPESA com a demanda ponta e fora ponta das </w:t>
      </w:r>
      <w:r>
        <w:t>65</w:t>
      </w:r>
      <w:r w:rsidRPr="0044403B">
        <w:t xml:space="preserve"> unidades consumidoras selecionadas paga no ano de 20</w:t>
      </w:r>
      <w:r>
        <w:t>20</w:t>
      </w:r>
      <w:r w:rsidRPr="0044403B">
        <w:t xml:space="preserve"> para a CELPE reajustada pelo aumento da energia conforme item anterior.</w:t>
      </w:r>
    </w:p>
    <w:p w14:paraId="2453F794" w14:textId="79044E1D" w:rsidR="0011779A" w:rsidRPr="0044403B" w:rsidRDefault="008F502F" w:rsidP="0011779A">
      <w:r>
        <w:rPr>
          <w:i/>
          <w:iCs/>
        </w:rPr>
        <w:t>3</w:t>
      </w:r>
      <w:r w:rsidR="0011779A" w:rsidRPr="0044403B">
        <w:rPr>
          <w:i/>
          <w:iCs/>
        </w:rPr>
        <w:t>. Contraprestação Concessionária</w:t>
      </w:r>
      <w:r w:rsidR="0011779A" w:rsidRPr="0044403B">
        <w:t xml:space="preserve">: </w:t>
      </w:r>
      <w:r w:rsidR="0011779A">
        <w:t>A</w:t>
      </w:r>
      <w:r w:rsidR="0011779A" w:rsidRPr="0044403B">
        <w:t xml:space="preserve"> contraprestação a ser paga ao ente privado vencedor da licitação foi calculada considerando a energia a ser consumida pela CCOMPESA durante todo o prazo da concessão utilizando a tarifa atual com um desconto de </w:t>
      </w:r>
      <w:r w:rsidR="006E1308">
        <w:t>32,15</w:t>
      </w:r>
      <w:r w:rsidR="0011779A" w:rsidRPr="0044403B">
        <w:t>% obtido através análise de viabilidade econômic</w:t>
      </w:r>
      <w:r w:rsidR="00CD1BA9">
        <w:t>o-</w:t>
      </w:r>
      <w:r w:rsidR="0011779A" w:rsidRPr="0044403B">
        <w:t>financeira para o projeto atingir uma taxa interna de retorno igual ao seu custo ponderado de capital (WACC).</w:t>
      </w:r>
    </w:p>
    <w:p w14:paraId="444DB09F" w14:textId="33E1187C" w:rsidR="0011779A" w:rsidRPr="0044403B" w:rsidRDefault="008F502F" w:rsidP="0011779A">
      <w:r>
        <w:rPr>
          <w:i/>
          <w:iCs/>
        </w:rPr>
        <w:t>4</w:t>
      </w:r>
      <w:r w:rsidR="0011779A" w:rsidRPr="0044403B">
        <w:rPr>
          <w:i/>
          <w:iCs/>
        </w:rPr>
        <w:t>. Demanda Contratada Usina</w:t>
      </w:r>
      <w:r w:rsidR="0011779A" w:rsidRPr="0044403B">
        <w:t xml:space="preserve">: A usina fotovoltaica de autoprodução a ser construída, entrará em operação no 4º ano da concessão, período no qual a COMPESA começará a pagar a demanda contratada da usina calculada a partir da potência de saída da mesma de </w:t>
      </w:r>
      <w:r w:rsidR="0011779A">
        <w:t>135</w:t>
      </w:r>
      <w:r w:rsidR="0011779A" w:rsidRPr="0044403B">
        <w:t>MW multiplicada pela tarifa de demanda da CELPE para unidades THV A4 com 50% de desconto por ser de fonte renovável (incentivada) e em ambiente de contratação livre. Conforme a Lei nº 9.427, de 26 de dezembro de 1996, que estabeleceu que os empreendimentos enquadrados no § 1º do seu artigo 26 poderiam, por determinação da Aneel, fazer jus a percentual de redução não inferior a 50% (cinquenta por cento) a ser aplicado às Tarifas de Uso dos Sistemas de Transmissão (TUST) e de Distribuição (TUSD), incidindo na produção e no consumo da energia comercializada.</w:t>
      </w:r>
    </w:p>
    <w:p w14:paraId="737DA504" w14:textId="736CF81B" w:rsidR="0011779A" w:rsidRPr="0044403B" w:rsidRDefault="008F502F" w:rsidP="0011779A">
      <w:r>
        <w:rPr>
          <w:i/>
          <w:iCs/>
        </w:rPr>
        <w:t>5</w:t>
      </w:r>
      <w:r w:rsidR="0011779A" w:rsidRPr="0044403B">
        <w:rPr>
          <w:i/>
          <w:iCs/>
        </w:rPr>
        <w:t>. Demanda Contratada COMPESA</w:t>
      </w:r>
      <w:r w:rsidR="0011779A" w:rsidRPr="0044403B">
        <w:t xml:space="preserve">: O valor refere-se aos gastos da COMPESA com a demanda contratada ponta e fora ponta das </w:t>
      </w:r>
      <w:r>
        <w:t>65</w:t>
      </w:r>
      <w:r w:rsidR="0011779A" w:rsidRPr="0044403B">
        <w:t xml:space="preserve"> unidades consumidoras selecionadas paga no ano de 20</w:t>
      </w:r>
      <w:r>
        <w:t>20</w:t>
      </w:r>
      <w:r w:rsidR="0011779A" w:rsidRPr="0044403B">
        <w:t xml:space="preserve"> para a CELPE reajustada pelo aumento da energia conforme item 2. com 50% de desconto por ser de fonte renovável (incentivada) e em ambiente de contratação livre. Conforme Lei nº 9.427, de 26 de dezembro de 1996, que estabeleceu que os empreendimentos enquadrados no § 1º do seu artigo 26 poderiam, por determinação da Aneel, fazer jus a percentual de redução não inferior a 50% (cinquenta por cento) a ser aplicado às Tarifas de Uso dos Sistemas de Transmissão (TUST) e de Distribuição (TUSD), incidindo na produção e no consumo da energia comercializada.</w:t>
      </w:r>
    </w:p>
    <w:p w14:paraId="363081D1" w14:textId="13AA790B" w:rsidR="0011779A" w:rsidRPr="0044403B" w:rsidRDefault="008F502F" w:rsidP="0011779A">
      <w:r>
        <w:rPr>
          <w:i/>
          <w:iCs/>
        </w:rPr>
        <w:lastRenderedPageBreak/>
        <w:t>6</w:t>
      </w:r>
      <w:r w:rsidR="0011779A" w:rsidRPr="0044403B">
        <w:rPr>
          <w:i/>
          <w:iCs/>
        </w:rPr>
        <w:t>. Encargos Energia Consumida</w:t>
      </w:r>
      <w:r w:rsidR="0011779A" w:rsidRPr="0044403B">
        <w:t xml:space="preserve">: O valor refere-se aos encargos setoriais cobrados pela CELPE para os consumidores no ACL na tarifa </w:t>
      </w:r>
      <w:r>
        <w:t xml:space="preserve">média ponderada entre </w:t>
      </w:r>
      <w:r w:rsidR="0011779A" w:rsidRPr="0044403B">
        <w:t>A4 verde</w:t>
      </w:r>
      <w:r>
        <w:t xml:space="preserve"> e A3</w:t>
      </w:r>
      <w:r w:rsidR="0011779A" w:rsidRPr="0044403B">
        <w:t xml:space="preserve">, porém o grande atrativo desse projeto é que esse valor é </w:t>
      </w:r>
      <w:r>
        <w:t>diminuído em 46,44%</w:t>
      </w:r>
      <w:r w:rsidR="0011779A" w:rsidRPr="0044403B">
        <w:t xml:space="preserve"> após a entrada em operação da usina de autoprodução incentivada. </w:t>
      </w:r>
    </w:p>
    <w:p w14:paraId="7DF0F009" w14:textId="77777777" w:rsidR="0011779A" w:rsidRPr="0044403B" w:rsidRDefault="0011779A" w:rsidP="0011779A">
      <w:r w:rsidRPr="0044403B">
        <w:t>Quando o consumidor potencialmente livre ou especial efetivo sua migração para o mercado livre, os custos referentes ao serviço de distribuição (Parcela B) permanecem os mesmos, pois a distribuidora se mantém responsável pela entrega de energia. O que muda é o pagamento dos custos da energia propriamente dita, negociado diretamente com os fornecedores. Os encargos e a transmissão, que são custos regulados, não podem ser negociados.</w:t>
      </w:r>
    </w:p>
    <w:p w14:paraId="1F35838E" w14:textId="05DDBA4E" w:rsidR="0011779A" w:rsidRPr="0044403B" w:rsidRDefault="0011779A" w:rsidP="0011779A">
      <w:r w:rsidRPr="0044403B">
        <w:t xml:space="preserve">Nesse contexto, existe a excepcionalidade para os Autoprodutores, que possuem </w:t>
      </w:r>
      <w:r w:rsidR="008F502F">
        <w:t>desconto de 46,44%</w:t>
      </w:r>
      <w:r w:rsidRPr="0044403B">
        <w:t xml:space="preserve"> em encargos setoriais. O diferencial da redução dos custos com o investimento em </w:t>
      </w:r>
      <w:r w:rsidR="008F502F">
        <w:t>a</w:t>
      </w:r>
      <w:r w:rsidRPr="0044403B">
        <w:t xml:space="preserve">utoprodução é o congelamento do preço da tarifa de energia; redução da TUST e TUSD; e </w:t>
      </w:r>
      <w:r w:rsidR="008F502F">
        <w:t>o desconto nos</w:t>
      </w:r>
      <w:r w:rsidRPr="0044403B">
        <w:t xml:space="preserve"> encargos setoriais.</w:t>
      </w:r>
    </w:p>
    <w:p w14:paraId="5D56C355" w14:textId="0FB9F682" w:rsidR="0011779A" w:rsidRPr="0044403B" w:rsidRDefault="00A0106C" w:rsidP="0011779A">
      <w:r>
        <w:rPr>
          <w:i/>
          <w:iCs/>
        </w:rPr>
        <w:t>7</w:t>
      </w:r>
      <w:r w:rsidR="0011779A" w:rsidRPr="0044403B">
        <w:rPr>
          <w:i/>
          <w:iCs/>
        </w:rPr>
        <w:t>. Valor Residual Usinas Fotovoltaicas</w:t>
      </w:r>
      <w:r w:rsidR="0011779A" w:rsidRPr="0044403B">
        <w:t>: O valor residual da usina a ser revertida em pleno funcionamento para o poder público foi calculado com base na capacidade de geração de energia das mesmas por no mínimo 5 anos após o fim da concessão, sendo abatido o valor necessário de gastos pela COMPESA com a manutenção da usina no período. Conforme planilha da modelagem financeira na aba “Valor Residual Usinas”.</w:t>
      </w:r>
    </w:p>
    <w:p w14:paraId="6490706A" w14:textId="6D2C85F4" w:rsidR="0011779A" w:rsidRPr="0044403B" w:rsidRDefault="00A0106C" w:rsidP="0011779A">
      <w:r>
        <w:rPr>
          <w:i/>
          <w:iCs/>
        </w:rPr>
        <w:t>8</w:t>
      </w:r>
      <w:r w:rsidR="0011779A" w:rsidRPr="0044403B">
        <w:rPr>
          <w:i/>
          <w:iCs/>
        </w:rPr>
        <w:t>. Índice de Reajuste da Energia</w:t>
      </w:r>
      <w:r w:rsidR="0011779A" w:rsidRPr="0044403B">
        <w:t xml:space="preserve">: Como parâmetro de reajuste projetado da energia elétrica para os 10 primeiros anos da concessão adotou-se o índice projetado do reajuste da CELPE de </w:t>
      </w:r>
      <w:r w:rsidR="008F502F">
        <w:t>2</w:t>
      </w:r>
      <w:r w:rsidR="0011779A" w:rsidRPr="0044403B">
        <w:t xml:space="preserve">% acima da inflação (IPCA) o que equivale a uma taxa </w:t>
      </w:r>
      <w:r w:rsidR="008F502F">
        <w:t>5</w:t>
      </w:r>
      <w:r w:rsidR="0011779A" w:rsidRPr="0044403B">
        <w:t>,</w:t>
      </w:r>
      <w:r w:rsidR="008F502F">
        <w:t>25</w:t>
      </w:r>
      <w:r w:rsidR="0011779A" w:rsidRPr="0044403B">
        <w:t xml:space="preserve">% </w:t>
      </w:r>
      <w:proofErr w:type="spellStart"/>
      <w:r w:rsidR="0011779A" w:rsidRPr="0044403B">
        <w:t>a.a</w:t>
      </w:r>
      <w:proofErr w:type="spellEnd"/>
      <w:r w:rsidR="0011779A" w:rsidRPr="0044403B">
        <w:t>, sendo essa a média ocorrid</w:t>
      </w:r>
      <w:r w:rsidR="008F502F">
        <w:t>a</w:t>
      </w:r>
      <w:r w:rsidR="0011779A" w:rsidRPr="0044403B">
        <w:t xml:space="preserve"> nos últimos </w:t>
      </w:r>
      <w:r w:rsidR="008F502F">
        <w:t>6</w:t>
      </w:r>
      <w:r w:rsidR="0011779A" w:rsidRPr="0044403B">
        <w:t xml:space="preserve"> anos em que o reajuste tarifário teve uma média superior em </w:t>
      </w:r>
      <w:r w:rsidR="008F502F">
        <w:t>1,96</w:t>
      </w:r>
      <w:r w:rsidR="0011779A" w:rsidRPr="0044403B">
        <w:t>% ao IPCA. Para os demais anos restantes da concessão adotou-se o índice de reajuste da energia elétrica de 1% acima do IPCA projetado pelo Banco Central, que equivale uma taxa de 4,</w:t>
      </w:r>
      <w:r w:rsidR="008F502F">
        <w:t>25</w:t>
      </w:r>
      <w:r w:rsidR="0011779A" w:rsidRPr="0044403B">
        <w:t>% a.a.</w:t>
      </w:r>
    </w:p>
    <w:p w14:paraId="143578DD" w14:textId="77777777" w:rsidR="0011779A" w:rsidRDefault="0011779A" w:rsidP="0011779A">
      <w:r w:rsidRPr="0044403B">
        <w:t>Os cálculos poderão ser verificados através da análise da planilha eletrônica da modelagem financeira na aba do “</w:t>
      </w:r>
      <w:r w:rsidRPr="0044403B">
        <w:rPr>
          <w:i/>
          <w:iCs/>
        </w:rPr>
        <w:t>Value For Money</w:t>
      </w:r>
      <w:r w:rsidRPr="0044403B">
        <w:t>” a ser entregue junto aos documentos da PMI.</w:t>
      </w:r>
    </w:p>
    <w:p w14:paraId="1D5184E9" w14:textId="77777777" w:rsidR="0011779A" w:rsidRDefault="0011779A" w:rsidP="0011779A">
      <w:pPr>
        <w:pStyle w:val="PargrafodaLista"/>
        <w:rPr>
          <w:rFonts w:asciiTheme="minorHAnsi" w:hAnsiTheme="minorHAnsi" w:cstheme="minorHAnsi"/>
          <w:sz w:val="24"/>
          <w:szCs w:val="24"/>
          <w:u w:val="single"/>
          <w:lang w:eastAsia="pt-BR"/>
        </w:rPr>
      </w:pPr>
    </w:p>
    <w:p w14:paraId="1E66847C" w14:textId="5CA0BBCD" w:rsidR="00CE1CE7" w:rsidRPr="00324249" w:rsidRDefault="00CE1CE7" w:rsidP="003C0353">
      <w:pPr>
        <w:pStyle w:val="PargrafodaLista"/>
        <w:numPr>
          <w:ilvl w:val="0"/>
          <w:numId w:val="14"/>
        </w:numPr>
        <w:rPr>
          <w:rFonts w:asciiTheme="minorHAnsi" w:hAnsiTheme="minorHAnsi" w:cstheme="minorHAnsi"/>
          <w:sz w:val="24"/>
          <w:szCs w:val="24"/>
          <w:u w:val="single"/>
          <w:lang w:eastAsia="pt-BR"/>
        </w:rPr>
      </w:pPr>
      <w:r w:rsidRPr="00324249">
        <w:rPr>
          <w:rFonts w:asciiTheme="minorHAnsi" w:hAnsiTheme="minorHAnsi" w:cstheme="minorHAnsi"/>
          <w:sz w:val="24"/>
          <w:szCs w:val="24"/>
          <w:u w:val="single"/>
          <w:lang w:eastAsia="pt-BR"/>
        </w:rPr>
        <w:t>Ganhos Intrínsecos do “</w:t>
      </w:r>
      <w:r w:rsidRPr="00324249">
        <w:rPr>
          <w:rFonts w:asciiTheme="minorHAnsi" w:hAnsiTheme="minorHAnsi" w:cstheme="minorHAnsi"/>
          <w:i/>
          <w:iCs/>
          <w:sz w:val="24"/>
          <w:szCs w:val="24"/>
          <w:u w:val="single"/>
          <w:lang w:eastAsia="pt-BR"/>
        </w:rPr>
        <w:t>Value for Money</w:t>
      </w:r>
      <w:r w:rsidRPr="00324249">
        <w:rPr>
          <w:rFonts w:asciiTheme="minorHAnsi" w:hAnsiTheme="minorHAnsi" w:cstheme="minorHAnsi"/>
          <w:sz w:val="24"/>
          <w:szCs w:val="24"/>
          <w:u w:val="single"/>
          <w:lang w:eastAsia="pt-BR"/>
        </w:rPr>
        <w:t>”</w:t>
      </w:r>
    </w:p>
    <w:p w14:paraId="5DF54C1B" w14:textId="52122EAA" w:rsidR="00CE1CE7" w:rsidRPr="00224C34" w:rsidRDefault="00CE1CE7" w:rsidP="00CE1CE7">
      <w:pPr>
        <w:rPr>
          <w:b/>
          <w:lang w:eastAsia="pt-BR"/>
        </w:rPr>
      </w:pPr>
      <w:bookmarkStart w:id="163" w:name="_Hlk73367572"/>
      <w:r>
        <w:rPr>
          <w:lang w:eastAsia="pt-BR"/>
        </w:rPr>
        <w:t xml:space="preserve">Através da metodologia de Valor Presente Líquido, considerando uma taxa de desconto igual a </w:t>
      </w:r>
      <w:r w:rsidR="00B47799">
        <w:rPr>
          <w:lang w:eastAsia="pt-BR"/>
        </w:rPr>
        <w:t>9,10</w:t>
      </w:r>
      <w:r>
        <w:rPr>
          <w:lang w:eastAsia="pt-BR"/>
        </w:rPr>
        <w:t xml:space="preserve">%, para efeitos de comparação entre o atual gasto da COMPESA e os gastos previstos com a concessão, pode-se perceber que o valor total a ser gasto nos próximos 29 anos sem a adoção da concessão deverá perfazer um total de R$ </w:t>
      </w:r>
      <w:r w:rsidR="00B47799">
        <w:rPr>
          <w:lang w:eastAsia="pt-BR"/>
        </w:rPr>
        <w:t>8,</w:t>
      </w:r>
      <w:r w:rsidR="008F502F">
        <w:rPr>
          <w:lang w:eastAsia="pt-BR"/>
        </w:rPr>
        <w:t>41</w:t>
      </w:r>
      <w:r>
        <w:rPr>
          <w:lang w:eastAsia="pt-BR"/>
        </w:rPr>
        <w:t xml:space="preserve"> bilhões, que trazidos a valor presente correspondem a R$ 2,</w:t>
      </w:r>
      <w:r w:rsidR="008F502F">
        <w:rPr>
          <w:lang w:eastAsia="pt-BR"/>
        </w:rPr>
        <w:t>22</w:t>
      </w:r>
      <w:r>
        <w:rPr>
          <w:lang w:eastAsia="pt-BR"/>
        </w:rPr>
        <w:t xml:space="preserve"> bilhões. Havendo a adoção da PPP, estes valores serão reduzidos para um total de R$ 4,</w:t>
      </w:r>
      <w:r w:rsidR="00A0106C">
        <w:rPr>
          <w:lang w:eastAsia="pt-BR"/>
        </w:rPr>
        <w:t>52</w:t>
      </w:r>
      <w:r>
        <w:rPr>
          <w:lang w:eastAsia="pt-BR"/>
        </w:rPr>
        <w:t xml:space="preserve"> </w:t>
      </w:r>
      <w:r>
        <w:rPr>
          <w:lang w:eastAsia="pt-BR"/>
        </w:rPr>
        <w:lastRenderedPageBreak/>
        <w:t>bilhões ao longo dos 2</w:t>
      </w:r>
      <w:r w:rsidR="00B47799">
        <w:rPr>
          <w:lang w:eastAsia="pt-BR"/>
        </w:rPr>
        <w:t>9</w:t>
      </w:r>
      <w:r>
        <w:rPr>
          <w:lang w:eastAsia="pt-BR"/>
        </w:rPr>
        <w:t xml:space="preserve"> anos</w:t>
      </w:r>
      <w:r w:rsidR="00B47799">
        <w:rPr>
          <w:lang w:eastAsia="pt-BR"/>
        </w:rPr>
        <w:t>,</w:t>
      </w:r>
      <w:r>
        <w:rPr>
          <w:lang w:eastAsia="pt-BR"/>
        </w:rPr>
        <w:t xml:space="preserve"> </w:t>
      </w:r>
      <w:r w:rsidR="00B47799">
        <w:rPr>
          <w:lang w:eastAsia="pt-BR"/>
        </w:rPr>
        <w:t>que</w:t>
      </w:r>
      <w:r>
        <w:rPr>
          <w:lang w:eastAsia="pt-BR"/>
        </w:rPr>
        <w:t xml:space="preserve"> traz</w:t>
      </w:r>
      <w:r w:rsidR="00B47799">
        <w:rPr>
          <w:lang w:eastAsia="pt-BR"/>
        </w:rPr>
        <w:t>endo</w:t>
      </w:r>
      <w:r>
        <w:rPr>
          <w:lang w:eastAsia="pt-BR"/>
        </w:rPr>
        <w:t xml:space="preserve"> a valor presente perfaz um total de R$ 1,</w:t>
      </w:r>
      <w:r w:rsidR="00B47799">
        <w:rPr>
          <w:lang w:eastAsia="pt-BR"/>
        </w:rPr>
        <w:t>6</w:t>
      </w:r>
      <w:r w:rsidR="00A0106C">
        <w:rPr>
          <w:lang w:eastAsia="pt-BR"/>
        </w:rPr>
        <w:t>8</w:t>
      </w:r>
      <w:r>
        <w:rPr>
          <w:lang w:eastAsia="pt-BR"/>
        </w:rPr>
        <w:t xml:space="preserve"> bilhões. </w:t>
      </w:r>
      <w:r w:rsidRPr="00224C34">
        <w:rPr>
          <w:b/>
          <w:lang w:eastAsia="pt-BR"/>
        </w:rPr>
        <w:t>Tem-se então uma economia no valor de</w:t>
      </w:r>
      <w:r w:rsidR="00A0106C">
        <w:rPr>
          <w:b/>
          <w:lang w:eastAsia="pt-BR"/>
        </w:rPr>
        <w:t xml:space="preserve"> R$ 538 milhões</w:t>
      </w:r>
      <w:r w:rsidRPr="00224C34">
        <w:rPr>
          <w:b/>
          <w:lang w:eastAsia="pt-BR"/>
        </w:rPr>
        <w:t xml:space="preserve"> </w:t>
      </w:r>
      <w:r w:rsidR="00A0106C">
        <w:rPr>
          <w:b/>
          <w:lang w:eastAsia="pt-BR"/>
        </w:rPr>
        <w:t xml:space="preserve">ou </w:t>
      </w:r>
      <w:r w:rsidR="006E1308">
        <w:rPr>
          <w:b/>
          <w:lang w:eastAsia="pt-BR"/>
        </w:rPr>
        <w:t>2</w:t>
      </w:r>
      <w:r w:rsidR="00A0106C">
        <w:rPr>
          <w:b/>
          <w:lang w:eastAsia="pt-BR"/>
        </w:rPr>
        <w:t>4,20</w:t>
      </w:r>
      <w:r w:rsidRPr="00224C34">
        <w:rPr>
          <w:b/>
          <w:lang w:eastAsia="pt-BR"/>
        </w:rPr>
        <w:t>% para a COMPESA</w:t>
      </w:r>
      <w:r>
        <w:rPr>
          <w:lang w:eastAsia="pt-BR"/>
        </w:rPr>
        <w:t xml:space="preserve"> </w:t>
      </w:r>
      <w:r w:rsidRPr="00224C34">
        <w:rPr>
          <w:b/>
          <w:lang w:eastAsia="pt-BR"/>
        </w:rPr>
        <w:t>a valor presente.</w:t>
      </w:r>
    </w:p>
    <w:bookmarkEnd w:id="163"/>
    <w:p w14:paraId="26759774" w14:textId="77777777" w:rsidR="00CE1CE7" w:rsidRDefault="00CE1CE7" w:rsidP="00CE1CE7">
      <w:pPr>
        <w:rPr>
          <w:lang w:eastAsia="pt-BR"/>
        </w:rPr>
      </w:pPr>
      <w:r>
        <w:rPr>
          <w:lang w:eastAsia="pt-BR"/>
        </w:rPr>
        <w:t xml:space="preserve">Desta forma, o resultado do </w:t>
      </w:r>
      <w:r w:rsidRPr="00CE1CE7">
        <w:rPr>
          <w:i/>
          <w:iCs/>
          <w:lang w:eastAsia="pt-BR"/>
        </w:rPr>
        <w:t>Value for Money</w:t>
      </w:r>
      <w:r>
        <w:rPr>
          <w:lang w:eastAsia="pt-BR"/>
        </w:rPr>
        <w:t xml:space="preserve"> evidencia que a contratação do projeto via concessão administrativa apresentará economias relevantes favoráveis ao Poder Concedente em comparação ao método tradicional de contratação de energia no mercado cativo.</w:t>
      </w:r>
    </w:p>
    <w:p w14:paraId="78C8CE8F" w14:textId="77777777" w:rsidR="00476038" w:rsidRDefault="00476038" w:rsidP="00476038"/>
    <w:p w14:paraId="4AA94859" w14:textId="77777777" w:rsidR="00324249" w:rsidRPr="00D5223F" w:rsidRDefault="00324249" w:rsidP="003C0353">
      <w:pPr>
        <w:pStyle w:val="PargrafodaLista"/>
        <w:numPr>
          <w:ilvl w:val="0"/>
          <w:numId w:val="11"/>
        </w:numPr>
        <w:spacing w:before="200" w:after="160" w:line="288" w:lineRule="auto"/>
        <w:ind w:left="714" w:hanging="357"/>
        <w:rPr>
          <w:rFonts w:asciiTheme="minorHAnsi" w:hAnsiTheme="minorHAnsi" w:cstheme="minorHAnsi"/>
          <w:sz w:val="24"/>
          <w:szCs w:val="24"/>
          <w:u w:val="single"/>
          <w:lang w:eastAsia="pt-BR"/>
        </w:rPr>
      </w:pPr>
      <w:r w:rsidRPr="00D5223F">
        <w:rPr>
          <w:rFonts w:asciiTheme="minorHAnsi" w:hAnsiTheme="minorHAnsi" w:cstheme="minorHAnsi"/>
          <w:sz w:val="24"/>
          <w:szCs w:val="24"/>
          <w:u w:val="single"/>
          <w:lang w:eastAsia="pt-BR"/>
        </w:rPr>
        <w:t>Ganhos Extrínsecos do “</w:t>
      </w:r>
      <w:r w:rsidRPr="00D5223F">
        <w:rPr>
          <w:rFonts w:asciiTheme="minorHAnsi" w:hAnsiTheme="minorHAnsi" w:cstheme="minorHAnsi"/>
          <w:i/>
          <w:iCs/>
          <w:sz w:val="24"/>
          <w:szCs w:val="24"/>
          <w:u w:val="single"/>
          <w:lang w:eastAsia="pt-BR"/>
        </w:rPr>
        <w:t>Value for Money</w:t>
      </w:r>
      <w:r w:rsidRPr="00D5223F">
        <w:rPr>
          <w:rFonts w:asciiTheme="minorHAnsi" w:hAnsiTheme="minorHAnsi" w:cstheme="minorHAnsi"/>
          <w:sz w:val="24"/>
          <w:szCs w:val="24"/>
          <w:u w:val="single"/>
          <w:lang w:eastAsia="pt-BR"/>
        </w:rPr>
        <w:t>”</w:t>
      </w:r>
    </w:p>
    <w:p w14:paraId="5B4956AC" w14:textId="7EB39A5B" w:rsidR="00324249" w:rsidRDefault="00940F57" w:rsidP="00940F57">
      <w:pPr>
        <w:rPr>
          <w:lang w:eastAsia="pt-BR"/>
        </w:rPr>
      </w:pPr>
      <w:r w:rsidRPr="00CD5562">
        <w:rPr>
          <w:lang w:eastAsia="pt-BR"/>
        </w:rPr>
        <w:t xml:space="preserve">O grande atrativo desse projeto é a redução dos custos com energia elétrica a partir do 6º (sexto) mês da concessão, com a migração das unidades consumidoras da COMPESA para o mercado livre. E a partir do </w:t>
      </w:r>
      <w:r>
        <w:rPr>
          <w:lang w:eastAsia="pt-BR"/>
        </w:rPr>
        <w:t>49</w:t>
      </w:r>
      <w:r w:rsidRPr="00CD5562">
        <w:rPr>
          <w:lang w:eastAsia="pt-BR"/>
        </w:rPr>
        <w:t>º mês da concessão com início da operação da usina em Autoprodução temos o congelamento do preço da tarifa de energia; redução de no mínimo 50% da TUST e TUSD; e a isenção de parte dos encargos setoriais que são reduzidos em 46,44% após a entrada em operação da usina de autoprodução incentivada.</w:t>
      </w:r>
      <w:r w:rsidRPr="003B4A07">
        <w:rPr>
          <w:lang w:eastAsia="pt-BR"/>
        </w:rPr>
        <w:t xml:space="preserve"> </w:t>
      </w:r>
      <w:r w:rsidR="00324249">
        <w:t xml:space="preserve"> </w:t>
      </w:r>
    </w:p>
    <w:p w14:paraId="278EE43F" w14:textId="77777777" w:rsidR="00324249" w:rsidRDefault="00324249" w:rsidP="00324249">
      <w:r>
        <w:t xml:space="preserve">Outro benefício importante a ressaltar refere-se ao fato que os cálculos realizados levaram em consideração os futuros aumentos nas tarifas de energia, que comumente sobem bem acima da inflação. </w:t>
      </w:r>
    </w:p>
    <w:p w14:paraId="2FD6FD9C" w14:textId="16BD94C8" w:rsidR="00324249" w:rsidRDefault="00324249" w:rsidP="00324249">
      <w:bookmarkStart w:id="164" w:name="_Hlk73367699"/>
      <w:r>
        <w:t>No caso específico do Estado de Pernambuco</w:t>
      </w:r>
      <w:r w:rsidRPr="00C07A27">
        <w:t xml:space="preserve"> o reajuste tarifário da distribuidora de energia local (CELPE) tem sido consideravelmente acima do IPCA. Para análise foi considerado o histórico do IPCA e do reajuste tarifário (201</w:t>
      </w:r>
      <w:r w:rsidR="008F502F">
        <w:t>5</w:t>
      </w:r>
      <w:r w:rsidRPr="00C07A27">
        <w:t xml:space="preserve">-2020). Conforme mostra o Gráfico e a tabela abaixo, o reajuste da CELPE no acumulado dos últimos </w:t>
      </w:r>
      <w:r w:rsidR="00B428FD">
        <w:t>6</w:t>
      </w:r>
      <w:r w:rsidRPr="00C07A27">
        <w:t xml:space="preserve"> anos foi </w:t>
      </w:r>
      <w:r w:rsidR="00AE1214">
        <w:t>19,59</w:t>
      </w:r>
      <w:r w:rsidRPr="00C07A27">
        <w:t xml:space="preserve">% acima do IPCA, o que significa uma média anual de reajuste tarifário de </w:t>
      </w:r>
      <w:r w:rsidR="00A0106C">
        <w:t>4,21</w:t>
      </w:r>
      <w:r w:rsidRPr="00C07A27">
        <w:t>% acima do IPCA.</w:t>
      </w:r>
    </w:p>
    <w:p w14:paraId="4CD7C34E" w14:textId="5AB8ED51" w:rsidR="00001ED1" w:rsidRDefault="003A39A3" w:rsidP="003A39A3">
      <w:pPr>
        <w:pStyle w:val="Legenda"/>
      </w:pPr>
      <w:bookmarkStart w:id="165" w:name="_Toc73543874"/>
      <w:r>
        <w:t xml:space="preserve">Tabela </w:t>
      </w:r>
      <w:fldSimple w:instr=" SEQ Tabela \* ARABIC ">
        <w:r>
          <w:rPr>
            <w:noProof/>
          </w:rPr>
          <w:t>56</w:t>
        </w:r>
      </w:fldSimple>
      <w:r>
        <w:t xml:space="preserve"> </w:t>
      </w:r>
      <w:r w:rsidRPr="00B12C37">
        <w:t>– Reajuste CELPE x IPCA (2015 – 2020)</w:t>
      </w:r>
      <w:bookmarkEnd w:id="165"/>
    </w:p>
    <w:tbl>
      <w:tblPr>
        <w:tblW w:w="5000" w:type="pct"/>
        <w:tblCellMar>
          <w:left w:w="70" w:type="dxa"/>
          <w:right w:w="70" w:type="dxa"/>
        </w:tblCellMar>
        <w:tblLook w:val="04A0" w:firstRow="1" w:lastRow="0" w:firstColumn="1" w:lastColumn="0" w:noHBand="0" w:noVBand="1"/>
      </w:tblPr>
      <w:tblGrid>
        <w:gridCol w:w="2082"/>
        <w:gridCol w:w="1044"/>
        <w:gridCol w:w="1044"/>
        <w:gridCol w:w="868"/>
        <w:gridCol w:w="868"/>
        <w:gridCol w:w="872"/>
        <w:gridCol w:w="868"/>
        <w:gridCol w:w="1044"/>
        <w:gridCol w:w="1046"/>
      </w:tblGrid>
      <w:tr w:rsidR="00A0106C" w:rsidRPr="00A0106C" w14:paraId="022DDE81" w14:textId="77777777" w:rsidTr="00A0106C">
        <w:trPr>
          <w:trHeight w:val="288"/>
        </w:trPr>
        <w:tc>
          <w:tcPr>
            <w:tcW w:w="5000" w:type="pct"/>
            <w:gridSpan w:val="9"/>
            <w:tcBorders>
              <w:top w:val="single" w:sz="4" w:space="0" w:color="auto"/>
              <w:left w:val="single" w:sz="4" w:space="0" w:color="auto"/>
              <w:bottom w:val="single" w:sz="4" w:space="0" w:color="auto"/>
              <w:right w:val="single" w:sz="4" w:space="0" w:color="000000"/>
            </w:tcBorders>
            <w:shd w:val="clear" w:color="000000" w:fill="2F75B5"/>
            <w:noWrap/>
            <w:vAlign w:val="bottom"/>
            <w:hideMark/>
          </w:tcPr>
          <w:p w14:paraId="4CC37A0B" w14:textId="77777777" w:rsidR="00A0106C" w:rsidRPr="00A0106C" w:rsidRDefault="00A0106C" w:rsidP="00A0106C">
            <w:pPr>
              <w:spacing w:before="0" w:after="0" w:line="240" w:lineRule="auto"/>
              <w:ind w:firstLine="0"/>
              <w:jc w:val="center"/>
              <w:rPr>
                <w:rFonts w:ascii="Calibri" w:eastAsia="Times New Roman" w:hAnsi="Calibri" w:cs="Calibri"/>
                <w:b/>
                <w:bCs/>
                <w:color w:val="FFFFFF"/>
                <w:sz w:val="18"/>
                <w:szCs w:val="18"/>
                <w:lang w:eastAsia="pt-BR"/>
              </w:rPr>
            </w:pPr>
            <w:r w:rsidRPr="00A0106C">
              <w:rPr>
                <w:rFonts w:ascii="Calibri" w:eastAsia="Times New Roman" w:hAnsi="Calibri" w:cs="Calibri"/>
                <w:b/>
                <w:bCs/>
                <w:color w:val="FFFFFF"/>
                <w:sz w:val="18"/>
                <w:szCs w:val="18"/>
                <w:lang w:eastAsia="pt-BR"/>
              </w:rPr>
              <w:t>QUADRO REAJUSTE CELPE X IPCA 6 ANOS</w:t>
            </w:r>
          </w:p>
        </w:tc>
      </w:tr>
      <w:tr w:rsidR="00A0106C" w:rsidRPr="00A0106C" w14:paraId="42A04DC7" w14:textId="77777777" w:rsidTr="00A0106C">
        <w:trPr>
          <w:trHeight w:val="288"/>
        </w:trPr>
        <w:tc>
          <w:tcPr>
            <w:tcW w:w="1069" w:type="pct"/>
            <w:tcBorders>
              <w:top w:val="nil"/>
              <w:left w:val="single" w:sz="4" w:space="0" w:color="auto"/>
              <w:bottom w:val="single" w:sz="4" w:space="0" w:color="auto"/>
              <w:right w:val="single" w:sz="4" w:space="0" w:color="auto"/>
            </w:tcBorders>
            <w:shd w:val="clear" w:color="000000" w:fill="9BC2E6"/>
            <w:noWrap/>
            <w:vAlign w:val="bottom"/>
            <w:hideMark/>
          </w:tcPr>
          <w:p w14:paraId="34BD9A8F" w14:textId="77777777" w:rsidR="00A0106C" w:rsidRPr="00A0106C" w:rsidRDefault="00A0106C" w:rsidP="00A0106C">
            <w:pPr>
              <w:spacing w:before="0" w:after="0" w:line="240" w:lineRule="auto"/>
              <w:ind w:firstLine="0"/>
              <w:jc w:val="left"/>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 </w:t>
            </w:r>
          </w:p>
        </w:tc>
        <w:tc>
          <w:tcPr>
            <w:tcW w:w="536" w:type="pct"/>
            <w:tcBorders>
              <w:top w:val="nil"/>
              <w:left w:val="nil"/>
              <w:bottom w:val="single" w:sz="4" w:space="0" w:color="auto"/>
              <w:right w:val="single" w:sz="4" w:space="0" w:color="auto"/>
            </w:tcBorders>
            <w:shd w:val="clear" w:color="000000" w:fill="9BC2E6"/>
            <w:noWrap/>
            <w:vAlign w:val="bottom"/>
            <w:hideMark/>
          </w:tcPr>
          <w:p w14:paraId="68DF336B"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2015</w:t>
            </w:r>
          </w:p>
        </w:tc>
        <w:tc>
          <w:tcPr>
            <w:tcW w:w="536" w:type="pct"/>
            <w:tcBorders>
              <w:top w:val="nil"/>
              <w:left w:val="nil"/>
              <w:bottom w:val="single" w:sz="4" w:space="0" w:color="auto"/>
              <w:right w:val="single" w:sz="4" w:space="0" w:color="auto"/>
            </w:tcBorders>
            <w:shd w:val="clear" w:color="000000" w:fill="9BC2E6"/>
            <w:noWrap/>
            <w:vAlign w:val="bottom"/>
            <w:hideMark/>
          </w:tcPr>
          <w:p w14:paraId="55C48E0D"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2016</w:t>
            </w:r>
          </w:p>
        </w:tc>
        <w:tc>
          <w:tcPr>
            <w:tcW w:w="446" w:type="pct"/>
            <w:tcBorders>
              <w:top w:val="nil"/>
              <w:left w:val="nil"/>
              <w:bottom w:val="single" w:sz="4" w:space="0" w:color="auto"/>
              <w:right w:val="single" w:sz="4" w:space="0" w:color="auto"/>
            </w:tcBorders>
            <w:shd w:val="clear" w:color="000000" w:fill="9BC2E6"/>
            <w:noWrap/>
            <w:vAlign w:val="bottom"/>
            <w:hideMark/>
          </w:tcPr>
          <w:p w14:paraId="708A5E10"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2017</w:t>
            </w:r>
          </w:p>
        </w:tc>
        <w:tc>
          <w:tcPr>
            <w:tcW w:w="446" w:type="pct"/>
            <w:tcBorders>
              <w:top w:val="nil"/>
              <w:left w:val="nil"/>
              <w:bottom w:val="single" w:sz="4" w:space="0" w:color="auto"/>
              <w:right w:val="single" w:sz="4" w:space="0" w:color="auto"/>
            </w:tcBorders>
            <w:shd w:val="clear" w:color="000000" w:fill="9BC2E6"/>
            <w:noWrap/>
            <w:vAlign w:val="bottom"/>
            <w:hideMark/>
          </w:tcPr>
          <w:p w14:paraId="074787BF"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2018</w:t>
            </w:r>
          </w:p>
        </w:tc>
        <w:tc>
          <w:tcPr>
            <w:tcW w:w="446" w:type="pct"/>
            <w:tcBorders>
              <w:top w:val="nil"/>
              <w:left w:val="nil"/>
              <w:bottom w:val="single" w:sz="4" w:space="0" w:color="auto"/>
              <w:right w:val="single" w:sz="4" w:space="0" w:color="auto"/>
            </w:tcBorders>
            <w:shd w:val="clear" w:color="000000" w:fill="9BC2E6"/>
            <w:noWrap/>
            <w:vAlign w:val="bottom"/>
            <w:hideMark/>
          </w:tcPr>
          <w:p w14:paraId="5E2F6EA5"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2019</w:t>
            </w:r>
          </w:p>
        </w:tc>
        <w:tc>
          <w:tcPr>
            <w:tcW w:w="446" w:type="pct"/>
            <w:tcBorders>
              <w:top w:val="nil"/>
              <w:left w:val="nil"/>
              <w:bottom w:val="single" w:sz="4" w:space="0" w:color="auto"/>
              <w:right w:val="single" w:sz="4" w:space="0" w:color="auto"/>
            </w:tcBorders>
            <w:shd w:val="clear" w:color="000000" w:fill="9BC2E6"/>
            <w:noWrap/>
            <w:vAlign w:val="bottom"/>
            <w:hideMark/>
          </w:tcPr>
          <w:p w14:paraId="5CB49BFD"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2020</w:t>
            </w:r>
          </w:p>
        </w:tc>
        <w:tc>
          <w:tcPr>
            <w:tcW w:w="536" w:type="pct"/>
            <w:tcBorders>
              <w:top w:val="nil"/>
              <w:left w:val="nil"/>
              <w:bottom w:val="single" w:sz="4" w:space="0" w:color="auto"/>
              <w:right w:val="single" w:sz="4" w:space="0" w:color="auto"/>
            </w:tcBorders>
            <w:shd w:val="clear" w:color="000000" w:fill="9BC2E6"/>
            <w:noWrap/>
            <w:vAlign w:val="bottom"/>
            <w:hideMark/>
          </w:tcPr>
          <w:p w14:paraId="17D10FE8"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Total</w:t>
            </w:r>
          </w:p>
        </w:tc>
        <w:tc>
          <w:tcPr>
            <w:tcW w:w="536" w:type="pct"/>
            <w:tcBorders>
              <w:top w:val="nil"/>
              <w:left w:val="nil"/>
              <w:bottom w:val="single" w:sz="4" w:space="0" w:color="auto"/>
              <w:right w:val="single" w:sz="4" w:space="0" w:color="auto"/>
            </w:tcBorders>
            <w:shd w:val="clear" w:color="000000" w:fill="9BC2E6"/>
            <w:noWrap/>
            <w:vAlign w:val="bottom"/>
            <w:hideMark/>
          </w:tcPr>
          <w:p w14:paraId="4A5BE656" w14:textId="77777777" w:rsidR="00A0106C" w:rsidRPr="00A0106C" w:rsidRDefault="00A0106C" w:rsidP="00A0106C">
            <w:pPr>
              <w:spacing w:before="0" w:after="0" w:line="240" w:lineRule="auto"/>
              <w:ind w:firstLine="0"/>
              <w:jc w:val="center"/>
              <w:rPr>
                <w:rFonts w:ascii="Calibri" w:eastAsia="Times New Roman" w:hAnsi="Calibri" w:cs="Calibri"/>
                <w:b/>
                <w:bCs/>
                <w:color w:val="000000"/>
                <w:sz w:val="18"/>
                <w:szCs w:val="18"/>
                <w:lang w:eastAsia="pt-BR"/>
              </w:rPr>
            </w:pPr>
            <w:r w:rsidRPr="00A0106C">
              <w:rPr>
                <w:rFonts w:ascii="Calibri" w:eastAsia="Times New Roman" w:hAnsi="Calibri" w:cs="Calibri"/>
                <w:b/>
                <w:bCs/>
                <w:color w:val="000000"/>
                <w:sz w:val="18"/>
                <w:szCs w:val="18"/>
                <w:lang w:eastAsia="pt-BR"/>
              </w:rPr>
              <w:t>Média</w:t>
            </w:r>
          </w:p>
        </w:tc>
      </w:tr>
      <w:tr w:rsidR="00A0106C" w:rsidRPr="00A0106C" w14:paraId="725789AB" w14:textId="77777777" w:rsidTr="00A0106C">
        <w:trPr>
          <w:trHeight w:val="288"/>
        </w:trPr>
        <w:tc>
          <w:tcPr>
            <w:tcW w:w="1069" w:type="pct"/>
            <w:tcBorders>
              <w:top w:val="nil"/>
              <w:left w:val="single" w:sz="4" w:space="0" w:color="auto"/>
              <w:bottom w:val="single" w:sz="4" w:space="0" w:color="auto"/>
              <w:right w:val="single" w:sz="4" w:space="0" w:color="auto"/>
            </w:tcBorders>
            <w:shd w:val="clear" w:color="000000" w:fill="DDEBF7"/>
            <w:noWrap/>
            <w:vAlign w:val="bottom"/>
            <w:hideMark/>
          </w:tcPr>
          <w:p w14:paraId="1AD4B1A6" w14:textId="77777777" w:rsidR="00A0106C" w:rsidRPr="00A0106C" w:rsidRDefault="00A0106C" w:rsidP="00A0106C">
            <w:pPr>
              <w:spacing w:before="0" w:after="0" w:line="240" w:lineRule="auto"/>
              <w:ind w:firstLine="0"/>
              <w:jc w:val="left"/>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Reajuste Celpe</w:t>
            </w:r>
          </w:p>
        </w:tc>
        <w:tc>
          <w:tcPr>
            <w:tcW w:w="536" w:type="pct"/>
            <w:tcBorders>
              <w:top w:val="nil"/>
              <w:left w:val="nil"/>
              <w:bottom w:val="single" w:sz="4" w:space="0" w:color="auto"/>
              <w:right w:val="single" w:sz="4" w:space="0" w:color="auto"/>
            </w:tcBorders>
            <w:shd w:val="clear" w:color="000000" w:fill="DDEBF7"/>
            <w:noWrap/>
            <w:vAlign w:val="bottom"/>
            <w:hideMark/>
          </w:tcPr>
          <w:p w14:paraId="6CAFE56C"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12,72%</w:t>
            </w:r>
          </w:p>
        </w:tc>
        <w:tc>
          <w:tcPr>
            <w:tcW w:w="536" w:type="pct"/>
            <w:tcBorders>
              <w:top w:val="nil"/>
              <w:left w:val="nil"/>
              <w:bottom w:val="single" w:sz="4" w:space="0" w:color="auto"/>
              <w:right w:val="single" w:sz="4" w:space="0" w:color="auto"/>
            </w:tcBorders>
            <w:shd w:val="clear" w:color="000000" w:fill="DDEBF7"/>
            <w:noWrap/>
            <w:vAlign w:val="bottom"/>
            <w:hideMark/>
          </w:tcPr>
          <w:p w14:paraId="33016250"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11,61%</w:t>
            </w:r>
          </w:p>
        </w:tc>
        <w:tc>
          <w:tcPr>
            <w:tcW w:w="446" w:type="pct"/>
            <w:tcBorders>
              <w:top w:val="nil"/>
              <w:left w:val="nil"/>
              <w:bottom w:val="single" w:sz="4" w:space="0" w:color="auto"/>
              <w:right w:val="single" w:sz="4" w:space="0" w:color="auto"/>
            </w:tcBorders>
            <w:shd w:val="clear" w:color="000000" w:fill="DDEBF7"/>
            <w:noWrap/>
            <w:vAlign w:val="bottom"/>
            <w:hideMark/>
          </w:tcPr>
          <w:p w14:paraId="57255720"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8,91%</w:t>
            </w:r>
          </w:p>
        </w:tc>
        <w:tc>
          <w:tcPr>
            <w:tcW w:w="446" w:type="pct"/>
            <w:tcBorders>
              <w:top w:val="nil"/>
              <w:left w:val="nil"/>
              <w:bottom w:val="single" w:sz="4" w:space="0" w:color="auto"/>
              <w:right w:val="single" w:sz="4" w:space="0" w:color="auto"/>
            </w:tcBorders>
            <w:shd w:val="clear" w:color="000000" w:fill="DDEBF7"/>
            <w:noWrap/>
            <w:vAlign w:val="bottom"/>
            <w:hideMark/>
          </w:tcPr>
          <w:p w14:paraId="4E8C4C14"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8,58%</w:t>
            </w:r>
          </w:p>
        </w:tc>
        <w:tc>
          <w:tcPr>
            <w:tcW w:w="446" w:type="pct"/>
            <w:tcBorders>
              <w:top w:val="nil"/>
              <w:left w:val="nil"/>
              <w:bottom w:val="single" w:sz="4" w:space="0" w:color="auto"/>
              <w:right w:val="single" w:sz="4" w:space="0" w:color="auto"/>
            </w:tcBorders>
            <w:shd w:val="clear" w:color="000000" w:fill="DDEBF7"/>
            <w:noWrap/>
            <w:vAlign w:val="bottom"/>
            <w:hideMark/>
          </w:tcPr>
          <w:p w14:paraId="774F72DB"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5,31%</w:t>
            </w:r>
          </w:p>
        </w:tc>
        <w:tc>
          <w:tcPr>
            <w:tcW w:w="446" w:type="pct"/>
            <w:tcBorders>
              <w:top w:val="nil"/>
              <w:left w:val="nil"/>
              <w:bottom w:val="single" w:sz="4" w:space="0" w:color="auto"/>
              <w:right w:val="single" w:sz="4" w:space="0" w:color="auto"/>
            </w:tcBorders>
            <w:shd w:val="clear" w:color="000000" w:fill="DDEBF7"/>
            <w:noWrap/>
            <w:vAlign w:val="bottom"/>
            <w:hideMark/>
          </w:tcPr>
          <w:p w14:paraId="3DF6225C"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4,55%</w:t>
            </w:r>
          </w:p>
        </w:tc>
        <w:tc>
          <w:tcPr>
            <w:tcW w:w="536" w:type="pct"/>
            <w:tcBorders>
              <w:top w:val="nil"/>
              <w:left w:val="nil"/>
              <w:bottom w:val="single" w:sz="4" w:space="0" w:color="auto"/>
              <w:right w:val="single" w:sz="4" w:space="0" w:color="auto"/>
            </w:tcBorders>
            <w:shd w:val="clear" w:color="000000" w:fill="DDEBF7"/>
            <w:noWrap/>
            <w:vAlign w:val="bottom"/>
            <w:hideMark/>
          </w:tcPr>
          <w:p w14:paraId="2691055B"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63,80%</w:t>
            </w:r>
          </w:p>
        </w:tc>
        <w:tc>
          <w:tcPr>
            <w:tcW w:w="536" w:type="pct"/>
            <w:tcBorders>
              <w:top w:val="nil"/>
              <w:left w:val="nil"/>
              <w:bottom w:val="single" w:sz="4" w:space="0" w:color="auto"/>
              <w:right w:val="single" w:sz="4" w:space="0" w:color="auto"/>
            </w:tcBorders>
            <w:shd w:val="clear" w:color="000000" w:fill="DDEBF7"/>
            <w:noWrap/>
            <w:vAlign w:val="bottom"/>
            <w:hideMark/>
          </w:tcPr>
          <w:p w14:paraId="2487370C"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10,63%</w:t>
            </w:r>
          </w:p>
        </w:tc>
      </w:tr>
      <w:tr w:rsidR="00A0106C" w:rsidRPr="00A0106C" w14:paraId="6374597A" w14:textId="77777777" w:rsidTr="00A0106C">
        <w:trPr>
          <w:trHeight w:val="288"/>
        </w:trPr>
        <w:tc>
          <w:tcPr>
            <w:tcW w:w="1069" w:type="pct"/>
            <w:tcBorders>
              <w:top w:val="nil"/>
              <w:left w:val="single" w:sz="4" w:space="0" w:color="auto"/>
              <w:bottom w:val="single" w:sz="4" w:space="0" w:color="auto"/>
              <w:right w:val="single" w:sz="4" w:space="0" w:color="auto"/>
            </w:tcBorders>
            <w:shd w:val="clear" w:color="auto" w:fill="auto"/>
            <w:noWrap/>
            <w:vAlign w:val="bottom"/>
            <w:hideMark/>
          </w:tcPr>
          <w:p w14:paraId="23495BCF" w14:textId="77777777" w:rsidR="00A0106C" w:rsidRPr="00A0106C" w:rsidRDefault="00A0106C" w:rsidP="00A0106C">
            <w:pPr>
              <w:spacing w:before="0" w:after="0" w:line="240" w:lineRule="auto"/>
              <w:ind w:firstLine="0"/>
              <w:jc w:val="left"/>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IPCA</w:t>
            </w:r>
          </w:p>
        </w:tc>
        <w:tc>
          <w:tcPr>
            <w:tcW w:w="536" w:type="pct"/>
            <w:tcBorders>
              <w:top w:val="nil"/>
              <w:left w:val="nil"/>
              <w:bottom w:val="single" w:sz="4" w:space="0" w:color="auto"/>
              <w:right w:val="single" w:sz="4" w:space="0" w:color="auto"/>
            </w:tcBorders>
            <w:shd w:val="clear" w:color="auto" w:fill="auto"/>
            <w:noWrap/>
            <w:vAlign w:val="bottom"/>
            <w:hideMark/>
          </w:tcPr>
          <w:p w14:paraId="5053E33F"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10,67%</w:t>
            </w:r>
          </w:p>
        </w:tc>
        <w:tc>
          <w:tcPr>
            <w:tcW w:w="536" w:type="pct"/>
            <w:tcBorders>
              <w:top w:val="nil"/>
              <w:left w:val="nil"/>
              <w:bottom w:val="single" w:sz="4" w:space="0" w:color="auto"/>
              <w:right w:val="single" w:sz="4" w:space="0" w:color="auto"/>
            </w:tcBorders>
            <w:shd w:val="clear" w:color="auto" w:fill="auto"/>
            <w:noWrap/>
            <w:vAlign w:val="bottom"/>
            <w:hideMark/>
          </w:tcPr>
          <w:p w14:paraId="3D41D9EE"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6,29%</w:t>
            </w:r>
          </w:p>
        </w:tc>
        <w:tc>
          <w:tcPr>
            <w:tcW w:w="446" w:type="pct"/>
            <w:tcBorders>
              <w:top w:val="nil"/>
              <w:left w:val="nil"/>
              <w:bottom w:val="single" w:sz="4" w:space="0" w:color="auto"/>
              <w:right w:val="single" w:sz="4" w:space="0" w:color="auto"/>
            </w:tcBorders>
            <w:shd w:val="clear" w:color="auto" w:fill="auto"/>
            <w:noWrap/>
            <w:vAlign w:val="bottom"/>
            <w:hideMark/>
          </w:tcPr>
          <w:p w14:paraId="22524479"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2,95%</w:t>
            </w:r>
          </w:p>
        </w:tc>
        <w:tc>
          <w:tcPr>
            <w:tcW w:w="446" w:type="pct"/>
            <w:tcBorders>
              <w:top w:val="nil"/>
              <w:left w:val="nil"/>
              <w:bottom w:val="single" w:sz="4" w:space="0" w:color="auto"/>
              <w:right w:val="single" w:sz="4" w:space="0" w:color="auto"/>
            </w:tcBorders>
            <w:shd w:val="clear" w:color="auto" w:fill="auto"/>
            <w:noWrap/>
            <w:vAlign w:val="bottom"/>
            <w:hideMark/>
          </w:tcPr>
          <w:p w14:paraId="49199499"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3,75%</w:t>
            </w:r>
          </w:p>
        </w:tc>
        <w:tc>
          <w:tcPr>
            <w:tcW w:w="446" w:type="pct"/>
            <w:tcBorders>
              <w:top w:val="nil"/>
              <w:left w:val="nil"/>
              <w:bottom w:val="single" w:sz="4" w:space="0" w:color="auto"/>
              <w:right w:val="single" w:sz="4" w:space="0" w:color="auto"/>
            </w:tcBorders>
            <w:shd w:val="clear" w:color="auto" w:fill="auto"/>
            <w:noWrap/>
            <w:vAlign w:val="bottom"/>
            <w:hideMark/>
          </w:tcPr>
          <w:p w14:paraId="756685B9"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4,30%</w:t>
            </w:r>
          </w:p>
        </w:tc>
        <w:tc>
          <w:tcPr>
            <w:tcW w:w="446" w:type="pct"/>
            <w:tcBorders>
              <w:top w:val="nil"/>
              <w:left w:val="nil"/>
              <w:bottom w:val="single" w:sz="4" w:space="0" w:color="auto"/>
              <w:right w:val="single" w:sz="4" w:space="0" w:color="auto"/>
            </w:tcBorders>
            <w:shd w:val="clear" w:color="auto" w:fill="auto"/>
            <w:noWrap/>
            <w:vAlign w:val="bottom"/>
            <w:hideMark/>
          </w:tcPr>
          <w:p w14:paraId="792509BB"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4,52%</w:t>
            </w:r>
          </w:p>
        </w:tc>
        <w:tc>
          <w:tcPr>
            <w:tcW w:w="536" w:type="pct"/>
            <w:tcBorders>
              <w:top w:val="nil"/>
              <w:left w:val="nil"/>
              <w:bottom w:val="single" w:sz="4" w:space="0" w:color="auto"/>
              <w:right w:val="single" w:sz="4" w:space="0" w:color="auto"/>
            </w:tcBorders>
            <w:shd w:val="clear" w:color="000000" w:fill="FFFFFF"/>
            <w:noWrap/>
            <w:vAlign w:val="bottom"/>
            <w:hideMark/>
          </w:tcPr>
          <w:p w14:paraId="1CF35122"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36,97%</w:t>
            </w:r>
          </w:p>
        </w:tc>
        <w:tc>
          <w:tcPr>
            <w:tcW w:w="536" w:type="pct"/>
            <w:tcBorders>
              <w:top w:val="nil"/>
              <w:left w:val="nil"/>
              <w:bottom w:val="single" w:sz="4" w:space="0" w:color="auto"/>
              <w:right w:val="single" w:sz="4" w:space="0" w:color="auto"/>
            </w:tcBorders>
            <w:shd w:val="clear" w:color="auto" w:fill="auto"/>
            <w:noWrap/>
            <w:vAlign w:val="bottom"/>
            <w:hideMark/>
          </w:tcPr>
          <w:p w14:paraId="3D7C451E"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6,16%</w:t>
            </w:r>
          </w:p>
        </w:tc>
      </w:tr>
      <w:tr w:rsidR="00A0106C" w:rsidRPr="00A0106C" w14:paraId="0CAFA2C4" w14:textId="77777777" w:rsidTr="00A0106C">
        <w:trPr>
          <w:trHeight w:val="288"/>
        </w:trPr>
        <w:tc>
          <w:tcPr>
            <w:tcW w:w="1069" w:type="pct"/>
            <w:tcBorders>
              <w:top w:val="nil"/>
              <w:left w:val="single" w:sz="4" w:space="0" w:color="auto"/>
              <w:bottom w:val="single" w:sz="4" w:space="0" w:color="auto"/>
              <w:right w:val="single" w:sz="4" w:space="0" w:color="auto"/>
            </w:tcBorders>
            <w:shd w:val="clear" w:color="000000" w:fill="DDEBF7"/>
            <w:noWrap/>
            <w:vAlign w:val="bottom"/>
            <w:hideMark/>
          </w:tcPr>
          <w:p w14:paraId="01998566" w14:textId="77777777" w:rsidR="00A0106C" w:rsidRPr="00A0106C" w:rsidRDefault="00A0106C" w:rsidP="00A0106C">
            <w:pPr>
              <w:spacing w:before="0" w:after="0" w:line="240" w:lineRule="auto"/>
              <w:ind w:firstLine="0"/>
              <w:jc w:val="left"/>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Diferença</w:t>
            </w:r>
          </w:p>
        </w:tc>
        <w:tc>
          <w:tcPr>
            <w:tcW w:w="536" w:type="pct"/>
            <w:tcBorders>
              <w:top w:val="nil"/>
              <w:left w:val="nil"/>
              <w:bottom w:val="single" w:sz="4" w:space="0" w:color="auto"/>
              <w:right w:val="single" w:sz="4" w:space="0" w:color="auto"/>
            </w:tcBorders>
            <w:shd w:val="clear" w:color="000000" w:fill="DDEBF7"/>
            <w:noWrap/>
            <w:vAlign w:val="bottom"/>
            <w:hideMark/>
          </w:tcPr>
          <w:p w14:paraId="799F58FE"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1,85%</w:t>
            </w:r>
          </w:p>
        </w:tc>
        <w:tc>
          <w:tcPr>
            <w:tcW w:w="536" w:type="pct"/>
            <w:tcBorders>
              <w:top w:val="nil"/>
              <w:left w:val="nil"/>
              <w:bottom w:val="single" w:sz="4" w:space="0" w:color="auto"/>
              <w:right w:val="single" w:sz="4" w:space="0" w:color="auto"/>
            </w:tcBorders>
            <w:shd w:val="clear" w:color="000000" w:fill="DDEBF7"/>
            <w:noWrap/>
            <w:vAlign w:val="bottom"/>
            <w:hideMark/>
          </w:tcPr>
          <w:p w14:paraId="7125F84A"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5,01%</w:t>
            </w:r>
          </w:p>
        </w:tc>
        <w:tc>
          <w:tcPr>
            <w:tcW w:w="446" w:type="pct"/>
            <w:tcBorders>
              <w:top w:val="nil"/>
              <w:left w:val="nil"/>
              <w:bottom w:val="single" w:sz="4" w:space="0" w:color="auto"/>
              <w:right w:val="single" w:sz="4" w:space="0" w:color="auto"/>
            </w:tcBorders>
            <w:shd w:val="clear" w:color="000000" w:fill="DDEBF7"/>
            <w:noWrap/>
            <w:vAlign w:val="bottom"/>
            <w:hideMark/>
          </w:tcPr>
          <w:p w14:paraId="58B3298A"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5,79%</w:t>
            </w:r>
          </w:p>
        </w:tc>
        <w:tc>
          <w:tcPr>
            <w:tcW w:w="446" w:type="pct"/>
            <w:tcBorders>
              <w:top w:val="nil"/>
              <w:left w:val="nil"/>
              <w:bottom w:val="single" w:sz="4" w:space="0" w:color="auto"/>
              <w:right w:val="single" w:sz="4" w:space="0" w:color="auto"/>
            </w:tcBorders>
            <w:shd w:val="clear" w:color="000000" w:fill="DDEBF7"/>
            <w:noWrap/>
            <w:vAlign w:val="bottom"/>
            <w:hideMark/>
          </w:tcPr>
          <w:p w14:paraId="6C4D7A4F"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4,66%</w:t>
            </w:r>
          </w:p>
        </w:tc>
        <w:tc>
          <w:tcPr>
            <w:tcW w:w="446" w:type="pct"/>
            <w:tcBorders>
              <w:top w:val="nil"/>
              <w:left w:val="nil"/>
              <w:bottom w:val="single" w:sz="4" w:space="0" w:color="auto"/>
              <w:right w:val="single" w:sz="4" w:space="0" w:color="auto"/>
            </w:tcBorders>
            <w:shd w:val="clear" w:color="000000" w:fill="DDEBF7"/>
            <w:noWrap/>
            <w:vAlign w:val="bottom"/>
            <w:hideMark/>
          </w:tcPr>
          <w:p w14:paraId="735A071B"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0,97%</w:t>
            </w:r>
          </w:p>
        </w:tc>
        <w:tc>
          <w:tcPr>
            <w:tcW w:w="446" w:type="pct"/>
            <w:tcBorders>
              <w:top w:val="nil"/>
              <w:left w:val="nil"/>
              <w:bottom w:val="single" w:sz="4" w:space="0" w:color="auto"/>
              <w:right w:val="single" w:sz="4" w:space="0" w:color="auto"/>
            </w:tcBorders>
            <w:shd w:val="clear" w:color="000000" w:fill="DDEBF7"/>
            <w:noWrap/>
            <w:vAlign w:val="bottom"/>
            <w:hideMark/>
          </w:tcPr>
          <w:p w14:paraId="5FCF91EA"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0,03%</w:t>
            </w:r>
          </w:p>
        </w:tc>
        <w:tc>
          <w:tcPr>
            <w:tcW w:w="536" w:type="pct"/>
            <w:tcBorders>
              <w:top w:val="nil"/>
              <w:left w:val="nil"/>
              <w:bottom w:val="single" w:sz="4" w:space="0" w:color="auto"/>
              <w:right w:val="single" w:sz="4" w:space="0" w:color="auto"/>
            </w:tcBorders>
            <w:shd w:val="clear" w:color="000000" w:fill="DDEBF7"/>
            <w:noWrap/>
            <w:vAlign w:val="bottom"/>
            <w:hideMark/>
          </w:tcPr>
          <w:p w14:paraId="391DA8A2"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19,59%</w:t>
            </w:r>
          </w:p>
        </w:tc>
        <w:tc>
          <w:tcPr>
            <w:tcW w:w="536" w:type="pct"/>
            <w:tcBorders>
              <w:top w:val="nil"/>
              <w:left w:val="nil"/>
              <w:bottom w:val="single" w:sz="4" w:space="0" w:color="auto"/>
              <w:right w:val="single" w:sz="4" w:space="0" w:color="auto"/>
            </w:tcBorders>
            <w:shd w:val="clear" w:color="000000" w:fill="DDEBF7"/>
            <w:noWrap/>
            <w:vAlign w:val="bottom"/>
            <w:hideMark/>
          </w:tcPr>
          <w:p w14:paraId="41DB1489" w14:textId="77777777" w:rsidR="00A0106C" w:rsidRPr="00A0106C" w:rsidRDefault="00A0106C" w:rsidP="00A0106C">
            <w:pPr>
              <w:spacing w:before="0" w:after="0" w:line="240" w:lineRule="auto"/>
              <w:ind w:firstLine="0"/>
              <w:jc w:val="center"/>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4,21%</w:t>
            </w:r>
          </w:p>
        </w:tc>
      </w:tr>
      <w:tr w:rsidR="00A0106C" w:rsidRPr="00A0106C" w14:paraId="0670E7FC" w14:textId="77777777" w:rsidTr="00A0106C">
        <w:trPr>
          <w:trHeight w:val="288"/>
        </w:trPr>
        <w:tc>
          <w:tcPr>
            <w:tcW w:w="3481" w:type="pct"/>
            <w:gridSpan w:val="6"/>
            <w:tcBorders>
              <w:top w:val="nil"/>
              <w:left w:val="nil"/>
              <w:bottom w:val="nil"/>
              <w:right w:val="nil"/>
            </w:tcBorders>
            <w:shd w:val="clear" w:color="auto" w:fill="auto"/>
            <w:noWrap/>
            <w:vAlign w:val="bottom"/>
            <w:hideMark/>
          </w:tcPr>
          <w:p w14:paraId="4903E842" w14:textId="77777777" w:rsidR="00A0106C" w:rsidRPr="00A0106C" w:rsidRDefault="00A0106C" w:rsidP="00A0106C">
            <w:pPr>
              <w:spacing w:before="0" w:after="0" w:line="240" w:lineRule="auto"/>
              <w:ind w:firstLine="0"/>
              <w:jc w:val="left"/>
              <w:rPr>
                <w:rFonts w:ascii="Calibri" w:eastAsia="Times New Roman" w:hAnsi="Calibri" w:cs="Calibri"/>
                <w:sz w:val="18"/>
                <w:szCs w:val="18"/>
                <w:lang w:eastAsia="pt-BR"/>
              </w:rPr>
            </w:pPr>
            <w:r w:rsidRPr="00A0106C">
              <w:rPr>
                <w:rFonts w:ascii="Calibri" w:eastAsia="Times New Roman" w:hAnsi="Calibri" w:cs="Calibri"/>
                <w:sz w:val="18"/>
                <w:szCs w:val="18"/>
                <w:lang w:eastAsia="pt-BR"/>
              </w:rPr>
              <w:t>fonte: https://www.aneel.gov.br/luz-na-tarifa e https://tudodefinancas.com/ipca/</w:t>
            </w:r>
          </w:p>
        </w:tc>
        <w:tc>
          <w:tcPr>
            <w:tcW w:w="446" w:type="pct"/>
            <w:tcBorders>
              <w:top w:val="nil"/>
              <w:left w:val="nil"/>
              <w:bottom w:val="nil"/>
              <w:right w:val="nil"/>
            </w:tcBorders>
            <w:shd w:val="clear" w:color="auto" w:fill="auto"/>
            <w:noWrap/>
            <w:vAlign w:val="bottom"/>
            <w:hideMark/>
          </w:tcPr>
          <w:p w14:paraId="35F20884" w14:textId="77777777" w:rsidR="00A0106C" w:rsidRPr="00A0106C" w:rsidRDefault="00A0106C" w:rsidP="00A0106C">
            <w:pPr>
              <w:spacing w:before="0" w:after="0" w:line="240" w:lineRule="auto"/>
              <w:ind w:firstLine="0"/>
              <w:jc w:val="left"/>
              <w:rPr>
                <w:rFonts w:ascii="Calibri" w:eastAsia="Times New Roman" w:hAnsi="Calibri" w:cs="Calibri"/>
                <w:sz w:val="18"/>
                <w:szCs w:val="18"/>
                <w:lang w:eastAsia="pt-BR"/>
              </w:rPr>
            </w:pPr>
          </w:p>
        </w:tc>
        <w:tc>
          <w:tcPr>
            <w:tcW w:w="536" w:type="pct"/>
            <w:tcBorders>
              <w:top w:val="nil"/>
              <w:left w:val="nil"/>
              <w:bottom w:val="nil"/>
              <w:right w:val="nil"/>
            </w:tcBorders>
            <w:shd w:val="clear" w:color="auto" w:fill="auto"/>
            <w:noWrap/>
            <w:vAlign w:val="bottom"/>
            <w:hideMark/>
          </w:tcPr>
          <w:p w14:paraId="213D6FF2" w14:textId="77777777" w:rsidR="00A0106C" w:rsidRPr="00A0106C" w:rsidRDefault="00A0106C" w:rsidP="00A0106C">
            <w:pPr>
              <w:spacing w:before="0" w:after="0" w:line="240" w:lineRule="auto"/>
              <w:ind w:firstLine="0"/>
              <w:jc w:val="left"/>
              <w:rPr>
                <w:rFonts w:ascii="Times New Roman" w:eastAsia="Times New Roman" w:hAnsi="Times New Roman" w:cs="Times New Roman"/>
                <w:sz w:val="18"/>
                <w:szCs w:val="18"/>
                <w:lang w:eastAsia="pt-BR"/>
              </w:rPr>
            </w:pPr>
          </w:p>
        </w:tc>
        <w:tc>
          <w:tcPr>
            <w:tcW w:w="536" w:type="pct"/>
            <w:tcBorders>
              <w:top w:val="nil"/>
              <w:left w:val="nil"/>
              <w:bottom w:val="nil"/>
              <w:right w:val="nil"/>
            </w:tcBorders>
            <w:shd w:val="clear" w:color="auto" w:fill="auto"/>
            <w:noWrap/>
            <w:vAlign w:val="bottom"/>
            <w:hideMark/>
          </w:tcPr>
          <w:p w14:paraId="4CFC4F09" w14:textId="77777777" w:rsidR="00A0106C" w:rsidRPr="00A0106C" w:rsidRDefault="00A0106C" w:rsidP="00A0106C">
            <w:pPr>
              <w:spacing w:before="0" w:after="0" w:line="240" w:lineRule="auto"/>
              <w:ind w:firstLine="0"/>
              <w:jc w:val="left"/>
              <w:rPr>
                <w:rFonts w:ascii="Times New Roman" w:eastAsia="Times New Roman" w:hAnsi="Times New Roman" w:cs="Times New Roman"/>
                <w:sz w:val="18"/>
                <w:szCs w:val="18"/>
                <w:lang w:eastAsia="pt-BR"/>
              </w:rPr>
            </w:pPr>
          </w:p>
        </w:tc>
      </w:tr>
    </w:tbl>
    <w:p w14:paraId="5A9A3516" w14:textId="02018CFC" w:rsidR="000B515A" w:rsidRDefault="000B515A" w:rsidP="000B515A">
      <w:pPr>
        <w:ind w:firstLine="0"/>
      </w:pPr>
    </w:p>
    <w:p w14:paraId="108A483C" w14:textId="2401F17B" w:rsidR="00A0106C" w:rsidRDefault="00A0106C" w:rsidP="000B515A">
      <w:pPr>
        <w:ind w:firstLine="0"/>
      </w:pPr>
    </w:p>
    <w:p w14:paraId="7999B154" w14:textId="7178A526" w:rsidR="00A0106C" w:rsidRDefault="00A0106C" w:rsidP="000B515A">
      <w:pPr>
        <w:ind w:firstLine="0"/>
      </w:pPr>
    </w:p>
    <w:p w14:paraId="3C649DC3" w14:textId="77777777" w:rsidR="00A0106C" w:rsidRDefault="00A0106C" w:rsidP="000B515A">
      <w:pPr>
        <w:ind w:firstLine="0"/>
      </w:pPr>
    </w:p>
    <w:p w14:paraId="4EEF072E" w14:textId="52864C00" w:rsidR="000B515A" w:rsidRDefault="003801CE" w:rsidP="003801CE">
      <w:pPr>
        <w:pStyle w:val="Legenda"/>
      </w:pPr>
      <w:bookmarkStart w:id="166" w:name="_Toc73544373"/>
      <w:r>
        <w:lastRenderedPageBreak/>
        <w:t xml:space="preserve">Gráfico </w:t>
      </w:r>
      <w:fldSimple w:instr=" SEQ Gráfico \* ARABIC ">
        <w:r>
          <w:rPr>
            <w:noProof/>
          </w:rPr>
          <w:t>6</w:t>
        </w:r>
      </w:fldSimple>
      <w:r>
        <w:t xml:space="preserve"> </w:t>
      </w:r>
      <w:r w:rsidRPr="00446F0F">
        <w:t>– Reajuste CELPE x IPCA (2015 – 2020)</w:t>
      </w:r>
      <w:bookmarkEnd w:id="166"/>
    </w:p>
    <w:p w14:paraId="38AD5805" w14:textId="378CD7DD" w:rsidR="00155FB0" w:rsidRDefault="00155FB0" w:rsidP="00001ED1">
      <w:pPr>
        <w:ind w:firstLine="0"/>
        <w:jc w:val="center"/>
      </w:pPr>
      <w:r>
        <w:rPr>
          <w:noProof/>
        </w:rPr>
        <w:drawing>
          <wp:inline distT="0" distB="0" distL="0" distR="0" wp14:anchorId="3142118D" wp14:editId="4EA82703">
            <wp:extent cx="4572000" cy="2743200"/>
            <wp:effectExtent l="0" t="0" r="0" b="0"/>
            <wp:docPr id="473" name="Gráfico 473">
              <a:extLst xmlns:a="http://schemas.openxmlformats.org/drawingml/2006/main">
                <a:ext uri="{FF2B5EF4-FFF2-40B4-BE49-F238E27FC236}">
                  <a16:creationId xmlns:a16="http://schemas.microsoft.com/office/drawing/2014/main" id="{84754214-8B56-4C33-B12A-E33BA2393C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C9CB5D0" w14:textId="77777777" w:rsidR="00001ED1" w:rsidRPr="00001ED1" w:rsidRDefault="00001ED1" w:rsidP="00001ED1">
      <w:pPr>
        <w:spacing w:before="0" w:after="0" w:line="240" w:lineRule="auto"/>
        <w:ind w:firstLine="0"/>
        <w:jc w:val="center"/>
        <w:rPr>
          <w:rFonts w:ascii="Calibri" w:eastAsia="Times New Roman" w:hAnsi="Calibri" w:cs="Calibri"/>
          <w:i/>
          <w:iCs/>
          <w:sz w:val="22"/>
          <w:lang w:eastAsia="pt-BR"/>
        </w:rPr>
      </w:pPr>
      <w:r w:rsidRPr="00001ED1">
        <w:rPr>
          <w:rFonts w:ascii="Calibri" w:eastAsia="Times New Roman" w:hAnsi="Calibri" w:cs="Calibri"/>
          <w:i/>
          <w:iCs/>
          <w:sz w:val="22"/>
          <w:lang w:eastAsia="pt-BR"/>
        </w:rPr>
        <w:t>fonte: https://www.aneel.gov.br/luz-na-tarifa e https://tudodefinancas.com/ipca/</w:t>
      </w:r>
    </w:p>
    <w:p w14:paraId="1C4CE54F" w14:textId="1ED62074" w:rsidR="004E4438" w:rsidRDefault="00324249" w:rsidP="00945D0C">
      <w:r>
        <w:t>Através dessa análise é possível inferir que há um potencial de ganho no longo prazo, com o hedge dos gastos de energia pelo IPCA, através da implantação da usina de autoprodução. Isso se dá, pois com o investimento nesse tipo de sistema, os reajustes tarifários afetam muito menos o autoprodutor, já que ele produz a própria energia</w:t>
      </w:r>
      <w:bookmarkEnd w:id="8"/>
      <w:bookmarkEnd w:id="9"/>
      <w:r w:rsidR="00945D0C">
        <w:t>.</w:t>
      </w:r>
    </w:p>
    <w:bookmarkEnd w:id="164"/>
    <w:p w14:paraId="6C92081E" w14:textId="394E5D5C" w:rsidR="00155FB0" w:rsidRDefault="00155FB0" w:rsidP="00945D0C"/>
    <w:p w14:paraId="0E607302" w14:textId="2528CC60" w:rsidR="00155FB0" w:rsidRDefault="00155FB0" w:rsidP="00945D0C"/>
    <w:p w14:paraId="29353EA4" w14:textId="7AB0E328" w:rsidR="00155FB0" w:rsidRDefault="00155FB0" w:rsidP="00945D0C"/>
    <w:p w14:paraId="6F075D9B" w14:textId="089EE8B1" w:rsidR="00155FB0" w:rsidRDefault="00155FB0" w:rsidP="00945D0C"/>
    <w:p w14:paraId="535178A2" w14:textId="778DD0BD" w:rsidR="00155FB0" w:rsidRDefault="00155FB0" w:rsidP="00945D0C"/>
    <w:p w14:paraId="168DE676" w14:textId="5CCF03D3" w:rsidR="00155FB0" w:rsidRDefault="00155FB0" w:rsidP="00945D0C"/>
    <w:p w14:paraId="0CD29005" w14:textId="04EBC58B" w:rsidR="00155FB0" w:rsidRDefault="00155FB0" w:rsidP="00945D0C"/>
    <w:p w14:paraId="64062209" w14:textId="5A54AA7B" w:rsidR="00155FB0" w:rsidRDefault="00155FB0" w:rsidP="00945D0C"/>
    <w:p w14:paraId="7D1D0A25" w14:textId="5E1B28FF" w:rsidR="00155FB0" w:rsidRDefault="00155FB0" w:rsidP="00945D0C"/>
    <w:p w14:paraId="5300ACB5" w14:textId="5BEE6F13" w:rsidR="00155FB0" w:rsidRDefault="00155FB0" w:rsidP="00945D0C"/>
    <w:p w14:paraId="65280524" w14:textId="4B5A1CBB" w:rsidR="00155FB0" w:rsidRDefault="00155FB0" w:rsidP="00945D0C"/>
    <w:p w14:paraId="08FE016F" w14:textId="77777777" w:rsidR="00155FB0" w:rsidRDefault="00155FB0" w:rsidP="00155FB0">
      <w:pPr>
        <w:ind w:firstLine="0"/>
        <w:jc w:val="center"/>
        <w:rPr>
          <w:rFonts w:asciiTheme="majorHAnsi" w:hAnsiTheme="majorHAnsi" w:cstheme="majorHAnsi"/>
          <w:b/>
          <w:bCs/>
          <w:sz w:val="28"/>
          <w:szCs w:val="28"/>
        </w:rPr>
      </w:pPr>
    </w:p>
    <w:p w14:paraId="239D5FA8" w14:textId="77777777" w:rsidR="00155FB0" w:rsidRDefault="00155FB0" w:rsidP="00155FB0">
      <w:pPr>
        <w:ind w:firstLine="0"/>
        <w:jc w:val="center"/>
        <w:rPr>
          <w:rFonts w:asciiTheme="majorHAnsi" w:hAnsiTheme="majorHAnsi" w:cstheme="majorHAnsi"/>
          <w:b/>
          <w:bCs/>
          <w:sz w:val="28"/>
          <w:szCs w:val="28"/>
        </w:rPr>
      </w:pPr>
    </w:p>
    <w:p w14:paraId="20FCFF8F" w14:textId="77777777" w:rsidR="00155FB0" w:rsidRDefault="00155FB0" w:rsidP="00155FB0">
      <w:pPr>
        <w:ind w:firstLine="0"/>
        <w:jc w:val="center"/>
        <w:rPr>
          <w:rFonts w:asciiTheme="majorHAnsi" w:hAnsiTheme="majorHAnsi" w:cstheme="majorHAnsi"/>
          <w:b/>
          <w:bCs/>
          <w:sz w:val="28"/>
          <w:szCs w:val="28"/>
        </w:rPr>
      </w:pPr>
    </w:p>
    <w:p w14:paraId="7BEDC61D" w14:textId="77777777" w:rsidR="00155FB0" w:rsidRDefault="00155FB0" w:rsidP="00155FB0">
      <w:pPr>
        <w:ind w:firstLine="0"/>
        <w:jc w:val="center"/>
        <w:rPr>
          <w:rFonts w:asciiTheme="majorHAnsi" w:hAnsiTheme="majorHAnsi" w:cstheme="majorHAnsi"/>
          <w:b/>
          <w:bCs/>
          <w:sz w:val="28"/>
          <w:szCs w:val="28"/>
        </w:rPr>
      </w:pPr>
    </w:p>
    <w:p w14:paraId="1575FD12" w14:textId="77777777" w:rsidR="00155FB0" w:rsidRDefault="00155FB0" w:rsidP="00155FB0">
      <w:pPr>
        <w:ind w:firstLine="0"/>
        <w:jc w:val="center"/>
        <w:rPr>
          <w:rFonts w:asciiTheme="majorHAnsi" w:hAnsiTheme="majorHAnsi" w:cstheme="majorHAnsi"/>
          <w:b/>
          <w:bCs/>
          <w:sz w:val="28"/>
          <w:szCs w:val="28"/>
        </w:rPr>
      </w:pPr>
    </w:p>
    <w:p w14:paraId="70AC2454" w14:textId="77777777" w:rsidR="00155FB0" w:rsidRDefault="00155FB0" w:rsidP="00155FB0">
      <w:pPr>
        <w:ind w:firstLine="0"/>
        <w:jc w:val="center"/>
        <w:rPr>
          <w:rFonts w:asciiTheme="majorHAnsi" w:hAnsiTheme="majorHAnsi" w:cstheme="majorHAnsi"/>
          <w:b/>
          <w:bCs/>
          <w:sz w:val="28"/>
          <w:szCs w:val="28"/>
        </w:rPr>
      </w:pPr>
    </w:p>
    <w:p w14:paraId="2A48DD06" w14:textId="77777777" w:rsidR="00155FB0" w:rsidRDefault="00155FB0" w:rsidP="00155FB0">
      <w:pPr>
        <w:ind w:firstLine="0"/>
        <w:jc w:val="center"/>
        <w:rPr>
          <w:rFonts w:asciiTheme="majorHAnsi" w:hAnsiTheme="majorHAnsi" w:cstheme="majorHAnsi"/>
          <w:b/>
          <w:bCs/>
          <w:sz w:val="28"/>
          <w:szCs w:val="28"/>
        </w:rPr>
      </w:pPr>
    </w:p>
    <w:p w14:paraId="18CBB2F7" w14:textId="77777777" w:rsidR="00155FB0" w:rsidRDefault="00155FB0" w:rsidP="00155FB0">
      <w:pPr>
        <w:ind w:firstLine="0"/>
        <w:jc w:val="center"/>
        <w:rPr>
          <w:rFonts w:asciiTheme="majorHAnsi" w:hAnsiTheme="majorHAnsi" w:cstheme="majorHAnsi"/>
          <w:b/>
          <w:bCs/>
          <w:sz w:val="28"/>
          <w:szCs w:val="28"/>
        </w:rPr>
      </w:pPr>
    </w:p>
    <w:p w14:paraId="09AEF180" w14:textId="77777777" w:rsidR="00155FB0" w:rsidRDefault="00155FB0" w:rsidP="00155FB0">
      <w:pPr>
        <w:ind w:firstLine="0"/>
        <w:jc w:val="center"/>
        <w:rPr>
          <w:rFonts w:asciiTheme="majorHAnsi" w:hAnsiTheme="majorHAnsi" w:cstheme="majorHAnsi"/>
          <w:b/>
          <w:bCs/>
          <w:sz w:val="28"/>
          <w:szCs w:val="28"/>
        </w:rPr>
      </w:pPr>
    </w:p>
    <w:p w14:paraId="031A4E16" w14:textId="1F351C8A" w:rsidR="00155FB0" w:rsidRDefault="00155FB0" w:rsidP="00155FB0">
      <w:pPr>
        <w:ind w:firstLine="0"/>
        <w:jc w:val="center"/>
        <w:rPr>
          <w:rFonts w:asciiTheme="majorHAnsi" w:hAnsiTheme="majorHAnsi" w:cstheme="majorHAnsi"/>
          <w:b/>
          <w:bCs/>
          <w:sz w:val="28"/>
          <w:szCs w:val="28"/>
        </w:rPr>
      </w:pPr>
      <w:r>
        <w:rPr>
          <w:rFonts w:asciiTheme="majorHAnsi" w:hAnsiTheme="majorHAnsi" w:cstheme="majorHAnsi"/>
          <w:b/>
          <w:bCs/>
          <w:sz w:val="28"/>
          <w:szCs w:val="28"/>
        </w:rPr>
        <w:t>A</w:t>
      </w:r>
      <w:r w:rsidRPr="00620541">
        <w:rPr>
          <w:rFonts w:asciiTheme="majorHAnsi" w:hAnsiTheme="majorHAnsi" w:cstheme="majorHAnsi"/>
          <w:b/>
          <w:bCs/>
          <w:sz w:val="28"/>
          <w:szCs w:val="28"/>
        </w:rPr>
        <w:t>NÁLISE DE SENSIBILIDADE DE CENÁRIOS</w:t>
      </w:r>
      <w:r>
        <w:rPr>
          <w:rFonts w:asciiTheme="majorHAnsi" w:hAnsiTheme="majorHAnsi" w:cstheme="majorHAnsi"/>
          <w:b/>
          <w:bCs/>
          <w:sz w:val="28"/>
          <w:szCs w:val="28"/>
        </w:rPr>
        <w:br w:type="page"/>
      </w:r>
    </w:p>
    <w:p w14:paraId="23326342" w14:textId="77777777" w:rsidR="00155FB0" w:rsidRDefault="00155FB0" w:rsidP="00155FB0">
      <w:pPr>
        <w:sectPr w:rsidR="00155FB0" w:rsidSect="006079F4">
          <w:footerReference w:type="first" r:id="rId46"/>
          <w:pgSz w:w="11906" w:h="16838"/>
          <w:pgMar w:top="1440" w:right="1080" w:bottom="1985" w:left="1080" w:header="708" w:footer="868" w:gutter="0"/>
          <w:cols w:space="708"/>
          <w:titlePg/>
          <w:docGrid w:linePitch="360"/>
        </w:sectPr>
      </w:pPr>
    </w:p>
    <w:p w14:paraId="5F169678" w14:textId="5EB606D8" w:rsidR="00155FB0" w:rsidRDefault="00155FB0" w:rsidP="003C0353">
      <w:pPr>
        <w:pStyle w:val="Ttulo1"/>
        <w:numPr>
          <w:ilvl w:val="0"/>
          <w:numId w:val="2"/>
        </w:numPr>
      </w:pPr>
      <w:bookmarkStart w:id="167" w:name="_Toc73544695"/>
      <w:r w:rsidRPr="00CF33CB">
        <w:lastRenderedPageBreak/>
        <w:t xml:space="preserve">Análise </w:t>
      </w:r>
      <w:r>
        <w:t>d</w:t>
      </w:r>
      <w:r w:rsidRPr="00CF33CB">
        <w:t>e Sensibilidade</w:t>
      </w:r>
      <w:r>
        <w:t xml:space="preserve"> de Cenários</w:t>
      </w:r>
      <w:bookmarkStart w:id="168" w:name="_Hlk73367846"/>
      <w:bookmarkEnd w:id="167"/>
    </w:p>
    <w:p w14:paraId="009772FB" w14:textId="11AC2416" w:rsidR="00155FB0" w:rsidRDefault="00155FB0" w:rsidP="00155FB0">
      <w:r>
        <w:t xml:space="preserve">Foram delimitados </w:t>
      </w:r>
      <w:r w:rsidR="008B4836">
        <w:t>6</w:t>
      </w:r>
      <w:r>
        <w:t xml:space="preserve"> cenários possíveis para a mudança no marco regulatório da autoprodução no ambiente de contratação livre, onde o desconto sobre a TUSD </w:t>
      </w:r>
      <w:proofErr w:type="spellStart"/>
      <w:r>
        <w:t>ser</w:t>
      </w:r>
      <w:r w:rsidR="003D3A4C">
        <w:t>á</w:t>
      </w:r>
      <w:proofErr w:type="spellEnd"/>
      <w:r>
        <w:t xml:space="preserve"> </w:t>
      </w:r>
      <w:proofErr w:type="gramStart"/>
      <w:r>
        <w:t>reduzidos</w:t>
      </w:r>
      <w:proofErr w:type="gramEnd"/>
      <w:r>
        <w:t xml:space="preserve"> gradativamente até serem zerados:</w:t>
      </w:r>
    </w:p>
    <w:p w14:paraId="4D22C48D" w14:textId="5C0B75D5" w:rsidR="00155FB0" w:rsidRPr="00CB3107" w:rsidRDefault="00155FB0"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 xml:space="preserve">Cenário I – </w:t>
      </w:r>
      <w:r>
        <w:rPr>
          <w:rFonts w:asciiTheme="minorHAnsi" w:hAnsiTheme="minorHAnsi" w:cstheme="minorHAnsi"/>
          <w:sz w:val="24"/>
          <w:szCs w:val="24"/>
        </w:rPr>
        <w:t>Desconto de 50% na TUSD</w:t>
      </w:r>
      <w:r w:rsidRPr="00CB3107">
        <w:rPr>
          <w:rFonts w:asciiTheme="minorHAnsi" w:hAnsiTheme="minorHAnsi" w:cstheme="minorHAnsi"/>
          <w:sz w:val="24"/>
          <w:szCs w:val="24"/>
        </w:rPr>
        <w:t xml:space="preserve"> </w:t>
      </w:r>
    </w:p>
    <w:p w14:paraId="49DB25FF" w14:textId="75BF6619" w:rsidR="00155FB0" w:rsidRPr="00CB3107" w:rsidRDefault="00155FB0"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w:t>
      </w:r>
      <w:r>
        <w:rPr>
          <w:rFonts w:asciiTheme="minorHAnsi" w:hAnsiTheme="minorHAnsi" w:cstheme="minorHAnsi"/>
          <w:sz w:val="24"/>
          <w:szCs w:val="24"/>
        </w:rPr>
        <w:t>I</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40% na TUSD</w:t>
      </w:r>
    </w:p>
    <w:p w14:paraId="774D8598" w14:textId="1BFE3D1B" w:rsidR="00155FB0" w:rsidRPr="00CB3107" w:rsidRDefault="00155FB0"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II</w:t>
      </w:r>
      <w:r>
        <w:rPr>
          <w:rFonts w:asciiTheme="minorHAnsi" w:hAnsiTheme="minorHAnsi" w:cstheme="minorHAnsi"/>
          <w:sz w:val="24"/>
          <w:szCs w:val="24"/>
        </w:rPr>
        <w:t>I</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30% na TUSD</w:t>
      </w:r>
    </w:p>
    <w:p w14:paraId="2FAD95E0" w14:textId="77777777" w:rsidR="00155FB0" w:rsidRDefault="00155FB0"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sidRPr="00CB3107">
        <w:rPr>
          <w:rFonts w:asciiTheme="minorHAnsi" w:hAnsiTheme="minorHAnsi" w:cstheme="minorHAnsi"/>
          <w:sz w:val="24"/>
          <w:szCs w:val="24"/>
        </w:rPr>
        <w:t>Cenário I</w:t>
      </w:r>
      <w:r>
        <w:rPr>
          <w:rFonts w:asciiTheme="minorHAnsi" w:hAnsiTheme="minorHAnsi" w:cstheme="minorHAnsi"/>
          <w:sz w:val="24"/>
          <w:szCs w:val="24"/>
        </w:rPr>
        <w:t>V</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20% na TUSD</w:t>
      </w:r>
    </w:p>
    <w:p w14:paraId="00862B56" w14:textId="403A1818" w:rsidR="00155FB0" w:rsidRDefault="00155FB0"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Pr>
          <w:rFonts w:asciiTheme="minorHAnsi" w:hAnsiTheme="minorHAnsi" w:cstheme="minorHAnsi"/>
          <w:sz w:val="24"/>
          <w:szCs w:val="24"/>
        </w:rPr>
        <w:t>Cenário V – Desconto de 10% na TUSD</w:t>
      </w:r>
    </w:p>
    <w:p w14:paraId="740B0FE0" w14:textId="0FBB253E" w:rsidR="00155FB0" w:rsidRPr="00CB3107" w:rsidRDefault="00155FB0" w:rsidP="003C0353">
      <w:pPr>
        <w:pStyle w:val="PargrafodaLista"/>
        <w:numPr>
          <w:ilvl w:val="0"/>
          <w:numId w:val="11"/>
        </w:numPr>
        <w:spacing w:before="200" w:after="160" w:line="288" w:lineRule="auto"/>
        <w:ind w:left="714" w:hanging="357"/>
        <w:rPr>
          <w:rFonts w:asciiTheme="minorHAnsi" w:hAnsiTheme="minorHAnsi" w:cstheme="minorHAnsi"/>
          <w:sz w:val="24"/>
          <w:szCs w:val="24"/>
        </w:rPr>
      </w:pPr>
      <w:r>
        <w:rPr>
          <w:rFonts w:asciiTheme="minorHAnsi" w:hAnsiTheme="minorHAnsi" w:cstheme="minorHAnsi"/>
          <w:sz w:val="24"/>
          <w:szCs w:val="24"/>
        </w:rPr>
        <w:t>Cenário VI – Sem desconto na TUSD</w:t>
      </w:r>
      <w:r w:rsidRPr="00CB3107">
        <w:rPr>
          <w:rFonts w:asciiTheme="minorHAnsi" w:hAnsiTheme="minorHAnsi" w:cstheme="minorHAnsi"/>
          <w:sz w:val="24"/>
          <w:szCs w:val="24"/>
        </w:rPr>
        <w:t xml:space="preserve"> </w:t>
      </w:r>
    </w:p>
    <w:p w14:paraId="676D07B9" w14:textId="5D48706D" w:rsidR="00155FB0" w:rsidRDefault="00155FB0" w:rsidP="00155FB0">
      <w:r>
        <w:t xml:space="preserve">Nesse capítulo iremos analisar de forma comparativa os resultados do value for money obtidos a partir da análise de viabilidade </w:t>
      </w:r>
      <w:r w:rsidR="00A75C82">
        <w:t>econômica-financeira</w:t>
      </w:r>
      <w:r>
        <w:t xml:space="preserve"> (AVEF) para os diversos cenários elencados.</w:t>
      </w:r>
      <w:r w:rsidR="00A75C82">
        <w:t xml:space="preserve"> Onde todos os cenários se mostram viáveis financeiramente para a COMPESA com uma redução de </w:t>
      </w:r>
      <w:r w:rsidR="008B4836">
        <w:t>14,98</w:t>
      </w:r>
      <w:r w:rsidR="00A75C82">
        <w:t>% nos custos com energia da mesma, no cenário sem desconto na TUSD.</w:t>
      </w:r>
    </w:p>
    <w:p w14:paraId="5B0D05ED" w14:textId="1DA946B1" w:rsidR="00155FB0" w:rsidRDefault="00155FB0" w:rsidP="00945D0C"/>
    <w:p w14:paraId="0209B5DE" w14:textId="4992B6A7" w:rsidR="00155FB0" w:rsidRDefault="00155FB0" w:rsidP="00945D0C"/>
    <w:p w14:paraId="1C75F692" w14:textId="7480F79B" w:rsidR="00155FB0" w:rsidRDefault="00155FB0" w:rsidP="00945D0C"/>
    <w:p w14:paraId="12A7FAD5" w14:textId="514E8B3B" w:rsidR="00155FB0" w:rsidRDefault="00155FB0" w:rsidP="00945D0C"/>
    <w:p w14:paraId="4D4025B5" w14:textId="30F37156" w:rsidR="00155FB0" w:rsidRDefault="00155FB0" w:rsidP="00945D0C"/>
    <w:p w14:paraId="064FCF41" w14:textId="3ECEB061" w:rsidR="00155FB0" w:rsidRDefault="00155FB0" w:rsidP="00945D0C"/>
    <w:p w14:paraId="1A5142D2" w14:textId="3A7D3400" w:rsidR="00155FB0" w:rsidRDefault="00155FB0" w:rsidP="00945D0C"/>
    <w:p w14:paraId="7040C94D" w14:textId="00777EFF" w:rsidR="00155FB0" w:rsidRDefault="00155FB0" w:rsidP="00945D0C"/>
    <w:p w14:paraId="034F9F08" w14:textId="2094B7B2" w:rsidR="00155FB0" w:rsidRDefault="00155FB0" w:rsidP="00945D0C"/>
    <w:p w14:paraId="0457F913" w14:textId="3DFB0B15" w:rsidR="00155FB0" w:rsidRDefault="00155FB0" w:rsidP="00945D0C"/>
    <w:p w14:paraId="62E4F729" w14:textId="04EACFD7" w:rsidR="00155FB0" w:rsidRDefault="00155FB0" w:rsidP="00945D0C"/>
    <w:p w14:paraId="3F342CD1" w14:textId="4FA8333A" w:rsidR="00155FB0" w:rsidRDefault="00155FB0" w:rsidP="00945D0C"/>
    <w:p w14:paraId="02C22818" w14:textId="6D88C309" w:rsidR="00155FB0" w:rsidRDefault="00155FB0" w:rsidP="00945D0C"/>
    <w:p w14:paraId="32AF1174" w14:textId="013D702D" w:rsidR="00155FB0" w:rsidRDefault="00155FB0" w:rsidP="00945D0C"/>
    <w:p w14:paraId="2A2554D5" w14:textId="77777777" w:rsidR="00A75C82" w:rsidRDefault="00A75C82"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sectPr w:rsidR="00A75C82" w:rsidSect="00945D0C">
          <w:headerReference w:type="default" r:id="rId47"/>
          <w:footerReference w:type="default" r:id="rId48"/>
          <w:headerReference w:type="first" r:id="rId49"/>
          <w:pgSz w:w="11906" w:h="16838"/>
          <w:pgMar w:top="1440" w:right="1080" w:bottom="1985" w:left="1080" w:header="708" w:footer="976" w:gutter="0"/>
          <w:cols w:space="708"/>
          <w:titlePg/>
          <w:docGrid w:linePitch="360"/>
        </w:sectPr>
      </w:pPr>
    </w:p>
    <w:p w14:paraId="741AF170" w14:textId="350C0B96" w:rsidR="00155FB0" w:rsidRPr="00CB3107" w:rsidRDefault="00155FB0"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pPr>
      <w:bookmarkStart w:id="169" w:name="_Hlk77092611"/>
      <w:r w:rsidRPr="00CB3107">
        <w:rPr>
          <w:rFonts w:asciiTheme="minorHAnsi" w:hAnsiTheme="minorHAnsi" w:cstheme="minorHAnsi"/>
          <w:sz w:val="24"/>
          <w:szCs w:val="24"/>
        </w:rPr>
        <w:lastRenderedPageBreak/>
        <w:t xml:space="preserve">Cenário I – </w:t>
      </w:r>
      <w:r>
        <w:rPr>
          <w:rFonts w:asciiTheme="minorHAnsi" w:hAnsiTheme="minorHAnsi" w:cstheme="minorHAnsi"/>
          <w:sz w:val="24"/>
          <w:szCs w:val="24"/>
        </w:rPr>
        <w:t>Desconto de 50% na TUSD</w:t>
      </w:r>
    </w:p>
    <w:p w14:paraId="4512B80D" w14:textId="3622C7AF" w:rsidR="00155FB0" w:rsidRPr="00CD1BA9" w:rsidRDefault="003A39A3" w:rsidP="003A39A3">
      <w:pPr>
        <w:pStyle w:val="Legenda"/>
      </w:pPr>
      <w:bookmarkStart w:id="170" w:name="_Toc73543875"/>
      <w:r>
        <w:t xml:space="preserve">Tabela </w:t>
      </w:r>
      <w:fldSimple w:instr=" SEQ Tabela \* ARABIC ">
        <w:r>
          <w:rPr>
            <w:noProof/>
          </w:rPr>
          <w:t>57</w:t>
        </w:r>
      </w:fldSimple>
      <w:r>
        <w:t xml:space="preserve"> </w:t>
      </w:r>
      <w:r w:rsidRPr="00D87A74">
        <w:t>- Value For Money (135 MW) - COMPESA</w:t>
      </w:r>
      <w:bookmarkEnd w:id="170"/>
    </w:p>
    <w:p w14:paraId="7A2B98CC" w14:textId="7F1FC3D7" w:rsidR="00155FB0" w:rsidRDefault="003C0353" w:rsidP="00155FB0">
      <w:pPr>
        <w:ind w:firstLine="0"/>
      </w:pPr>
      <w:r w:rsidRPr="003C0353">
        <w:rPr>
          <w:noProof/>
        </w:rPr>
        <w:drawing>
          <wp:inline distT="0" distB="0" distL="0" distR="0" wp14:anchorId="546905BB" wp14:editId="60EA4417">
            <wp:extent cx="8517255" cy="278130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517255" cy="2781300"/>
                    </a:xfrm>
                    <a:prstGeom prst="rect">
                      <a:avLst/>
                    </a:prstGeom>
                    <a:noFill/>
                    <a:ln>
                      <a:noFill/>
                    </a:ln>
                  </pic:spPr>
                </pic:pic>
              </a:graphicData>
            </a:graphic>
          </wp:inline>
        </w:drawing>
      </w:r>
    </w:p>
    <w:p w14:paraId="7591BBEC" w14:textId="77777777" w:rsidR="00155FB0" w:rsidRPr="00CE1CE7" w:rsidRDefault="00155FB0" w:rsidP="00155FB0">
      <w:pPr>
        <w:ind w:firstLine="0"/>
        <w:jc w:val="center"/>
        <w:rPr>
          <w:sz w:val="18"/>
          <w:szCs w:val="16"/>
        </w:rPr>
      </w:pPr>
      <w:r w:rsidRPr="00CE1CE7">
        <w:rPr>
          <w:sz w:val="18"/>
          <w:szCs w:val="16"/>
        </w:rPr>
        <w:t>Fonte: Elaboração Própria – Planilha Modelagem Financeira na Aba “Value For Money”</w:t>
      </w:r>
    </w:p>
    <w:p w14:paraId="72E349A3" w14:textId="77777777" w:rsidR="00155FB0" w:rsidRDefault="00155FB0" w:rsidP="00155FB0">
      <w:pPr>
        <w:ind w:firstLine="0"/>
      </w:pPr>
    </w:p>
    <w:p w14:paraId="148CEAA1" w14:textId="1325B120" w:rsidR="00155FB0" w:rsidRPr="00CE32BF" w:rsidRDefault="00155FB0" w:rsidP="00155FB0">
      <w:pPr>
        <w:rPr>
          <w:b/>
        </w:rPr>
      </w:pPr>
      <w:r w:rsidRPr="00CE32BF">
        <w:rPr>
          <w:b/>
        </w:rPr>
        <w:t xml:space="preserve">Redução de </w:t>
      </w:r>
      <w:r w:rsidR="003C0353">
        <w:rPr>
          <w:b/>
        </w:rPr>
        <w:t>24,20</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Pr>
          <w:b/>
        </w:rPr>
        <w:t>9,10</w:t>
      </w:r>
      <w:r w:rsidRPr="00CE32BF">
        <w:rPr>
          <w:b/>
        </w:rPr>
        <w:t>% (WACC).</w:t>
      </w:r>
    </w:p>
    <w:p w14:paraId="000B1AE0" w14:textId="16430E35" w:rsidR="00155FB0" w:rsidRDefault="00155FB0" w:rsidP="00945D0C"/>
    <w:p w14:paraId="2584D7A7" w14:textId="77777777" w:rsidR="003C0353" w:rsidRDefault="003C0353" w:rsidP="00945D0C"/>
    <w:p w14:paraId="5DE37F78" w14:textId="7B9E0026" w:rsidR="00155FB0" w:rsidRDefault="00155FB0" w:rsidP="00945D0C"/>
    <w:p w14:paraId="77789EAC" w14:textId="696C29D6" w:rsidR="00155FB0" w:rsidRDefault="00155FB0" w:rsidP="00945D0C"/>
    <w:p w14:paraId="616B899A" w14:textId="3FA5C24D" w:rsidR="00155FB0" w:rsidRPr="00CB3107" w:rsidRDefault="00155FB0"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pPr>
      <w:r w:rsidRPr="00CB3107">
        <w:rPr>
          <w:rFonts w:asciiTheme="minorHAnsi" w:hAnsiTheme="minorHAnsi" w:cstheme="minorHAnsi"/>
          <w:sz w:val="24"/>
          <w:szCs w:val="24"/>
        </w:rPr>
        <w:lastRenderedPageBreak/>
        <w:t>Cenário I</w:t>
      </w:r>
      <w:r>
        <w:rPr>
          <w:rFonts w:asciiTheme="minorHAnsi" w:hAnsiTheme="minorHAnsi" w:cstheme="minorHAnsi"/>
          <w:sz w:val="24"/>
          <w:szCs w:val="24"/>
        </w:rPr>
        <w:t>I</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40% na TUSD</w:t>
      </w:r>
    </w:p>
    <w:p w14:paraId="758AB089" w14:textId="1974EE09" w:rsidR="00155FB0" w:rsidRPr="00CD1BA9" w:rsidRDefault="003A39A3" w:rsidP="003A39A3">
      <w:pPr>
        <w:pStyle w:val="Legenda"/>
      </w:pPr>
      <w:bookmarkStart w:id="171" w:name="_Toc73543876"/>
      <w:r>
        <w:t xml:space="preserve">Tabela </w:t>
      </w:r>
      <w:fldSimple w:instr=" SEQ Tabela \* ARABIC ">
        <w:r>
          <w:rPr>
            <w:noProof/>
          </w:rPr>
          <w:t>58</w:t>
        </w:r>
      </w:fldSimple>
      <w:r>
        <w:t xml:space="preserve"> </w:t>
      </w:r>
      <w:r w:rsidRPr="0062506B">
        <w:t>- Value For Money (135 MW) - COMPESA</w:t>
      </w:r>
      <w:bookmarkEnd w:id="171"/>
    </w:p>
    <w:p w14:paraId="64A35E92" w14:textId="3442B08D" w:rsidR="00155FB0" w:rsidRDefault="003C0353" w:rsidP="00155FB0">
      <w:pPr>
        <w:ind w:firstLine="0"/>
      </w:pPr>
      <w:r w:rsidRPr="003C0353">
        <w:rPr>
          <w:noProof/>
        </w:rPr>
        <w:drawing>
          <wp:inline distT="0" distB="0" distL="0" distR="0" wp14:anchorId="7D0A7187" wp14:editId="4F16D563">
            <wp:extent cx="8517255" cy="267335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8517255" cy="2673350"/>
                    </a:xfrm>
                    <a:prstGeom prst="rect">
                      <a:avLst/>
                    </a:prstGeom>
                    <a:noFill/>
                    <a:ln>
                      <a:noFill/>
                    </a:ln>
                  </pic:spPr>
                </pic:pic>
              </a:graphicData>
            </a:graphic>
          </wp:inline>
        </w:drawing>
      </w:r>
    </w:p>
    <w:p w14:paraId="6A6FE8F8" w14:textId="77777777" w:rsidR="00155FB0" w:rsidRPr="00CE1CE7" w:rsidRDefault="00155FB0" w:rsidP="00155FB0">
      <w:pPr>
        <w:ind w:firstLine="0"/>
        <w:jc w:val="center"/>
        <w:rPr>
          <w:sz w:val="18"/>
          <w:szCs w:val="16"/>
        </w:rPr>
      </w:pPr>
      <w:r w:rsidRPr="00CE1CE7">
        <w:rPr>
          <w:sz w:val="18"/>
          <w:szCs w:val="16"/>
        </w:rPr>
        <w:t>Fonte: Elaboração Própria – Planilha Modelagem Financeira na Aba “Value For Money”</w:t>
      </w:r>
    </w:p>
    <w:p w14:paraId="62495B71" w14:textId="77777777" w:rsidR="00155FB0" w:rsidRDefault="00155FB0" w:rsidP="00155FB0">
      <w:pPr>
        <w:ind w:firstLine="0"/>
      </w:pPr>
    </w:p>
    <w:p w14:paraId="3345E6BA" w14:textId="792B4E72" w:rsidR="00155FB0" w:rsidRPr="00CE32BF" w:rsidRDefault="00155FB0" w:rsidP="00155FB0">
      <w:pPr>
        <w:rPr>
          <w:b/>
        </w:rPr>
      </w:pPr>
      <w:r w:rsidRPr="00CE32BF">
        <w:rPr>
          <w:b/>
        </w:rPr>
        <w:t xml:space="preserve">Redução de </w:t>
      </w:r>
      <w:r w:rsidR="003C0353">
        <w:rPr>
          <w:b/>
        </w:rPr>
        <w:t>22,35</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Pr>
          <w:b/>
        </w:rPr>
        <w:t>9,10</w:t>
      </w:r>
      <w:r w:rsidRPr="00CE32BF">
        <w:rPr>
          <w:b/>
        </w:rPr>
        <w:t>% (WACC).</w:t>
      </w:r>
    </w:p>
    <w:p w14:paraId="35B886DB" w14:textId="0D6D56B7" w:rsidR="00155FB0" w:rsidRDefault="00155FB0" w:rsidP="00945D0C"/>
    <w:p w14:paraId="36A46227" w14:textId="77777777" w:rsidR="003C0353" w:rsidRDefault="003C0353" w:rsidP="00945D0C"/>
    <w:p w14:paraId="7CF631E2" w14:textId="4071F08E" w:rsidR="00945D0C" w:rsidRDefault="00945D0C" w:rsidP="00945D0C"/>
    <w:p w14:paraId="47CC73C1" w14:textId="67EFE94E" w:rsidR="00A75C82" w:rsidRPr="00CB3107" w:rsidRDefault="00A75C82"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pPr>
      <w:r w:rsidRPr="00CB3107">
        <w:rPr>
          <w:rFonts w:asciiTheme="minorHAnsi" w:hAnsiTheme="minorHAnsi" w:cstheme="minorHAnsi"/>
          <w:sz w:val="24"/>
          <w:szCs w:val="24"/>
        </w:rPr>
        <w:lastRenderedPageBreak/>
        <w:t>Cenário I</w:t>
      </w:r>
      <w:r>
        <w:rPr>
          <w:rFonts w:asciiTheme="minorHAnsi" w:hAnsiTheme="minorHAnsi" w:cstheme="minorHAnsi"/>
          <w:sz w:val="24"/>
          <w:szCs w:val="24"/>
        </w:rPr>
        <w:t>II</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30% na TUSD</w:t>
      </w:r>
    </w:p>
    <w:p w14:paraId="09819101" w14:textId="3B861F49" w:rsidR="00A75C82" w:rsidRPr="006927B6" w:rsidRDefault="003A39A3" w:rsidP="003A39A3">
      <w:pPr>
        <w:pStyle w:val="Legenda"/>
      </w:pPr>
      <w:bookmarkStart w:id="172" w:name="_Toc73543877"/>
      <w:r>
        <w:t xml:space="preserve">Tabela </w:t>
      </w:r>
      <w:fldSimple w:instr=" SEQ Tabela \* ARABIC ">
        <w:r>
          <w:rPr>
            <w:noProof/>
          </w:rPr>
          <w:t>59</w:t>
        </w:r>
      </w:fldSimple>
      <w:r>
        <w:t xml:space="preserve"> </w:t>
      </w:r>
      <w:r w:rsidRPr="00343061">
        <w:t>- Value For Money (135 MW) - COMPESA</w:t>
      </w:r>
      <w:bookmarkEnd w:id="172"/>
    </w:p>
    <w:p w14:paraId="4AA47754" w14:textId="3EC4823E" w:rsidR="00A75C82" w:rsidRDefault="003C0353" w:rsidP="00A75C82">
      <w:pPr>
        <w:ind w:firstLine="0"/>
      </w:pPr>
      <w:r w:rsidRPr="003C0353">
        <w:rPr>
          <w:noProof/>
        </w:rPr>
        <w:drawing>
          <wp:inline distT="0" distB="0" distL="0" distR="0" wp14:anchorId="2F97F14F" wp14:editId="6266AC4D">
            <wp:extent cx="8517255" cy="267335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8517255" cy="2673350"/>
                    </a:xfrm>
                    <a:prstGeom prst="rect">
                      <a:avLst/>
                    </a:prstGeom>
                    <a:noFill/>
                    <a:ln>
                      <a:noFill/>
                    </a:ln>
                  </pic:spPr>
                </pic:pic>
              </a:graphicData>
            </a:graphic>
          </wp:inline>
        </w:drawing>
      </w:r>
    </w:p>
    <w:p w14:paraId="2282B28D" w14:textId="77777777" w:rsidR="00A75C82" w:rsidRPr="00CE1CE7" w:rsidRDefault="00A75C82" w:rsidP="00A75C82">
      <w:pPr>
        <w:ind w:firstLine="0"/>
        <w:jc w:val="center"/>
        <w:rPr>
          <w:sz w:val="18"/>
          <w:szCs w:val="16"/>
        </w:rPr>
      </w:pPr>
      <w:r w:rsidRPr="00CE1CE7">
        <w:rPr>
          <w:sz w:val="18"/>
          <w:szCs w:val="16"/>
        </w:rPr>
        <w:t>Fonte: Elaboração Própria – Planilha Modelagem Financeira na Aba “Value For Money”</w:t>
      </w:r>
    </w:p>
    <w:p w14:paraId="0B088752" w14:textId="77777777" w:rsidR="00A75C82" w:rsidRDefault="00A75C82" w:rsidP="00A75C82">
      <w:pPr>
        <w:ind w:firstLine="0"/>
      </w:pPr>
    </w:p>
    <w:p w14:paraId="613BFBD3" w14:textId="755C486B" w:rsidR="00A75C82" w:rsidRPr="00CE32BF" w:rsidRDefault="00A75C82" w:rsidP="00A75C82">
      <w:pPr>
        <w:rPr>
          <w:b/>
        </w:rPr>
      </w:pPr>
      <w:r w:rsidRPr="00CE32BF">
        <w:rPr>
          <w:b/>
        </w:rPr>
        <w:t xml:space="preserve">Redução de </w:t>
      </w:r>
      <w:r w:rsidR="003C0353">
        <w:rPr>
          <w:b/>
        </w:rPr>
        <w:t>20,51</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Pr>
          <w:b/>
        </w:rPr>
        <w:t>9,10</w:t>
      </w:r>
      <w:r w:rsidRPr="00CE32BF">
        <w:rPr>
          <w:b/>
        </w:rPr>
        <w:t>% (WACC).</w:t>
      </w:r>
    </w:p>
    <w:p w14:paraId="439BB71C" w14:textId="70532C0D" w:rsidR="00A75C82" w:rsidRDefault="00A75C82" w:rsidP="00945D0C"/>
    <w:p w14:paraId="41CDE03D" w14:textId="77777777" w:rsidR="003C0353" w:rsidRDefault="003C0353" w:rsidP="00945D0C"/>
    <w:p w14:paraId="5F47789A" w14:textId="1BF15F54" w:rsidR="00945D0C" w:rsidRDefault="00945D0C" w:rsidP="00945D0C"/>
    <w:p w14:paraId="6801ACBA" w14:textId="2D91BA7E" w:rsidR="00A75C82" w:rsidRPr="00CB3107" w:rsidRDefault="00A75C82"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pPr>
      <w:r w:rsidRPr="00CB3107">
        <w:rPr>
          <w:rFonts w:asciiTheme="minorHAnsi" w:hAnsiTheme="minorHAnsi" w:cstheme="minorHAnsi"/>
          <w:sz w:val="24"/>
          <w:szCs w:val="24"/>
        </w:rPr>
        <w:lastRenderedPageBreak/>
        <w:t>Cenário I</w:t>
      </w:r>
      <w:r>
        <w:rPr>
          <w:rFonts w:asciiTheme="minorHAnsi" w:hAnsiTheme="minorHAnsi" w:cstheme="minorHAnsi"/>
          <w:sz w:val="24"/>
          <w:szCs w:val="24"/>
        </w:rPr>
        <w:t>V</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20% na TUSD</w:t>
      </w:r>
    </w:p>
    <w:p w14:paraId="234C38DC" w14:textId="2F6CB9EB" w:rsidR="00A75C82" w:rsidRPr="006927B6" w:rsidRDefault="003A39A3" w:rsidP="003A39A3">
      <w:pPr>
        <w:pStyle w:val="Legenda"/>
      </w:pPr>
      <w:bookmarkStart w:id="173" w:name="_Toc73543878"/>
      <w:r>
        <w:t xml:space="preserve">Tabela </w:t>
      </w:r>
      <w:fldSimple w:instr=" SEQ Tabela \* ARABIC ">
        <w:r>
          <w:rPr>
            <w:noProof/>
          </w:rPr>
          <w:t>60</w:t>
        </w:r>
      </w:fldSimple>
      <w:r>
        <w:t xml:space="preserve"> </w:t>
      </w:r>
      <w:r w:rsidRPr="00DC0AF5">
        <w:t>- Value For Money (135 MW) - COMPESA</w:t>
      </w:r>
      <w:bookmarkEnd w:id="173"/>
    </w:p>
    <w:p w14:paraId="3E2E08DE" w14:textId="240F7AD9" w:rsidR="00A75C82" w:rsidRDefault="003C0353" w:rsidP="00A75C82">
      <w:pPr>
        <w:ind w:firstLine="0"/>
      </w:pPr>
      <w:r w:rsidRPr="003C0353">
        <w:rPr>
          <w:noProof/>
        </w:rPr>
        <w:drawing>
          <wp:inline distT="0" distB="0" distL="0" distR="0" wp14:anchorId="38E0EF4A" wp14:editId="797A02D5">
            <wp:extent cx="8517255" cy="267335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517255" cy="2673350"/>
                    </a:xfrm>
                    <a:prstGeom prst="rect">
                      <a:avLst/>
                    </a:prstGeom>
                    <a:noFill/>
                    <a:ln>
                      <a:noFill/>
                    </a:ln>
                  </pic:spPr>
                </pic:pic>
              </a:graphicData>
            </a:graphic>
          </wp:inline>
        </w:drawing>
      </w:r>
    </w:p>
    <w:p w14:paraId="0717084A" w14:textId="77777777" w:rsidR="00A75C82" w:rsidRPr="00CE1CE7" w:rsidRDefault="00A75C82" w:rsidP="00A75C82">
      <w:pPr>
        <w:ind w:firstLine="0"/>
        <w:jc w:val="center"/>
        <w:rPr>
          <w:sz w:val="18"/>
          <w:szCs w:val="16"/>
        </w:rPr>
      </w:pPr>
      <w:r w:rsidRPr="00CE1CE7">
        <w:rPr>
          <w:sz w:val="18"/>
          <w:szCs w:val="16"/>
        </w:rPr>
        <w:t>Fonte: Elaboração Própria – Planilha Modelagem Financeira na Aba “Value For Money”</w:t>
      </w:r>
    </w:p>
    <w:p w14:paraId="19A5B7FB" w14:textId="77777777" w:rsidR="00A75C82" w:rsidRDefault="00A75C82" w:rsidP="00A75C82">
      <w:pPr>
        <w:ind w:firstLine="0"/>
      </w:pPr>
    </w:p>
    <w:p w14:paraId="058FDB66" w14:textId="2340637F" w:rsidR="00A75C82" w:rsidRPr="00CE32BF" w:rsidRDefault="00A75C82" w:rsidP="00A75C82">
      <w:pPr>
        <w:rPr>
          <w:b/>
        </w:rPr>
      </w:pPr>
      <w:r w:rsidRPr="00CE32BF">
        <w:rPr>
          <w:b/>
        </w:rPr>
        <w:t xml:space="preserve">Redução de </w:t>
      </w:r>
      <w:r w:rsidR="003C0353">
        <w:rPr>
          <w:b/>
        </w:rPr>
        <w:t>18,67</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Pr>
          <w:b/>
        </w:rPr>
        <w:t>9,10</w:t>
      </w:r>
      <w:r w:rsidRPr="00CE32BF">
        <w:rPr>
          <w:b/>
        </w:rPr>
        <w:t>% (WACC).</w:t>
      </w:r>
    </w:p>
    <w:p w14:paraId="42852592" w14:textId="71E763C7" w:rsidR="00A75C82" w:rsidRDefault="00A75C82" w:rsidP="00945D0C"/>
    <w:p w14:paraId="54EBC094" w14:textId="7835C2DE" w:rsidR="00A75C82" w:rsidRDefault="00A75C82" w:rsidP="00945D0C"/>
    <w:p w14:paraId="4181C6A5" w14:textId="77777777" w:rsidR="003C0353" w:rsidRDefault="003C0353" w:rsidP="00945D0C"/>
    <w:p w14:paraId="2230CEC0" w14:textId="5BEA0582" w:rsidR="00A75C82" w:rsidRPr="00CB3107" w:rsidRDefault="00A75C82"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pPr>
      <w:r w:rsidRPr="00CB3107">
        <w:rPr>
          <w:rFonts w:asciiTheme="minorHAnsi" w:hAnsiTheme="minorHAnsi" w:cstheme="minorHAnsi"/>
          <w:sz w:val="24"/>
          <w:szCs w:val="24"/>
        </w:rPr>
        <w:lastRenderedPageBreak/>
        <w:t xml:space="preserve">Cenário </w:t>
      </w:r>
      <w:r>
        <w:rPr>
          <w:rFonts w:asciiTheme="minorHAnsi" w:hAnsiTheme="minorHAnsi" w:cstheme="minorHAnsi"/>
          <w:sz w:val="24"/>
          <w:szCs w:val="24"/>
        </w:rPr>
        <w:t>V</w:t>
      </w:r>
      <w:r w:rsidRPr="00CB3107">
        <w:rPr>
          <w:rFonts w:asciiTheme="minorHAnsi" w:hAnsiTheme="minorHAnsi" w:cstheme="minorHAnsi"/>
          <w:sz w:val="24"/>
          <w:szCs w:val="24"/>
        </w:rPr>
        <w:t xml:space="preserve"> – </w:t>
      </w:r>
      <w:r>
        <w:rPr>
          <w:rFonts w:asciiTheme="minorHAnsi" w:hAnsiTheme="minorHAnsi" w:cstheme="minorHAnsi"/>
          <w:sz w:val="24"/>
          <w:szCs w:val="24"/>
        </w:rPr>
        <w:t>Desconto de 10% na TUSD</w:t>
      </w:r>
    </w:p>
    <w:p w14:paraId="45784DBA" w14:textId="1AFA80AA" w:rsidR="00A75C82" w:rsidRPr="006927B6" w:rsidRDefault="003A39A3" w:rsidP="003A39A3">
      <w:pPr>
        <w:pStyle w:val="Legenda"/>
      </w:pPr>
      <w:bookmarkStart w:id="174" w:name="_Toc73543879"/>
      <w:r>
        <w:t xml:space="preserve">Tabela </w:t>
      </w:r>
      <w:fldSimple w:instr=" SEQ Tabela \* ARABIC ">
        <w:r>
          <w:rPr>
            <w:noProof/>
          </w:rPr>
          <w:t>61</w:t>
        </w:r>
      </w:fldSimple>
      <w:r>
        <w:t xml:space="preserve"> </w:t>
      </w:r>
      <w:r w:rsidRPr="005345FB">
        <w:t>- Value For Money (135 MW) - COMPESA</w:t>
      </w:r>
      <w:bookmarkEnd w:id="174"/>
    </w:p>
    <w:p w14:paraId="334AB854" w14:textId="5F22C7BA" w:rsidR="00A75C82" w:rsidRDefault="003C0353" w:rsidP="00A75C82">
      <w:pPr>
        <w:ind w:firstLine="0"/>
      </w:pPr>
      <w:r w:rsidRPr="003C0353">
        <w:rPr>
          <w:noProof/>
        </w:rPr>
        <w:drawing>
          <wp:inline distT="0" distB="0" distL="0" distR="0" wp14:anchorId="50F36763" wp14:editId="142FB6D3">
            <wp:extent cx="8517255" cy="267335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8517255" cy="2673350"/>
                    </a:xfrm>
                    <a:prstGeom prst="rect">
                      <a:avLst/>
                    </a:prstGeom>
                    <a:noFill/>
                    <a:ln>
                      <a:noFill/>
                    </a:ln>
                  </pic:spPr>
                </pic:pic>
              </a:graphicData>
            </a:graphic>
          </wp:inline>
        </w:drawing>
      </w:r>
    </w:p>
    <w:p w14:paraId="548E4D99" w14:textId="77777777" w:rsidR="00A75C82" w:rsidRPr="00CE1CE7" w:rsidRDefault="00A75C82" w:rsidP="00A75C82">
      <w:pPr>
        <w:ind w:firstLine="0"/>
        <w:jc w:val="center"/>
        <w:rPr>
          <w:sz w:val="18"/>
          <w:szCs w:val="16"/>
        </w:rPr>
      </w:pPr>
      <w:r w:rsidRPr="00CE1CE7">
        <w:rPr>
          <w:sz w:val="18"/>
          <w:szCs w:val="16"/>
        </w:rPr>
        <w:t>Fonte: Elaboração Própria – Planilha Modelagem Financeira na Aba “Value For Money”</w:t>
      </w:r>
    </w:p>
    <w:p w14:paraId="7243D3AD" w14:textId="77777777" w:rsidR="00A75C82" w:rsidRDefault="00A75C82" w:rsidP="00A75C82">
      <w:pPr>
        <w:ind w:firstLine="0"/>
      </w:pPr>
    </w:p>
    <w:p w14:paraId="2F1C7FAC" w14:textId="095895E6" w:rsidR="00A75C82" w:rsidRPr="00CE32BF" w:rsidRDefault="00A75C82" w:rsidP="00A75C82">
      <w:pPr>
        <w:rPr>
          <w:b/>
        </w:rPr>
      </w:pPr>
      <w:r w:rsidRPr="00CE32BF">
        <w:rPr>
          <w:b/>
        </w:rPr>
        <w:t xml:space="preserve">Redução de </w:t>
      </w:r>
      <w:r w:rsidR="003C0353">
        <w:rPr>
          <w:b/>
        </w:rPr>
        <w:t>16,83</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Pr>
          <w:b/>
        </w:rPr>
        <w:t>9,10</w:t>
      </w:r>
      <w:r w:rsidRPr="00CE32BF">
        <w:rPr>
          <w:b/>
        </w:rPr>
        <w:t>% (WACC).</w:t>
      </w:r>
    </w:p>
    <w:p w14:paraId="6A419C51" w14:textId="267B407E" w:rsidR="00A75C82" w:rsidRDefault="00A75C82" w:rsidP="00945D0C"/>
    <w:p w14:paraId="6165F47E" w14:textId="77777777" w:rsidR="003C0353" w:rsidRDefault="003C0353" w:rsidP="00945D0C"/>
    <w:p w14:paraId="363BF7B4" w14:textId="359A8072" w:rsidR="00A75C82" w:rsidRDefault="00A75C82" w:rsidP="00945D0C"/>
    <w:p w14:paraId="017165EB" w14:textId="256574AF" w:rsidR="00A75C82" w:rsidRPr="00CB3107" w:rsidRDefault="00A75C82" w:rsidP="003C0353">
      <w:pPr>
        <w:pStyle w:val="PargrafodaLista"/>
        <w:numPr>
          <w:ilvl w:val="0"/>
          <w:numId w:val="11"/>
        </w:numPr>
        <w:spacing w:before="200" w:after="160" w:line="288" w:lineRule="auto"/>
        <w:ind w:left="714" w:hanging="357"/>
        <w:jc w:val="center"/>
        <w:rPr>
          <w:rFonts w:asciiTheme="minorHAnsi" w:hAnsiTheme="minorHAnsi" w:cstheme="minorHAnsi"/>
          <w:sz w:val="24"/>
          <w:szCs w:val="24"/>
        </w:rPr>
      </w:pPr>
      <w:r w:rsidRPr="00CB3107">
        <w:rPr>
          <w:rFonts w:asciiTheme="minorHAnsi" w:hAnsiTheme="minorHAnsi" w:cstheme="minorHAnsi"/>
          <w:sz w:val="24"/>
          <w:szCs w:val="24"/>
        </w:rPr>
        <w:lastRenderedPageBreak/>
        <w:t xml:space="preserve">Cenário </w:t>
      </w:r>
      <w:r>
        <w:rPr>
          <w:rFonts w:asciiTheme="minorHAnsi" w:hAnsiTheme="minorHAnsi" w:cstheme="minorHAnsi"/>
          <w:sz w:val="24"/>
          <w:szCs w:val="24"/>
        </w:rPr>
        <w:t>VI</w:t>
      </w:r>
      <w:r w:rsidRPr="00CB3107">
        <w:rPr>
          <w:rFonts w:asciiTheme="minorHAnsi" w:hAnsiTheme="minorHAnsi" w:cstheme="minorHAnsi"/>
          <w:sz w:val="24"/>
          <w:szCs w:val="24"/>
        </w:rPr>
        <w:t xml:space="preserve"> – </w:t>
      </w:r>
      <w:r>
        <w:rPr>
          <w:rFonts w:asciiTheme="minorHAnsi" w:hAnsiTheme="minorHAnsi" w:cstheme="minorHAnsi"/>
          <w:sz w:val="24"/>
          <w:szCs w:val="24"/>
        </w:rPr>
        <w:t>Sem Desconto na TUSD</w:t>
      </w:r>
    </w:p>
    <w:p w14:paraId="765F8E82" w14:textId="0985B358" w:rsidR="00A75C82" w:rsidRPr="006927B6" w:rsidRDefault="003A39A3" w:rsidP="003A39A3">
      <w:pPr>
        <w:pStyle w:val="Legenda"/>
      </w:pPr>
      <w:bookmarkStart w:id="175" w:name="_Toc73543880"/>
      <w:r>
        <w:t xml:space="preserve">Tabela </w:t>
      </w:r>
      <w:fldSimple w:instr=" SEQ Tabela \* ARABIC ">
        <w:r>
          <w:rPr>
            <w:noProof/>
          </w:rPr>
          <w:t>62</w:t>
        </w:r>
      </w:fldSimple>
      <w:r>
        <w:t xml:space="preserve"> </w:t>
      </w:r>
      <w:r w:rsidRPr="008F106B">
        <w:t>- Value For Money (135 MW) - COMPESA</w:t>
      </w:r>
      <w:bookmarkEnd w:id="175"/>
    </w:p>
    <w:p w14:paraId="4AEAFC86" w14:textId="1E4A5C01" w:rsidR="00A75C82" w:rsidRDefault="003C0353" w:rsidP="00A75C82">
      <w:pPr>
        <w:ind w:firstLine="0"/>
      </w:pPr>
      <w:r w:rsidRPr="003C0353">
        <w:rPr>
          <w:noProof/>
        </w:rPr>
        <w:drawing>
          <wp:inline distT="0" distB="0" distL="0" distR="0" wp14:anchorId="17D68540" wp14:editId="2E14F3CF">
            <wp:extent cx="8517255" cy="2673350"/>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517255" cy="2673350"/>
                    </a:xfrm>
                    <a:prstGeom prst="rect">
                      <a:avLst/>
                    </a:prstGeom>
                    <a:noFill/>
                    <a:ln>
                      <a:noFill/>
                    </a:ln>
                  </pic:spPr>
                </pic:pic>
              </a:graphicData>
            </a:graphic>
          </wp:inline>
        </w:drawing>
      </w:r>
    </w:p>
    <w:p w14:paraId="33E68A41" w14:textId="77777777" w:rsidR="00A75C82" w:rsidRPr="00CE1CE7" w:rsidRDefault="00A75C82" w:rsidP="00A75C82">
      <w:pPr>
        <w:ind w:firstLine="0"/>
        <w:jc w:val="center"/>
        <w:rPr>
          <w:sz w:val="18"/>
          <w:szCs w:val="16"/>
        </w:rPr>
      </w:pPr>
      <w:r w:rsidRPr="00CE1CE7">
        <w:rPr>
          <w:sz w:val="18"/>
          <w:szCs w:val="16"/>
        </w:rPr>
        <w:t>Fonte: Elaboração Própria – Planilha Modelagem Financeira na Aba “Value For Money”</w:t>
      </w:r>
    </w:p>
    <w:p w14:paraId="2E52B6D5" w14:textId="77777777" w:rsidR="00A75C82" w:rsidRDefault="00A75C82" w:rsidP="00A75C82">
      <w:pPr>
        <w:ind w:firstLine="0"/>
      </w:pPr>
    </w:p>
    <w:p w14:paraId="363CCD57" w14:textId="0FDB8E0F" w:rsidR="00A75C82" w:rsidRPr="00CE32BF" w:rsidRDefault="00A75C82" w:rsidP="00A75C82">
      <w:pPr>
        <w:rPr>
          <w:b/>
        </w:rPr>
      </w:pPr>
      <w:r w:rsidRPr="00CE32BF">
        <w:rPr>
          <w:b/>
        </w:rPr>
        <w:t xml:space="preserve">Redução de </w:t>
      </w:r>
      <w:r w:rsidR="003C0353">
        <w:rPr>
          <w:b/>
        </w:rPr>
        <w:t>14,98</w:t>
      </w:r>
      <w:r w:rsidRPr="00CE32BF">
        <w:rPr>
          <w:b/>
        </w:rPr>
        <w:t xml:space="preserve">% </w:t>
      </w:r>
      <w:r>
        <w:rPr>
          <w:b/>
        </w:rPr>
        <w:t xml:space="preserve">dos gastos da COMPESA com energia elétrica </w:t>
      </w:r>
      <w:r w:rsidRPr="00CE32BF">
        <w:rPr>
          <w:b/>
        </w:rPr>
        <w:t xml:space="preserve">em comparação com os atuais gastos </w:t>
      </w:r>
      <w:r>
        <w:rPr>
          <w:b/>
        </w:rPr>
        <w:t>no modelo atual de contratação,</w:t>
      </w:r>
      <w:r w:rsidRPr="00CE32BF">
        <w:rPr>
          <w:b/>
        </w:rPr>
        <w:t xml:space="preserve"> trazidos a valor presente à uma taxa </w:t>
      </w:r>
      <w:r>
        <w:rPr>
          <w:b/>
        </w:rPr>
        <w:t>9,10</w:t>
      </w:r>
      <w:r w:rsidRPr="00CE32BF">
        <w:rPr>
          <w:b/>
        </w:rPr>
        <w:t>% (WACC).</w:t>
      </w:r>
    </w:p>
    <w:bookmarkEnd w:id="169"/>
    <w:p w14:paraId="6E94016C" w14:textId="77777777" w:rsidR="00A75C82" w:rsidRDefault="00A75C82" w:rsidP="00945D0C">
      <w:pPr>
        <w:sectPr w:rsidR="00A75C82" w:rsidSect="00A75C82">
          <w:pgSz w:w="16838" w:h="11906" w:orient="landscape"/>
          <w:pgMar w:top="1077" w:right="1440" w:bottom="1077" w:left="1985" w:header="709" w:footer="975" w:gutter="0"/>
          <w:cols w:space="708"/>
          <w:titlePg/>
          <w:docGrid w:linePitch="360"/>
        </w:sectPr>
      </w:pPr>
    </w:p>
    <w:bookmarkEnd w:id="168"/>
    <w:p w14:paraId="0247A53C" w14:textId="753432F6" w:rsidR="00A75C82" w:rsidRDefault="00A75C82" w:rsidP="00945D0C"/>
    <w:p w14:paraId="5C3F4AAF" w14:textId="0320F4BE" w:rsidR="00A75C82" w:rsidRDefault="00A75C82" w:rsidP="00945D0C"/>
    <w:p w14:paraId="2259D659" w14:textId="0B05365E" w:rsidR="00A75C82" w:rsidRDefault="00A75C82" w:rsidP="00945D0C"/>
    <w:p w14:paraId="62036227" w14:textId="615062EC" w:rsidR="00A75C82" w:rsidRDefault="00A75C82" w:rsidP="00945D0C"/>
    <w:p w14:paraId="63EFDE62" w14:textId="79B9BE24" w:rsidR="00A75C82" w:rsidRDefault="00A75C82" w:rsidP="00945D0C"/>
    <w:p w14:paraId="65C068CE" w14:textId="62CE1118" w:rsidR="00A75C82" w:rsidRDefault="00A75C82" w:rsidP="00945D0C"/>
    <w:p w14:paraId="1672B9B6" w14:textId="08F8682A" w:rsidR="00A75C82" w:rsidRDefault="00A75C82" w:rsidP="00945D0C"/>
    <w:p w14:paraId="3CC0B739" w14:textId="1373234D" w:rsidR="00A75C82" w:rsidRDefault="00A75C82" w:rsidP="00945D0C"/>
    <w:p w14:paraId="431E0CCD" w14:textId="1B67ABE6" w:rsidR="00A75C82" w:rsidRDefault="00A75C82" w:rsidP="00945D0C"/>
    <w:p w14:paraId="733A503F" w14:textId="167FCE76" w:rsidR="00A75C82" w:rsidRDefault="00A75C82" w:rsidP="00945D0C"/>
    <w:p w14:paraId="402034BF" w14:textId="77777777" w:rsidR="00A75C82" w:rsidRDefault="00A75C82" w:rsidP="00945D0C"/>
    <w:p w14:paraId="5B2EF1B2" w14:textId="6BAD3BF1" w:rsidR="005729F1" w:rsidRPr="00A50A6F" w:rsidRDefault="005729F1" w:rsidP="003C0353">
      <w:pPr>
        <w:pStyle w:val="Ttulo1"/>
        <w:numPr>
          <w:ilvl w:val="0"/>
          <w:numId w:val="17"/>
        </w:numPr>
      </w:pPr>
      <w:bookmarkStart w:id="176" w:name="_Toc46250692"/>
      <w:bookmarkStart w:id="177" w:name="_Toc46489128"/>
      <w:bookmarkStart w:id="178" w:name="_Toc73544696"/>
      <w:r w:rsidRPr="00A50A6F">
        <w:t xml:space="preserve">ANEXO I – Análise Comparativa Termo de Referência X Modelagem </w:t>
      </w:r>
      <w:bookmarkEnd w:id="176"/>
      <w:r w:rsidRPr="00A50A6F">
        <w:t>Econômico-Financeira</w:t>
      </w:r>
      <w:bookmarkEnd w:id="177"/>
      <w:r w:rsidRPr="00A50A6F">
        <w:t>.</w:t>
      </w:r>
      <w:bookmarkEnd w:id="178"/>
    </w:p>
    <w:p w14:paraId="6FE184F5" w14:textId="77777777" w:rsidR="005729F1" w:rsidRPr="005729F1" w:rsidRDefault="005729F1" w:rsidP="005729F1"/>
    <w:p w14:paraId="6723E14D" w14:textId="74E5839A" w:rsidR="00945D0C" w:rsidRDefault="00945D0C" w:rsidP="00945D0C">
      <w:pPr>
        <w:rPr>
          <w:rFonts w:asciiTheme="majorHAnsi" w:hAnsiTheme="majorHAnsi" w:cstheme="majorHAnsi"/>
          <w:b/>
          <w:bCs/>
          <w:sz w:val="28"/>
          <w:szCs w:val="28"/>
        </w:rPr>
      </w:pPr>
    </w:p>
    <w:p w14:paraId="23F6A6F4" w14:textId="486FA9CB" w:rsidR="003C0353" w:rsidRDefault="003C0353" w:rsidP="00945D0C">
      <w:pPr>
        <w:rPr>
          <w:rFonts w:asciiTheme="majorHAnsi" w:hAnsiTheme="majorHAnsi" w:cstheme="majorHAnsi"/>
          <w:b/>
          <w:bCs/>
          <w:sz w:val="28"/>
          <w:szCs w:val="28"/>
        </w:rPr>
      </w:pPr>
    </w:p>
    <w:p w14:paraId="7ED1B1B3" w14:textId="4D9B21E1" w:rsidR="003C0353" w:rsidRDefault="003C0353" w:rsidP="00945D0C">
      <w:pPr>
        <w:rPr>
          <w:rFonts w:asciiTheme="majorHAnsi" w:hAnsiTheme="majorHAnsi" w:cstheme="majorHAnsi"/>
          <w:b/>
          <w:bCs/>
          <w:sz w:val="28"/>
          <w:szCs w:val="28"/>
        </w:rPr>
      </w:pPr>
    </w:p>
    <w:p w14:paraId="536F8656" w14:textId="788163A9" w:rsidR="003C0353" w:rsidRDefault="003C0353" w:rsidP="00945D0C">
      <w:pPr>
        <w:rPr>
          <w:rFonts w:asciiTheme="majorHAnsi" w:hAnsiTheme="majorHAnsi" w:cstheme="majorHAnsi"/>
          <w:b/>
          <w:bCs/>
          <w:sz w:val="28"/>
          <w:szCs w:val="28"/>
        </w:rPr>
      </w:pPr>
    </w:p>
    <w:p w14:paraId="16D9431B" w14:textId="27F02E43" w:rsidR="003C0353" w:rsidRDefault="003C0353" w:rsidP="00945D0C">
      <w:pPr>
        <w:rPr>
          <w:rFonts w:asciiTheme="majorHAnsi" w:hAnsiTheme="majorHAnsi" w:cstheme="majorHAnsi"/>
          <w:b/>
          <w:bCs/>
          <w:sz w:val="28"/>
          <w:szCs w:val="28"/>
        </w:rPr>
      </w:pPr>
    </w:p>
    <w:p w14:paraId="442B96CF" w14:textId="57454E34" w:rsidR="003C0353" w:rsidRDefault="003C0353" w:rsidP="00945D0C">
      <w:pPr>
        <w:rPr>
          <w:rFonts w:asciiTheme="majorHAnsi" w:hAnsiTheme="majorHAnsi" w:cstheme="majorHAnsi"/>
          <w:b/>
          <w:bCs/>
          <w:sz w:val="28"/>
          <w:szCs w:val="28"/>
        </w:rPr>
      </w:pPr>
    </w:p>
    <w:p w14:paraId="18D5F3EA" w14:textId="62FB155F" w:rsidR="003C0353" w:rsidRDefault="003C0353" w:rsidP="00945D0C">
      <w:pPr>
        <w:rPr>
          <w:rFonts w:asciiTheme="majorHAnsi" w:hAnsiTheme="majorHAnsi" w:cstheme="majorHAnsi"/>
          <w:b/>
          <w:bCs/>
          <w:sz w:val="28"/>
          <w:szCs w:val="28"/>
        </w:rPr>
      </w:pPr>
    </w:p>
    <w:p w14:paraId="556FD4A6" w14:textId="3E3DB6CD" w:rsidR="003C0353" w:rsidRDefault="003C0353" w:rsidP="00945D0C">
      <w:pPr>
        <w:rPr>
          <w:rFonts w:asciiTheme="majorHAnsi" w:hAnsiTheme="majorHAnsi" w:cstheme="majorHAnsi"/>
          <w:b/>
          <w:bCs/>
          <w:sz w:val="28"/>
          <w:szCs w:val="28"/>
        </w:rPr>
      </w:pPr>
    </w:p>
    <w:p w14:paraId="609AAFC9" w14:textId="29569FA4" w:rsidR="003C0353" w:rsidRDefault="003C0353" w:rsidP="00945D0C">
      <w:pPr>
        <w:rPr>
          <w:rFonts w:asciiTheme="majorHAnsi" w:hAnsiTheme="majorHAnsi" w:cstheme="majorHAnsi"/>
          <w:b/>
          <w:bCs/>
          <w:sz w:val="28"/>
          <w:szCs w:val="28"/>
        </w:rPr>
      </w:pPr>
    </w:p>
    <w:tbl>
      <w:tblPr>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70" w:type="dxa"/>
          <w:right w:w="70" w:type="dxa"/>
        </w:tblCellMar>
        <w:tblLook w:val="04A0" w:firstRow="1" w:lastRow="0" w:firstColumn="1" w:lastColumn="0" w:noHBand="0" w:noVBand="1"/>
      </w:tblPr>
      <w:tblGrid>
        <w:gridCol w:w="4231"/>
        <w:gridCol w:w="5505"/>
      </w:tblGrid>
      <w:tr w:rsidR="003C0353" w:rsidRPr="00CD6200" w14:paraId="3A3F54F0" w14:textId="77777777" w:rsidTr="00C15617">
        <w:trPr>
          <w:trHeight w:val="300"/>
          <w:tblHeader/>
        </w:trPr>
        <w:tc>
          <w:tcPr>
            <w:tcW w:w="2173" w:type="pct"/>
            <w:shd w:val="clear" w:color="auto" w:fill="44546A" w:themeFill="text2"/>
            <w:noWrap/>
            <w:vAlign w:val="bottom"/>
            <w:hideMark/>
          </w:tcPr>
          <w:p w14:paraId="66EA5428" w14:textId="77777777" w:rsidR="003C0353" w:rsidRPr="00CD6200" w:rsidRDefault="003C0353" w:rsidP="00C15617">
            <w:pPr>
              <w:rPr>
                <w:sz w:val="18"/>
                <w:szCs w:val="18"/>
              </w:rPr>
            </w:pPr>
            <w:r w:rsidRPr="00CD6200">
              <w:rPr>
                <w:color w:val="FFFFFF" w:themeColor="background1"/>
                <w:sz w:val="18"/>
                <w:szCs w:val="18"/>
              </w:rPr>
              <w:lastRenderedPageBreak/>
              <w:t xml:space="preserve">Descrição da Exigência </w:t>
            </w:r>
            <w:r>
              <w:rPr>
                <w:color w:val="FFFFFF" w:themeColor="background1"/>
                <w:sz w:val="18"/>
                <w:szCs w:val="18"/>
              </w:rPr>
              <w:t>do Termo de Referência</w:t>
            </w:r>
          </w:p>
        </w:tc>
        <w:tc>
          <w:tcPr>
            <w:tcW w:w="2827" w:type="pct"/>
            <w:shd w:val="clear" w:color="auto" w:fill="D9E2F3" w:themeFill="accent1" w:themeFillTint="33"/>
            <w:noWrap/>
            <w:vAlign w:val="bottom"/>
            <w:hideMark/>
          </w:tcPr>
          <w:p w14:paraId="46AB71F3" w14:textId="77777777" w:rsidR="003C0353" w:rsidRPr="00CD6200" w:rsidRDefault="003C0353" w:rsidP="00C15617">
            <w:pPr>
              <w:rPr>
                <w:sz w:val="18"/>
                <w:szCs w:val="18"/>
              </w:rPr>
            </w:pPr>
            <w:r w:rsidRPr="00CD6200">
              <w:rPr>
                <w:sz w:val="18"/>
                <w:szCs w:val="18"/>
              </w:rPr>
              <w:t>Como é Atendida no Estudo</w:t>
            </w:r>
          </w:p>
        </w:tc>
      </w:tr>
      <w:tr w:rsidR="003C0353" w:rsidRPr="00CD6200" w14:paraId="7C4C69E3" w14:textId="77777777" w:rsidTr="00C15617">
        <w:trPr>
          <w:trHeight w:val="2063"/>
        </w:trPr>
        <w:tc>
          <w:tcPr>
            <w:tcW w:w="2173" w:type="pct"/>
            <w:shd w:val="clear" w:color="auto" w:fill="323E4F" w:themeFill="text2" w:themeFillShade="BF"/>
            <w:noWrap/>
          </w:tcPr>
          <w:p w14:paraId="2AAA56FA" w14:textId="77777777" w:rsidR="003C0353" w:rsidRPr="0011554F" w:rsidRDefault="003C0353" w:rsidP="00C15617">
            <w:pPr>
              <w:rPr>
                <w:color w:val="FFFFFF" w:themeColor="background1"/>
                <w:sz w:val="18"/>
                <w:szCs w:val="18"/>
              </w:rPr>
            </w:pPr>
            <w:r w:rsidRPr="0011554F">
              <w:rPr>
                <w:color w:val="FFFFFF" w:themeColor="background1"/>
                <w:sz w:val="18"/>
                <w:szCs w:val="18"/>
              </w:rPr>
              <w:t>5.1.3.1. Os Estudos Econômico-financeiros deverão abranger, mas não se limitar,</w:t>
            </w:r>
            <w:r>
              <w:rPr>
                <w:color w:val="FFFFFF" w:themeColor="background1"/>
                <w:sz w:val="18"/>
                <w:szCs w:val="18"/>
              </w:rPr>
              <w:t xml:space="preserve"> </w:t>
            </w:r>
            <w:r w:rsidRPr="0011554F">
              <w:rPr>
                <w:color w:val="FFFFFF" w:themeColor="background1"/>
                <w:sz w:val="18"/>
                <w:szCs w:val="18"/>
              </w:rPr>
              <w:t>o seguinte:</w:t>
            </w:r>
          </w:p>
          <w:p w14:paraId="63D77BDA" w14:textId="77777777" w:rsidR="003C0353" w:rsidRPr="0011554F" w:rsidRDefault="003C0353" w:rsidP="00C15617">
            <w:pPr>
              <w:rPr>
                <w:color w:val="FFFFFF" w:themeColor="background1"/>
                <w:sz w:val="18"/>
                <w:szCs w:val="18"/>
              </w:rPr>
            </w:pPr>
            <w:r w:rsidRPr="0011554F">
              <w:rPr>
                <w:color w:val="FFFFFF" w:themeColor="background1"/>
                <w:sz w:val="18"/>
                <w:szCs w:val="18"/>
              </w:rPr>
              <w:t>a) Modelo econômico-financeiro;</w:t>
            </w:r>
          </w:p>
          <w:p w14:paraId="5CB73B87" w14:textId="77777777" w:rsidR="003C0353" w:rsidRPr="0011554F" w:rsidRDefault="003C0353" w:rsidP="00C15617">
            <w:pPr>
              <w:rPr>
                <w:color w:val="FFFFFF" w:themeColor="background1"/>
                <w:sz w:val="18"/>
                <w:szCs w:val="18"/>
              </w:rPr>
            </w:pPr>
            <w:r w:rsidRPr="0011554F">
              <w:rPr>
                <w:color w:val="FFFFFF" w:themeColor="background1"/>
                <w:sz w:val="18"/>
                <w:szCs w:val="18"/>
              </w:rPr>
              <w:t>b) Modelo de negócio;</w:t>
            </w:r>
          </w:p>
          <w:p w14:paraId="7C738201" w14:textId="77777777" w:rsidR="003C0353" w:rsidRPr="0011554F" w:rsidRDefault="003C0353" w:rsidP="00C15617">
            <w:pPr>
              <w:rPr>
                <w:color w:val="FFFFFF" w:themeColor="background1"/>
                <w:sz w:val="18"/>
                <w:szCs w:val="18"/>
              </w:rPr>
            </w:pPr>
            <w:r w:rsidRPr="0011554F">
              <w:rPr>
                <w:color w:val="FFFFFF" w:themeColor="background1"/>
                <w:sz w:val="18"/>
                <w:szCs w:val="18"/>
              </w:rPr>
              <w:t>c) Estrutura de financiamento; e</w:t>
            </w:r>
          </w:p>
          <w:p w14:paraId="764F6A01" w14:textId="77777777" w:rsidR="003C0353" w:rsidRPr="00A11084" w:rsidRDefault="003C0353" w:rsidP="00C15617">
            <w:pPr>
              <w:rPr>
                <w:sz w:val="18"/>
                <w:szCs w:val="18"/>
              </w:rPr>
            </w:pPr>
            <w:r w:rsidRPr="0011554F">
              <w:rPr>
                <w:color w:val="FFFFFF" w:themeColor="background1"/>
                <w:sz w:val="18"/>
                <w:szCs w:val="18"/>
              </w:rPr>
              <w:t>d) Value for money.</w:t>
            </w:r>
          </w:p>
        </w:tc>
        <w:tc>
          <w:tcPr>
            <w:tcW w:w="2827" w:type="pct"/>
            <w:shd w:val="clear" w:color="auto" w:fill="D9E2F3" w:themeFill="accent1" w:themeFillTint="33"/>
            <w:noWrap/>
          </w:tcPr>
          <w:p w14:paraId="5FA29C20" w14:textId="77777777" w:rsidR="003C0353" w:rsidRPr="00CD6200" w:rsidRDefault="003C0353" w:rsidP="00C15617">
            <w:pPr>
              <w:rPr>
                <w:sz w:val="18"/>
                <w:szCs w:val="18"/>
              </w:rPr>
            </w:pPr>
            <w:r>
              <w:rPr>
                <w:sz w:val="18"/>
                <w:szCs w:val="18"/>
              </w:rPr>
              <w:t>O presente caderno de</w:t>
            </w:r>
            <w:r w:rsidRPr="0011554F">
              <w:rPr>
                <w:sz w:val="18"/>
                <w:szCs w:val="18"/>
              </w:rPr>
              <w:t xml:space="preserve"> estudos econômicos e financeiros apresenta</w:t>
            </w:r>
            <w:r>
              <w:rPr>
                <w:sz w:val="18"/>
                <w:szCs w:val="18"/>
              </w:rPr>
              <w:t>, no decorrer dos seus capítulos,</w:t>
            </w:r>
            <w:r w:rsidRPr="0011554F">
              <w:rPr>
                <w:sz w:val="18"/>
                <w:szCs w:val="18"/>
              </w:rPr>
              <w:t xml:space="preserve"> todos os itens utilizados no modelo econômico-financeiro</w:t>
            </w:r>
            <w:r>
              <w:rPr>
                <w:sz w:val="18"/>
                <w:szCs w:val="18"/>
              </w:rPr>
              <w:t xml:space="preserve"> (planilha eletrônica)</w:t>
            </w:r>
            <w:r w:rsidRPr="0011554F">
              <w:rPr>
                <w:sz w:val="18"/>
                <w:szCs w:val="18"/>
              </w:rPr>
              <w:t xml:space="preserve"> </w:t>
            </w:r>
            <w:r>
              <w:rPr>
                <w:sz w:val="18"/>
                <w:szCs w:val="18"/>
              </w:rPr>
              <w:t>e</w:t>
            </w:r>
            <w:r w:rsidRPr="0011554F">
              <w:rPr>
                <w:sz w:val="18"/>
                <w:szCs w:val="18"/>
              </w:rPr>
              <w:t xml:space="preserve"> o modelo de negócio proposto, assim como a estrutura de financiamento do projeto no capítulo </w:t>
            </w:r>
            <w:r>
              <w:rPr>
                <w:sz w:val="18"/>
                <w:szCs w:val="18"/>
              </w:rPr>
              <w:t>7.15</w:t>
            </w:r>
            <w:r w:rsidRPr="0011554F">
              <w:rPr>
                <w:sz w:val="18"/>
                <w:szCs w:val="18"/>
              </w:rPr>
              <w:t xml:space="preserve"> e a análise do value for money no capítulo </w:t>
            </w:r>
            <w:r>
              <w:rPr>
                <w:sz w:val="18"/>
                <w:szCs w:val="18"/>
              </w:rPr>
              <w:t>7.25</w:t>
            </w:r>
            <w:r w:rsidRPr="0011554F">
              <w:rPr>
                <w:sz w:val="18"/>
                <w:szCs w:val="18"/>
              </w:rPr>
              <w:t>.</w:t>
            </w:r>
          </w:p>
        </w:tc>
      </w:tr>
      <w:tr w:rsidR="003C0353" w:rsidRPr="00CD6200" w14:paraId="4F92ED07" w14:textId="77777777" w:rsidTr="00C15617">
        <w:trPr>
          <w:trHeight w:val="564"/>
        </w:trPr>
        <w:tc>
          <w:tcPr>
            <w:tcW w:w="2173" w:type="pct"/>
            <w:shd w:val="clear" w:color="auto" w:fill="8496B0" w:themeFill="text2" w:themeFillTint="99"/>
            <w:noWrap/>
            <w:hideMark/>
          </w:tcPr>
          <w:p w14:paraId="1A8729BF" w14:textId="77777777" w:rsidR="003C0353" w:rsidRPr="00CD6200" w:rsidRDefault="003C0353" w:rsidP="00C15617">
            <w:pPr>
              <w:rPr>
                <w:rFonts w:cs="Calibri"/>
                <w:color w:val="00000A"/>
                <w:sz w:val="18"/>
                <w:szCs w:val="18"/>
              </w:rPr>
            </w:pPr>
            <w:r w:rsidRPr="00A11084">
              <w:rPr>
                <w:sz w:val="18"/>
                <w:szCs w:val="18"/>
              </w:rPr>
              <w:t>5.1.3.2. O presente Caderno tratará da descrição detalhada de todos os investimentos a serem realizados vinculados às premissas utilizadas, contemplando desde instalações físicas, equipamentos industriais a serem instalados, até mobiliários e veículos necessários para operação, além de custos de prestação dos referidos serviços durante todo o período de concessão, bem como medidas mitigadoras que se fizerem necessárias</w:t>
            </w:r>
          </w:p>
        </w:tc>
        <w:tc>
          <w:tcPr>
            <w:tcW w:w="2827" w:type="pct"/>
            <w:shd w:val="clear" w:color="auto" w:fill="F2F2F2" w:themeFill="background1" w:themeFillShade="F2"/>
            <w:noWrap/>
            <w:hideMark/>
          </w:tcPr>
          <w:p w14:paraId="4E5936AA" w14:textId="77777777" w:rsidR="003C0353" w:rsidRPr="00CD6200" w:rsidRDefault="003C0353" w:rsidP="00C15617">
            <w:pPr>
              <w:rPr>
                <w:sz w:val="18"/>
                <w:szCs w:val="18"/>
              </w:rPr>
            </w:pPr>
            <w:r w:rsidRPr="00CD6200">
              <w:rPr>
                <w:sz w:val="18"/>
                <w:szCs w:val="18"/>
              </w:rPr>
              <w:t>São apresentados</w:t>
            </w:r>
            <w:r>
              <w:rPr>
                <w:sz w:val="18"/>
                <w:szCs w:val="18"/>
              </w:rPr>
              <w:t xml:space="preserve"> e descritos</w:t>
            </w:r>
            <w:r w:rsidRPr="00CD6200">
              <w:rPr>
                <w:sz w:val="18"/>
                <w:szCs w:val="18"/>
              </w:rPr>
              <w:t xml:space="preserve"> </w:t>
            </w:r>
            <w:r>
              <w:rPr>
                <w:sz w:val="18"/>
                <w:szCs w:val="18"/>
              </w:rPr>
              <w:t xml:space="preserve">no capítulo 7.10 </w:t>
            </w:r>
            <w:r w:rsidRPr="00CD6200">
              <w:rPr>
                <w:sz w:val="18"/>
                <w:szCs w:val="18"/>
              </w:rPr>
              <w:t xml:space="preserve">os </w:t>
            </w:r>
            <w:r>
              <w:rPr>
                <w:sz w:val="18"/>
                <w:szCs w:val="18"/>
              </w:rPr>
              <w:t>itens</w:t>
            </w:r>
            <w:r w:rsidRPr="00CD6200">
              <w:rPr>
                <w:sz w:val="18"/>
                <w:szCs w:val="18"/>
              </w:rPr>
              <w:t xml:space="preserve"> de investimento do projeto (CAPEX)</w:t>
            </w:r>
            <w:r>
              <w:rPr>
                <w:sz w:val="18"/>
                <w:szCs w:val="18"/>
              </w:rPr>
              <w:t>.</w:t>
            </w:r>
            <w:r w:rsidRPr="00CD6200">
              <w:rPr>
                <w:sz w:val="18"/>
                <w:szCs w:val="18"/>
              </w:rPr>
              <w:t xml:space="preserve"> </w:t>
            </w:r>
            <w:r>
              <w:rPr>
                <w:sz w:val="18"/>
                <w:szCs w:val="18"/>
              </w:rPr>
              <w:t>No capítulo 6.13 é apresentado</w:t>
            </w:r>
            <w:r w:rsidRPr="00CD6200">
              <w:rPr>
                <w:sz w:val="18"/>
                <w:szCs w:val="18"/>
              </w:rPr>
              <w:t xml:space="preserve"> o cronograma de execução financeira do mesmo</w:t>
            </w:r>
            <w:r>
              <w:rPr>
                <w:sz w:val="18"/>
                <w:szCs w:val="18"/>
              </w:rPr>
              <w:t>.</w:t>
            </w:r>
            <w:r w:rsidRPr="00CD6200">
              <w:rPr>
                <w:sz w:val="18"/>
                <w:szCs w:val="18"/>
              </w:rPr>
              <w:t xml:space="preserve"> </w:t>
            </w:r>
            <w:r>
              <w:rPr>
                <w:sz w:val="18"/>
                <w:szCs w:val="18"/>
              </w:rPr>
              <w:t xml:space="preserve">No capítulo 7.11 é apresentado o reinvestimento projetado para a usina. No capítulo 7.12 são descritos os bens reversíveis para a COMPESA ao final da concessão. E no capítulo 6.14 são apresentadas todas </w:t>
            </w:r>
            <w:r w:rsidRPr="00CD6200">
              <w:rPr>
                <w:sz w:val="18"/>
                <w:szCs w:val="18"/>
              </w:rPr>
              <w:t>a</w:t>
            </w:r>
            <w:r>
              <w:rPr>
                <w:sz w:val="18"/>
                <w:szCs w:val="18"/>
              </w:rPr>
              <w:t xml:space="preserve">s despesas operacionais (OPEX) </w:t>
            </w:r>
            <w:r w:rsidRPr="00CD6200">
              <w:rPr>
                <w:sz w:val="18"/>
                <w:szCs w:val="18"/>
              </w:rPr>
              <w:t>do projeto.</w:t>
            </w:r>
          </w:p>
        </w:tc>
      </w:tr>
      <w:tr w:rsidR="003C0353" w:rsidRPr="00CD6200" w14:paraId="34B75F38" w14:textId="77777777" w:rsidTr="00C15617">
        <w:trPr>
          <w:trHeight w:val="839"/>
        </w:trPr>
        <w:tc>
          <w:tcPr>
            <w:tcW w:w="2173" w:type="pct"/>
            <w:shd w:val="clear" w:color="auto" w:fill="44546A" w:themeFill="text2"/>
            <w:noWrap/>
            <w:hideMark/>
          </w:tcPr>
          <w:p w14:paraId="529BF424" w14:textId="77777777" w:rsidR="003C0353" w:rsidRPr="00CD6200" w:rsidRDefault="003C0353" w:rsidP="00C15617">
            <w:pPr>
              <w:rPr>
                <w:rFonts w:cs="Calibri"/>
                <w:color w:val="FFFFFF" w:themeColor="background1"/>
                <w:sz w:val="18"/>
                <w:szCs w:val="18"/>
              </w:rPr>
            </w:pPr>
            <w:r w:rsidRPr="00B970C6">
              <w:rPr>
                <w:color w:val="FFFFFF" w:themeColor="background1"/>
                <w:sz w:val="18"/>
                <w:szCs w:val="18"/>
              </w:rPr>
              <w:t>5.1.3.3. Deverão ser consideradas as normas internacionais de contabilidade (IFRS) na elaboração e apresentação das demonstrações contábeis projetadas.</w:t>
            </w:r>
          </w:p>
        </w:tc>
        <w:tc>
          <w:tcPr>
            <w:tcW w:w="2827" w:type="pct"/>
            <w:shd w:val="clear" w:color="auto" w:fill="D9E2F3" w:themeFill="accent1" w:themeFillTint="33"/>
            <w:noWrap/>
            <w:hideMark/>
          </w:tcPr>
          <w:p w14:paraId="43F1F7AC" w14:textId="77777777" w:rsidR="003C0353" w:rsidRPr="00CD6200" w:rsidRDefault="003C0353" w:rsidP="00C15617">
            <w:pPr>
              <w:rPr>
                <w:sz w:val="18"/>
                <w:szCs w:val="18"/>
              </w:rPr>
            </w:pPr>
            <w:r w:rsidRPr="00CD6200">
              <w:rPr>
                <w:sz w:val="18"/>
                <w:szCs w:val="18"/>
              </w:rPr>
              <w:t xml:space="preserve">É </w:t>
            </w:r>
            <w:r>
              <w:rPr>
                <w:sz w:val="18"/>
                <w:szCs w:val="18"/>
              </w:rPr>
              <w:t>apresentado no capítulo 3 as normas utilizadas para na elaboração e apresentação das demonstrações contábeis nos capítulos 7.19, 7.20, 7.21 e 7.22, assim como na planilha eletrônica da modelagem financeira.</w:t>
            </w:r>
          </w:p>
        </w:tc>
      </w:tr>
      <w:tr w:rsidR="003C0353" w:rsidRPr="00CD6200" w14:paraId="720426D6" w14:textId="77777777" w:rsidTr="00C15617">
        <w:trPr>
          <w:trHeight w:val="1790"/>
        </w:trPr>
        <w:tc>
          <w:tcPr>
            <w:tcW w:w="2173" w:type="pct"/>
            <w:shd w:val="clear" w:color="auto" w:fill="8496B0" w:themeFill="text2" w:themeFillTint="99"/>
            <w:noWrap/>
            <w:hideMark/>
          </w:tcPr>
          <w:p w14:paraId="79CCCA19" w14:textId="77777777" w:rsidR="003C0353" w:rsidRPr="00CD6200" w:rsidRDefault="003C0353" w:rsidP="00C15617">
            <w:pPr>
              <w:rPr>
                <w:sz w:val="18"/>
                <w:szCs w:val="18"/>
              </w:rPr>
            </w:pPr>
            <w:r w:rsidRPr="00DD2B3C">
              <w:rPr>
                <w:sz w:val="18"/>
                <w:szCs w:val="18"/>
              </w:rPr>
              <w:t>5.1.3.4. Deverão ser encaminhadas planilhas digitais abertas, automatizadas e desbloqueadas, contendo o modelo econômico-financeiro da concessionária ao longo de todo o prazo de concessão, evidenciando todas as premissas utilizadas para a sua elaboração, expondo as fórmulas de cálculo e a origem dos dados.</w:t>
            </w:r>
          </w:p>
        </w:tc>
        <w:tc>
          <w:tcPr>
            <w:tcW w:w="2827" w:type="pct"/>
            <w:shd w:val="clear" w:color="auto" w:fill="F2F2F2" w:themeFill="background1" w:themeFillShade="F2"/>
            <w:noWrap/>
            <w:hideMark/>
          </w:tcPr>
          <w:p w14:paraId="40720A5B" w14:textId="77777777" w:rsidR="003C0353" w:rsidRPr="00CD6200" w:rsidRDefault="003C0353" w:rsidP="00C15617">
            <w:pPr>
              <w:rPr>
                <w:sz w:val="18"/>
                <w:szCs w:val="18"/>
              </w:rPr>
            </w:pPr>
            <w:r>
              <w:rPr>
                <w:sz w:val="18"/>
                <w:szCs w:val="18"/>
              </w:rPr>
              <w:t>Acompanha o presente estudo planilhas eletrônicas digitais abertas contendo a modelagem financeira utilizada para todos os cenários, com painel de controle evidenciando todas as premissas utilizadas e com comandos para a realização de sensibilidade</w:t>
            </w:r>
            <w:r w:rsidRPr="00CD6200">
              <w:rPr>
                <w:sz w:val="18"/>
                <w:szCs w:val="18"/>
              </w:rPr>
              <w:t>.</w:t>
            </w:r>
          </w:p>
        </w:tc>
      </w:tr>
      <w:tr w:rsidR="003C0353" w:rsidRPr="00CD6200" w14:paraId="7C793F95" w14:textId="77777777" w:rsidTr="00C15617">
        <w:trPr>
          <w:trHeight w:val="900"/>
        </w:trPr>
        <w:tc>
          <w:tcPr>
            <w:tcW w:w="2173" w:type="pct"/>
            <w:shd w:val="clear" w:color="auto" w:fill="44546A" w:themeFill="text2"/>
            <w:noWrap/>
            <w:hideMark/>
          </w:tcPr>
          <w:p w14:paraId="2452E185" w14:textId="77777777" w:rsidR="003C0353" w:rsidRPr="0060415D" w:rsidRDefault="003C0353" w:rsidP="00C15617">
            <w:pPr>
              <w:rPr>
                <w:color w:val="FFFFFF" w:themeColor="background1"/>
                <w:sz w:val="18"/>
                <w:szCs w:val="18"/>
              </w:rPr>
            </w:pPr>
            <w:r w:rsidRPr="0060415D">
              <w:rPr>
                <w:color w:val="FFFFFF" w:themeColor="background1"/>
                <w:sz w:val="18"/>
                <w:szCs w:val="18"/>
              </w:rPr>
              <w:t>5.1.3.5. Este caderno deverá conter informações, além de outras, quanto ao(à):</w:t>
            </w:r>
          </w:p>
          <w:p w14:paraId="1AA275DF" w14:textId="77777777" w:rsidR="003C0353" w:rsidRPr="00CD6200" w:rsidRDefault="003C0353" w:rsidP="00C15617">
            <w:pPr>
              <w:rPr>
                <w:color w:val="FFFFFF" w:themeColor="background1"/>
                <w:sz w:val="18"/>
                <w:szCs w:val="18"/>
              </w:rPr>
            </w:pPr>
            <w:r w:rsidRPr="0060415D">
              <w:rPr>
                <w:color w:val="FFFFFF" w:themeColor="background1"/>
                <w:sz w:val="18"/>
                <w:szCs w:val="18"/>
              </w:rPr>
              <w:t>a) Proposta de modelo de financiamento, com base na análise de viabilidade financeira, bem como do valor da contraprestação pública;</w:t>
            </w:r>
          </w:p>
        </w:tc>
        <w:tc>
          <w:tcPr>
            <w:tcW w:w="2827" w:type="pct"/>
            <w:shd w:val="clear" w:color="auto" w:fill="D9E2F3" w:themeFill="accent1" w:themeFillTint="33"/>
            <w:hideMark/>
          </w:tcPr>
          <w:p w14:paraId="6590BB95" w14:textId="77777777" w:rsidR="003C0353" w:rsidRPr="00CD6200" w:rsidRDefault="003C0353" w:rsidP="00C15617">
            <w:pPr>
              <w:rPr>
                <w:sz w:val="18"/>
                <w:szCs w:val="18"/>
              </w:rPr>
            </w:pPr>
            <w:r w:rsidRPr="00CD6200">
              <w:rPr>
                <w:sz w:val="18"/>
                <w:szCs w:val="18"/>
              </w:rPr>
              <w:t xml:space="preserve">É </w:t>
            </w:r>
            <w:r>
              <w:rPr>
                <w:sz w:val="18"/>
                <w:szCs w:val="18"/>
              </w:rPr>
              <w:t xml:space="preserve">apresentada no capítulo 7.15.1 a proposta do modelo de financiamento com a descrição das características do empréstimo de longo prazo e de curto prazo (empréstimo ponte), assim como a possibilidade da utilização de debentures incentivadas, o serviço da dívida, as garantias e o índice de cobertura da dívida, os custos envolvidos e os parâmetros para a sua amortização. </w:t>
            </w:r>
          </w:p>
        </w:tc>
      </w:tr>
      <w:tr w:rsidR="003C0353" w:rsidRPr="00CD6200" w14:paraId="4B2169CB" w14:textId="77777777" w:rsidTr="00C15617">
        <w:trPr>
          <w:trHeight w:val="900"/>
        </w:trPr>
        <w:tc>
          <w:tcPr>
            <w:tcW w:w="2173" w:type="pct"/>
            <w:shd w:val="clear" w:color="auto" w:fill="8496B0" w:themeFill="text2" w:themeFillTint="99"/>
            <w:hideMark/>
          </w:tcPr>
          <w:p w14:paraId="52892C04" w14:textId="77777777" w:rsidR="003C0353" w:rsidRPr="005466FA" w:rsidRDefault="003C0353" w:rsidP="00C15617">
            <w:pPr>
              <w:rPr>
                <w:sz w:val="18"/>
                <w:szCs w:val="18"/>
              </w:rPr>
            </w:pPr>
            <w:r w:rsidRPr="005466FA">
              <w:rPr>
                <w:sz w:val="18"/>
                <w:szCs w:val="18"/>
              </w:rPr>
              <w:t>5.1.3.5. Este caderno deverá conter informações, além de outras, quanto ao(à):</w:t>
            </w:r>
          </w:p>
          <w:p w14:paraId="736A7D13" w14:textId="77777777" w:rsidR="003C0353" w:rsidRPr="00CD6200" w:rsidRDefault="003C0353" w:rsidP="00C15617">
            <w:pPr>
              <w:rPr>
                <w:sz w:val="18"/>
                <w:szCs w:val="18"/>
              </w:rPr>
            </w:pPr>
            <w:r w:rsidRPr="005466FA">
              <w:rPr>
                <w:sz w:val="18"/>
                <w:szCs w:val="18"/>
              </w:rPr>
              <w:lastRenderedPageBreak/>
              <w:t>b) Indicação de instrumentos tributários e urbanísticos de arrecadação e recuperação de mais valia fundiária que viabilizem a implantação do projeto;</w:t>
            </w:r>
          </w:p>
        </w:tc>
        <w:tc>
          <w:tcPr>
            <w:tcW w:w="2827" w:type="pct"/>
            <w:shd w:val="clear" w:color="auto" w:fill="F2F2F2" w:themeFill="background1" w:themeFillShade="F2"/>
            <w:noWrap/>
            <w:hideMark/>
          </w:tcPr>
          <w:p w14:paraId="574D4A1F" w14:textId="77777777" w:rsidR="003C0353" w:rsidRPr="00CD6200" w:rsidRDefault="003C0353" w:rsidP="00C15617">
            <w:pPr>
              <w:rPr>
                <w:sz w:val="18"/>
                <w:szCs w:val="18"/>
              </w:rPr>
            </w:pPr>
            <w:r w:rsidRPr="00CD6200">
              <w:rPr>
                <w:sz w:val="18"/>
                <w:szCs w:val="18"/>
              </w:rPr>
              <w:lastRenderedPageBreak/>
              <w:t xml:space="preserve">São </w:t>
            </w:r>
            <w:r>
              <w:rPr>
                <w:sz w:val="18"/>
                <w:szCs w:val="18"/>
              </w:rPr>
              <w:t>apresentados, no capítulo 7.9, os instrumentos de mais valia tributária resultantes da implantação do projeto</w:t>
            </w:r>
            <w:r w:rsidRPr="00CD6200">
              <w:rPr>
                <w:sz w:val="18"/>
                <w:szCs w:val="18"/>
              </w:rPr>
              <w:t>.</w:t>
            </w:r>
          </w:p>
        </w:tc>
      </w:tr>
      <w:tr w:rsidR="003C0353" w:rsidRPr="00CD6200" w14:paraId="4A18E653" w14:textId="77777777" w:rsidTr="00C15617">
        <w:trPr>
          <w:trHeight w:val="1200"/>
        </w:trPr>
        <w:tc>
          <w:tcPr>
            <w:tcW w:w="2173" w:type="pct"/>
            <w:shd w:val="clear" w:color="auto" w:fill="44546A" w:themeFill="text2"/>
            <w:hideMark/>
          </w:tcPr>
          <w:p w14:paraId="5BE4651D" w14:textId="77777777" w:rsidR="003C0353" w:rsidRPr="00E022CC" w:rsidRDefault="003C0353" w:rsidP="00C15617">
            <w:pPr>
              <w:rPr>
                <w:color w:val="FFFFFF" w:themeColor="background1"/>
                <w:sz w:val="18"/>
                <w:szCs w:val="18"/>
              </w:rPr>
            </w:pPr>
            <w:r w:rsidRPr="00E022CC">
              <w:rPr>
                <w:color w:val="FFFFFF" w:themeColor="background1"/>
                <w:sz w:val="18"/>
                <w:szCs w:val="18"/>
              </w:rPr>
              <w:t>5.1.3.5. Este caderno deverá conter informações, além de outras, quanto ao(à):</w:t>
            </w:r>
          </w:p>
          <w:p w14:paraId="6407F79A" w14:textId="77777777" w:rsidR="003C0353" w:rsidRPr="00E022CC" w:rsidRDefault="003C0353" w:rsidP="00C15617">
            <w:pPr>
              <w:rPr>
                <w:color w:val="FFFFFF" w:themeColor="background1"/>
                <w:sz w:val="18"/>
                <w:szCs w:val="18"/>
              </w:rPr>
            </w:pPr>
            <w:r w:rsidRPr="00E022CC">
              <w:rPr>
                <w:color w:val="FFFFFF" w:themeColor="background1"/>
                <w:sz w:val="18"/>
                <w:szCs w:val="18"/>
              </w:rPr>
              <w:t>Plano detalhado de investimento, apresentando a proposta de um cronograma de implantação de obras e serviços relacionados ao objeto deste PMI, contendo um relatório detalhado das estimativas de investimentos referentes a toda infraestrutura necessária para implantação, operação e encerramento, devendo ser considerados custos, tais como:</w:t>
            </w:r>
          </w:p>
          <w:p w14:paraId="20B2C8A2" w14:textId="77777777" w:rsidR="003C0353" w:rsidRPr="00E022CC" w:rsidRDefault="003C0353" w:rsidP="00C15617">
            <w:pPr>
              <w:rPr>
                <w:color w:val="FFFFFF" w:themeColor="background1"/>
                <w:sz w:val="18"/>
                <w:szCs w:val="18"/>
              </w:rPr>
            </w:pPr>
            <w:r w:rsidRPr="00E022CC">
              <w:rPr>
                <w:color w:val="FFFFFF" w:themeColor="background1"/>
                <w:sz w:val="18"/>
                <w:szCs w:val="18"/>
              </w:rPr>
              <w:t xml:space="preserve">i. pré-implantação – estudo de viabilidade ambiental, econômico e social, aquisição de terrenos e/ou regularização fundiária, projetos e licenciamentos </w:t>
            </w:r>
            <w:proofErr w:type="gramStart"/>
            <w:r w:rsidRPr="00E022CC">
              <w:rPr>
                <w:color w:val="FFFFFF" w:themeColor="background1"/>
                <w:sz w:val="18"/>
                <w:szCs w:val="18"/>
              </w:rPr>
              <w:t>ambientais, etc.</w:t>
            </w:r>
            <w:proofErr w:type="gramEnd"/>
            <w:r w:rsidRPr="00E022CC">
              <w:rPr>
                <w:color w:val="FFFFFF" w:themeColor="background1"/>
                <w:sz w:val="18"/>
                <w:szCs w:val="18"/>
              </w:rPr>
              <w:t>;</w:t>
            </w:r>
          </w:p>
          <w:p w14:paraId="05C7A1BB" w14:textId="77777777" w:rsidR="003C0353" w:rsidRPr="00E022CC" w:rsidRDefault="003C0353" w:rsidP="00C15617">
            <w:pPr>
              <w:rPr>
                <w:color w:val="FFFFFF" w:themeColor="background1"/>
                <w:sz w:val="18"/>
                <w:szCs w:val="18"/>
              </w:rPr>
            </w:pPr>
            <w:proofErr w:type="spellStart"/>
            <w:r w:rsidRPr="00E022CC">
              <w:rPr>
                <w:color w:val="FFFFFF" w:themeColor="background1"/>
                <w:sz w:val="18"/>
                <w:szCs w:val="18"/>
              </w:rPr>
              <w:t>ii</w:t>
            </w:r>
            <w:proofErr w:type="spellEnd"/>
            <w:r w:rsidRPr="00E022CC">
              <w:rPr>
                <w:color w:val="FFFFFF" w:themeColor="background1"/>
                <w:sz w:val="18"/>
                <w:szCs w:val="18"/>
              </w:rPr>
              <w:t>. implantação – definição, aquisição e arrendamento da área (quando aplicável), projetos executivos, aprovação da conexão na concessionária/transmissora de energia, obras civis (quando aplicável), fornecimento de materiais e equipamentos, montagem eletromecânica, comissionamento, conexão com o sistema elétrico;</w:t>
            </w:r>
          </w:p>
          <w:p w14:paraId="56944339" w14:textId="77777777" w:rsidR="003C0353" w:rsidRPr="00E022CC" w:rsidRDefault="003C0353" w:rsidP="00C15617">
            <w:pPr>
              <w:rPr>
                <w:color w:val="FFFFFF" w:themeColor="background1"/>
                <w:sz w:val="18"/>
                <w:szCs w:val="18"/>
              </w:rPr>
            </w:pPr>
            <w:proofErr w:type="spellStart"/>
            <w:r w:rsidRPr="00E022CC">
              <w:rPr>
                <w:color w:val="FFFFFF" w:themeColor="background1"/>
                <w:sz w:val="18"/>
                <w:szCs w:val="18"/>
              </w:rPr>
              <w:t>iii</w:t>
            </w:r>
            <w:proofErr w:type="spellEnd"/>
            <w:r w:rsidRPr="00E022CC">
              <w:rPr>
                <w:color w:val="FFFFFF" w:themeColor="background1"/>
                <w:sz w:val="18"/>
                <w:szCs w:val="18"/>
              </w:rPr>
              <w:t xml:space="preserve">. operação; </w:t>
            </w:r>
          </w:p>
          <w:p w14:paraId="10E3B5B4" w14:textId="77777777" w:rsidR="003C0353" w:rsidRPr="00CD6200" w:rsidRDefault="003C0353" w:rsidP="00C15617">
            <w:pPr>
              <w:rPr>
                <w:color w:val="FFFFFF" w:themeColor="background1"/>
                <w:sz w:val="18"/>
                <w:szCs w:val="18"/>
              </w:rPr>
            </w:pPr>
            <w:proofErr w:type="spellStart"/>
            <w:r w:rsidRPr="00E022CC">
              <w:rPr>
                <w:color w:val="FFFFFF" w:themeColor="background1"/>
                <w:sz w:val="18"/>
                <w:szCs w:val="18"/>
              </w:rPr>
              <w:t>iv</w:t>
            </w:r>
            <w:proofErr w:type="spellEnd"/>
            <w:r w:rsidRPr="00E022CC">
              <w:rPr>
                <w:color w:val="FFFFFF" w:themeColor="background1"/>
                <w:sz w:val="18"/>
                <w:szCs w:val="18"/>
              </w:rPr>
              <w:t xml:space="preserve">. encerramento e monitoramento. </w:t>
            </w:r>
          </w:p>
        </w:tc>
        <w:tc>
          <w:tcPr>
            <w:tcW w:w="2827" w:type="pct"/>
            <w:shd w:val="clear" w:color="auto" w:fill="D9E2F3" w:themeFill="accent1" w:themeFillTint="33"/>
            <w:hideMark/>
          </w:tcPr>
          <w:p w14:paraId="0ABE859F" w14:textId="77777777" w:rsidR="003C0353" w:rsidRPr="00CD6200" w:rsidRDefault="003C0353" w:rsidP="00C15617">
            <w:pPr>
              <w:rPr>
                <w:sz w:val="18"/>
                <w:szCs w:val="18"/>
              </w:rPr>
            </w:pPr>
            <w:r w:rsidRPr="00CD6200">
              <w:rPr>
                <w:sz w:val="18"/>
                <w:szCs w:val="18"/>
              </w:rPr>
              <w:t xml:space="preserve">São </w:t>
            </w:r>
            <w:r>
              <w:rPr>
                <w:sz w:val="18"/>
                <w:szCs w:val="18"/>
              </w:rPr>
              <w:t>apresentados e descritos nos capítulos 7.10 ao 7.14 o plano detalhado dos investimentos necessário da concessão nas fases de pré-implantação e implantação, assim como os cronogramas físico financeiro de pré-implantação e implantação da concessão, os valores necessários de reinvestimento da usina ao longo da sua vida útil, a necessidade de capital de giro e os bens que serão revertidos a COMPESA. Abrangendo assim todos os valores necessários para a entrega da usina de autoprodução de energia para a COMPESA no ACL (Ambiente de Contratação Livre) em pleno funcionamento.</w:t>
            </w:r>
          </w:p>
        </w:tc>
      </w:tr>
      <w:tr w:rsidR="003C0353" w:rsidRPr="00CD6200" w14:paraId="728BFCC7" w14:textId="77777777" w:rsidTr="00C15617">
        <w:trPr>
          <w:trHeight w:val="900"/>
        </w:trPr>
        <w:tc>
          <w:tcPr>
            <w:tcW w:w="2173" w:type="pct"/>
            <w:shd w:val="clear" w:color="auto" w:fill="8496B0" w:themeFill="text2" w:themeFillTint="99"/>
            <w:noWrap/>
            <w:hideMark/>
          </w:tcPr>
          <w:p w14:paraId="3848D585" w14:textId="77777777" w:rsidR="003C0353" w:rsidRPr="005466FA" w:rsidRDefault="003C0353" w:rsidP="00C15617">
            <w:pPr>
              <w:rPr>
                <w:sz w:val="18"/>
                <w:szCs w:val="18"/>
              </w:rPr>
            </w:pPr>
            <w:r w:rsidRPr="005466FA">
              <w:rPr>
                <w:sz w:val="18"/>
                <w:szCs w:val="18"/>
              </w:rPr>
              <w:t>5.1.3.5. Este caderno deverá conter informações, além de outras, quanto ao(à):</w:t>
            </w:r>
          </w:p>
          <w:p w14:paraId="5D342136" w14:textId="77777777" w:rsidR="003C0353" w:rsidRPr="00BC6815" w:rsidRDefault="003C0353" w:rsidP="00C15617">
            <w:pPr>
              <w:rPr>
                <w:sz w:val="18"/>
                <w:szCs w:val="18"/>
              </w:rPr>
            </w:pPr>
            <w:r w:rsidRPr="00BC6815">
              <w:rPr>
                <w:sz w:val="18"/>
                <w:szCs w:val="18"/>
              </w:rPr>
              <w:t>d) Relatório contendo as projeções de custos e despesas da concessionária durante todo o prazo de concessão a ser proposto pelo interessado, evidenciando todas as premissas utilizadas para a projeção, incluindo aqueles relativos à manutenção da infraestrutura e a realização das seguintes tarefas:</w:t>
            </w:r>
          </w:p>
          <w:p w14:paraId="33EB02EA" w14:textId="77777777" w:rsidR="003C0353" w:rsidRPr="00BC6815" w:rsidRDefault="003C0353" w:rsidP="00C15617">
            <w:pPr>
              <w:rPr>
                <w:sz w:val="18"/>
                <w:szCs w:val="18"/>
              </w:rPr>
            </w:pPr>
            <w:r w:rsidRPr="00BC6815">
              <w:rPr>
                <w:sz w:val="18"/>
                <w:szCs w:val="18"/>
              </w:rPr>
              <w:t>i. calcular e projetar os custos variáveis da operação do sistema proposto;</w:t>
            </w:r>
          </w:p>
          <w:p w14:paraId="59DB8CDE" w14:textId="77777777" w:rsidR="003C0353" w:rsidRPr="00BC6815" w:rsidRDefault="003C0353" w:rsidP="00C15617">
            <w:pPr>
              <w:rPr>
                <w:sz w:val="18"/>
                <w:szCs w:val="18"/>
              </w:rPr>
            </w:pPr>
            <w:proofErr w:type="spellStart"/>
            <w:r w:rsidRPr="00BC6815">
              <w:rPr>
                <w:sz w:val="18"/>
                <w:szCs w:val="18"/>
              </w:rPr>
              <w:lastRenderedPageBreak/>
              <w:t>ii</w:t>
            </w:r>
            <w:proofErr w:type="spellEnd"/>
            <w:r w:rsidRPr="00BC6815">
              <w:rPr>
                <w:sz w:val="18"/>
                <w:szCs w:val="18"/>
              </w:rPr>
              <w:t>. calcular e projetar os custos fixos da operação do sistema proposto;</w:t>
            </w:r>
          </w:p>
          <w:p w14:paraId="56B813E3" w14:textId="77777777" w:rsidR="003C0353" w:rsidRPr="00BC6815" w:rsidRDefault="003C0353" w:rsidP="00C15617">
            <w:pPr>
              <w:rPr>
                <w:sz w:val="18"/>
                <w:szCs w:val="18"/>
              </w:rPr>
            </w:pPr>
            <w:proofErr w:type="spellStart"/>
            <w:r w:rsidRPr="00BC6815">
              <w:rPr>
                <w:sz w:val="18"/>
                <w:szCs w:val="18"/>
              </w:rPr>
              <w:t>iii</w:t>
            </w:r>
            <w:proofErr w:type="spellEnd"/>
            <w:r w:rsidRPr="00BC6815">
              <w:rPr>
                <w:sz w:val="18"/>
                <w:szCs w:val="18"/>
              </w:rPr>
              <w:t>. calcular e projetar a</w:t>
            </w:r>
            <w:r>
              <w:rPr>
                <w:sz w:val="18"/>
                <w:szCs w:val="18"/>
              </w:rPr>
              <w:t>s despesas da concessionária; e</w:t>
            </w:r>
          </w:p>
          <w:p w14:paraId="6EDFD33D" w14:textId="77777777" w:rsidR="003C0353" w:rsidRPr="00BC6815" w:rsidRDefault="003C0353" w:rsidP="00C15617">
            <w:pPr>
              <w:rPr>
                <w:sz w:val="18"/>
                <w:szCs w:val="18"/>
              </w:rPr>
            </w:pPr>
            <w:proofErr w:type="spellStart"/>
            <w:r w:rsidRPr="00BC6815">
              <w:rPr>
                <w:sz w:val="18"/>
                <w:szCs w:val="18"/>
              </w:rPr>
              <w:t>iv</w:t>
            </w:r>
            <w:proofErr w:type="spellEnd"/>
            <w:r w:rsidRPr="00BC6815">
              <w:rPr>
                <w:sz w:val="18"/>
                <w:szCs w:val="18"/>
              </w:rPr>
              <w:t>. calcular e projetar os tributos e taxas de regulação/fiscaliz</w:t>
            </w:r>
            <w:r>
              <w:rPr>
                <w:sz w:val="18"/>
                <w:szCs w:val="18"/>
              </w:rPr>
              <w:t>ação pagos pela concessionária.</w:t>
            </w:r>
          </w:p>
        </w:tc>
        <w:tc>
          <w:tcPr>
            <w:tcW w:w="2827" w:type="pct"/>
            <w:shd w:val="clear" w:color="auto" w:fill="F2F2F2" w:themeFill="background1" w:themeFillShade="F2"/>
            <w:hideMark/>
          </w:tcPr>
          <w:p w14:paraId="1BB7BAF5" w14:textId="77777777" w:rsidR="003C0353" w:rsidRPr="00CD6200" w:rsidRDefault="003C0353" w:rsidP="00C15617">
            <w:pPr>
              <w:rPr>
                <w:sz w:val="18"/>
                <w:szCs w:val="18"/>
              </w:rPr>
            </w:pPr>
            <w:r w:rsidRPr="00CD6200">
              <w:rPr>
                <w:sz w:val="18"/>
                <w:szCs w:val="18"/>
              </w:rPr>
              <w:lastRenderedPageBreak/>
              <w:t xml:space="preserve">São </w:t>
            </w:r>
            <w:r>
              <w:rPr>
                <w:sz w:val="18"/>
                <w:szCs w:val="18"/>
              </w:rPr>
              <w:t>apresentados e descritos detalhadamente, no capítulo 7.14, as despesas, os custos e os impostos necessários para operação e manutenção da concessão ao longo de todo o período proposto. Assim como a classificação dos mesmos em custos variáveis, custos fixos, despesas, tributos e taxas.</w:t>
            </w:r>
          </w:p>
        </w:tc>
      </w:tr>
      <w:tr w:rsidR="003C0353" w:rsidRPr="00CD6200" w14:paraId="4AF341A6" w14:textId="77777777" w:rsidTr="00C15617">
        <w:trPr>
          <w:trHeight w:val="600"/>
        </w:trPr>
        <w:tc>
          <w:tcPr>
            <w:tcW w:w="2173" w:type="pct"/>
            <w:shd w:val="clear" w:color="auto" w:fill="44546A" w:themeFill="text2"/>
            <w:hideMark/>
          </w:tcPr>
          <w:p w14:paraId="7F6D4BD6" w14:textId="77777777" w:rsidR="003C0353" w:rsidRPr="007E24C1" w:rsidRDefault="003C0353" w:rsidP="00C15617">
            <w:pPr>
              <w:rPr>
                <w:color w:val="FFFFFF" w:themeColor="background1"/>
                <w:sz w:val="18"/>
                <w:szCs w:val="18"/>
              </w:rPr>
            </w:pPr>
            <w:r w:rsidRPr="007E24C1">
              <w:rPr>
                <w:color w:val="FFFFFF" w:themeColor="background1"/>
                <w:sz w:val="18"/>
                <w:szCs w:val="18"/>
              </w:rPr>
              <w:t>e) Planilha digital contendo o modelo econômico-financeiro da concessionária ao longo de todo o prazo de concessão a ser definido no CADERNO II – Estudos Técnicos. A planilha deverá ser aberta, evidenciar todas as premissas utilizadas para a sua elaboração, expondo as fórmulas de cálculo e a origem dos dados.</w:t>
            </w:r>
          </w:p>
          <w:p w14:paraId="1F03402A" w14:textId="77777777" w:rsidR="003C0353" w:rsidRPr="007E24C1" w:rsidRDefault="003C0353" w:rsidP="00C15617">
            <w:pPr>
              <w:rPr>
                <w:color w:val="FFFFFF" w:themeColor="background1"/>
                <w:sz w:val="18"/>
                <w:szCs w:val="18"/>
              </w:rPr>
            </w:pPr>
            <w:r w:rsidRPr="007E24C1">
              <w:rPr>
                <w:color w:val="FFFFFF" w:themeColor="background1"/>
                <w:sz w:val="18"/>
                <w:szCs w:val="18"/>
              </w:rPr>
              <w:t>Além disso, deverá:</w:t>
            </w:r>
          </w:p>
          <w:p w14:paraId="5AC142A1" w14:textId="77777777" w:rsidR="003C0353" w:rsidRPr="007E24C1" w:rsidRDefault="003C0353" w:rsidP="00C15617">
            <w:pPr>
              <w:rPr>
                <w:color w:val="FFFFFF" w:themeColor="background1"/>
                <w:sz w:val="18"/>
                <w:szCs w:val="18"/>
              </w:rPr>
            </w:pPr>
            <w:r w:rsidRPr="007E24C1">
              <w:rPr>
                <w:color w:val="FFFFFF" w:themeColor="background1"/>
                <w:sz w:val="18"/>
                <w:szCs w:val="18"/>
              </w:rPr>
              <w:t>i.</w:t>
            </w:r>
            <w:r w:rsidRPr="007E24C1">
              <w:rPr>
                <w:color w:val="FFFFFF" w:themeColor="background1"/>
                <w:sz w:val="18"/>
                <w:szCs w:val="18"/>
              </w:rPr>
              <w:tab/>
              <w:t>incorporar a projeção detalhada de cada item da receita anual da concessionária;</w:t>
            </w:r>
          </w:p>
          <w:p w14:paraId="4325FD3E"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t>ii</w:t>
            </w:r>
            <w:proofErr w:type="spellEnd"/>
            <w:r w:rsidRPr="007E24C1">
              <w:rPr>
                <w:color w:val="FFFFFF" w:themeColor="background1"/>
                <w:sz w:val="18"/>
                <w:szCs w:val="18"/>
              </w:rPr>
              <w:t>.</w:t>
            </w:r>
            <w:r w:rsidRPr="007E24C1">
              <w:rPr>
                <w:color w:val="FFFFFF" w:themeColor="background1"/>
                <w:sz w:val="18"/>
                <w:szCs w:val="18"/>
              </w:rPr>
              <w:tab/>
              <w:t xml:space="preserve">incorporar a projeção detalhada de cada item das despesas e custos anuais da concessionária (despesas diretas, indiretas, tributos, </w:t>
            </w:r>
            <w:proofErr w:type="gramStart"/>
            <w:r w:rsidRPr="007E24C1">
              <w:rPr>
                <w:color w:val="FFFFFF" w:themeColor="background1"/>
                <w:sz w:val="18"/>
                <w:szCs w:val="18"/>
              </w:rPr>
              <w:t>depreciação, etc.</w:t>
            </w:r>
            <w:proofErr w:type="gramEnd"/>
            <w:r w:rsidRPr="007E24C1">
              <w:rPr>
                <w:color w:val="FFFFFF" w:themeColor="background1"/>
                <w:sz w:val="18"/>
                <w:szCs w:val="18"/>
              </w:rPr>
              <w:t>);</w:t>
            </w:r>
          </w:p>
          <w:p w14:paraId="23711CCD"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t>iii</w:t>
            </w:r>
            <w:proofErr w:type="spellEnd"/>
            <w:r w:rsidRPr="007E24C1">
              <w:rPr>
                <w:color w:val="FFFFFF" w:themeColor="background1"/>
                <w:sz w:val="18"/>
                <w:szCs w:val="18"/>
              </w:rPr>
              <w:t>.</w:t>
            </w:r>
            <w:r w:rsidRPr="007E24C1">
              <w:rPr>
                <w:color w:val="FFFFFF" w:themeColor="background1"/>
                <w:sz w:val="18"/>
                <w:szCs w:val="18"/>
              </w:rPr>
              <w:tab/>
              <w:t>projetar, detalhadamente, a despesa com o custo de capital necessário para o financiamento do investimento;</w:t>
            </w:r>
          </w:p>
          <w:p w14:paraId="456A9FD1"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t>iv</w:t>
            </w:r>
            <w:proofErr w:type="spellEnd"/>
            <w:r w:rsidRPr="007E24C1">
              <w:rPr>
                <w:color w:val="FFFFFF" w:themeColor="background1"/>
                <w:sz w:val="18"/>
                <w:szCs w:val="18"/>
              </w:rPr>
              <w:t>.</w:t>
            </w:r>
            <w:r w:rsidRPr="007E24C1">
              <w:rPr>
                <w:color w:val="FFFFFF" w:themeColor="background1"/>
                <w:sz w:val="18"/>
                <w:szCs w:val="18"/>
              </w:rPr>
              <w:tab/>
              <w:t>explicitar o WACC do empreendimento, bem como o Ke da empresa, ou grupo;</w:t>
            </w:r>
          </w:p>
          <w:p w14:paraId="2681E95F" w14:textId="77777777" w:rsidR="003C0353" w:rsidRPr="007E24C1" w:rsidRDefault="003C0353" w:rsidP="00C15617">
            <w:pPr>
              <w:rPr>
                <w:color w:val="FFFFFF" w:themeColor="background1"/>
                <w:sz w:val="18"/>
                <w:szCs w:val="18"/>
              </w:rPr>
            </w:pPr>
            <w:r w:rsidRPr="007E24C1">
              <w:rPr>
                <w:color w:val="FFFFFF" w:themeColor="background1"/>
                <w:sz w:val="18"/>
                <w:szCs w:val="18"/>
              </w:rPr>
              <w:t>v.</w:t>
            </w:r>
            <w:r w:rsidRPr="007E24C1">
              <w:rPr>
                <w:color w:val="FFFFFF" w:themeColor="background1"/>
                <w:sz w:val="18"/>
                <w:szCs w:val="18"/>
              </w:rPr>
              <w:tab/>
              <w:t xml:space="preserve">elaborar Plano de Investimentos e Reinvestimentos contendo no mínimo:  detalhamento e estimativa dos Investimentos fixos e pré-operacionais; cronograma de Investimento; quantificação da necessidade de capital de giro; detalhamento e estimativa dos reinvestimentos; Cronograma dos Reinvestimentos; Critérios para Reversibilidade de Bens Reversíveis; </w:t>
            </w:r>
          </w:p>
          <w:p w14:paraId="60E2B02F" w14:textId="77777777" w:rsidR="003C0353" w:rsidRPr="007E24C1" w:rsidRDefault="003C0353" w:rsidP="00C15617">
            <w:pPr>
              <w:rPr>
                <w:color w:val="FFFFFF" w:themeColor="background1"/>
                <w:sz w:val="18"/>
                <w:szCs w:val="18"/>
              </w:rPr>
            </w:pPr>
            <w:r w:rsidRPr="007E24C1">
              <w:rPr>
                <w:color w:val="FFFFFF" w:themeColor="background1"/>
                <w:sz w:val="18"/>
                <w:szCs w:val="18"/>
              </w:rPr>
              <w:t>vi.</w:t>
            </w:r>
            <w:r w:rsidRPr="007E24C1">
              <w:rPr>
                <w:color w:val="FFFFFF" w:themeColor="background1"/>
                <w:sz w:val="18"/>
                <w:szCs w:val="18"/>
              </w:rPr>
              <w:tab/>
              <w:t>estimar faturamento;</w:t>
            </w:r>
          </w:p>
          <w:p w14:paraId="738DF0A2"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t>vii</w:t>
            </w:r>
            <w:proofErr w:type="spellEnd"/>
            <w:r w:rsidRPr="007E24C1">
              <w:rPr>
                <w:color w:val="FFFFFF" w:themeColor="background1"/>
                <w:sz w:val="18"/>
                <w:szCs w:val="18"/>
              </w:rPr>
              <w:t>.</w:t>
            </w:r>
            <w:r w:rsidRPr="007E24C1">
              <w:rPr>
                <w:color w:val="FFFFFF" w:themeColor="background1"/>
                <w:sz w:val="18"/>
                <w:szCs w:val="18"/>
              </w:rPr>
              <w:tab/>
              <w:t>elaborar demonstrações de resultado;</w:t>
            </w:r>
          </w:p>
          <w:p w14:paraId="275576D5"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lastRenderedPageBreak/>
              <w:t>viii</w:t>
            </w:r>
            <w:proofErr w:type="spellEnd"/>
            <w:r w:rsidRPr="007E24C1">
              <w:rPr>
                <w:color w:val="FFFFFF" w:themeColor="background1"/>
                <w:sz w:val="18"/>
                <w:szCs w:val="18"/>
              </w:rPr>
              <w:t>.</w:t>
            </w:r>
            <w:r w:rsidRPr="007E24C1">
              <w:rPr>
                <w:color w:val="FFFFFF" w:themeColor="background1"/>
                <w:sz w:val="18"/>
                <w:szCs w:val="18"/>
              </w:rPr>
              <w:tab/>
              <w:t>considerar os efeitos tributários da desapropriação e outros instrumentos que busquem eficiência tributária do negócio;</w:t>
            </w:r>
          </w:p>
          <w:p w14:paraId="14BC8626"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t>ix</w:t>
            </w:r>
            <w:proofErr w:type="spellEnd"/>
            <w:r w:rsidRPr="007E24C1">
              <w:rPr>
                <w:color w:val="FFFFFF" w:themeColor="background1"/>
                <w:sz w:val="18"/>
                <w:szCs w:val="18"/>
              </w:rPr>
              <w:t>.</w:t>
            </w:r>
            <w:r w:rsidRPr="007E24C1">
              <w:rPr>
                <w:color w:val="FFFFFF" w:themeColor="background1"/>
                <w:sz w:val="18"/>
                <w:szCs w:val="18"/>
              </w:rPr>
              <w:tab/>
              <w:t>elaborar o Fluxo de Caixa detalhado do projeto;</w:t>
            </w:r>
          </w:p>
          <w:p w14:paraId="1F731F32" w14:textId="77777777" w:rsidR="003C0353" w:rsidRPr="007E24C1" w:rsidRDefault="003C0353" w:rsidP="00C15617">
            <w:pPr>
              <w:rPr>
                <w:color w:val="FFFFFF" w:themeColor="background1"/>
                <w:sz w:val="18"/>
                <w:szCs w:val="18"/>
              </w:rPr>
            </w:pPr>
            <w:r w:rsidRPr="007E24C1">
              <w:rPr>
                <w:color w:val="FFFFFF" w:themeColor="background1"/>
                <w:sz w:val="18"/>
                <w:szCs w:val="18"/>
              </w:rPr>
              <w:t>x.</w:t>
            </w:r>
            <w:r w:rsidRPr="007E24C1">
              <w:rPr>
                <w:color w:val="FFFFFF" w:themeColor="background1"/>
                <w:sz w:val="18"/>
                <w:szCs w:val="18"/>
              </w:rPr>
              <w:tab/>
              <w:t xml:space="preserve">calcular os indicadores econômicos (TIR, VPL, </w:t>
            </w:r>
            <w:proofErr w:type="spellStart"/>
            <w:r w:rsidRPr="007E24C1">
              <w:rPr>
                <w:color w:val="FFFFFF" w:themeColor="background1"/>
                <w:sz w:val="18"/>
                <w:szCs w:val="18"/>
              </w:rPr>
              <w:t>Breakeven</w:t>
            </w:r>
            <w:proofErr w:type="spellEnd"/>
            <w:r w:rsidRPr="007E24C1">
              <w:rPr>
                <w:color w:val="FFFFFF" w:themeColor="background1"/>
                <w:sz w:val="18"/>
                <w:szCs w:val="18"/>
              </w:rPr>
              <w:t>, Payback, dentre outros) e indicar a forma mais adequada de condução do processo licitatório de concessão (licitação em lote único ou vários lotes), considerando a presença de economias de escala nessas diferentes configurações de lote;</w:t>
            </w:r>
          </w:p>
          <w:p w14:paraId="1E808E45" w14:textId="77777777" w:rsidR="003C0353" w:rsidRPr="007E24C1" w:rsidRDefault="003C0353" w:rsidP="00C15617">
            <w:pPr>
              <w:rPr>
                <w:color w:val="FFFFFF" w:themeColor="background1"/>
                <w:sz w:val="18"/>
                <w:szCs w:val="18"/>
              </w:rPr>
            </w:pPr>
            <w:r w:rsidRPr="007E24C1">
              <w:rPr>
                <w:color w:val="FFFFFF" w:themeColor="background1"/>
                <w:sz w:val="18"/>
                <w:szCs w:val="18"/>
              </w:rPr>
              <w:t>xi.</w:t>
            </w:r>
            <w:r w:rsidRPr="007E24C1">
              <w:rPr>
                <w:color w:val="FFFFFF" w:themeColor="background1"/>
                <w:sz w:val="18"/>
                <w:szCs w:val="18"/>
              </w:rPr>
              <w:tab/>
              <w:t>apresentar cenários distintos, considerando o aporte ou não de recursos por parte dos municípios;</w:t>
            </w:r>
          </w:p>
          <w:p w14:paraId="44DE9D05" w14:textId="77777777" w:rsidR="003C0353" w:rsidRPr="007E24C1" w:rsidRDefault="003C0353" w:rsidP="00C15617">
            <w:pPr>
              <w:rPr>
                <w:color w:val="FFFFFF" w:themeColor="background1"/>
                <w:sz w:val="18"/>
                <w:szCs w:val="18"/>
              </w:rPr>
            </w:pPr>
            <w:proofErr w:type="spellStart"/>
            <w:r w:rsidRPr="007E24C1">
              <w:rPr>
                <w:color w:val="FFFFFF" w:themeColor="background1"/>
                <w:sz w:val="18"/>
                <w:szCs w:val="18"/>
              </w:rPr>
              <w:t>xii</w:t>
            </w:r>
            <w:proofErr w:type="spellEnd"/>
            <w:r w:rsidRPr="007E24C1">
              <w:rPr>
                <w:color w:val="FFFFFF" w:themeColor="background1"/>
                <w:sz w:val="18"/>
                <w:szCs w:val="18"/>
              </w:rPr>
              <w:t>.</w:t>
            </w:r>
            <w:r w:rsidRPr="007E24C1">
              <w:rPr>
                <w:color w:val="FFFFFF" w:themeColor="background1"/>
                <w:sz w:val="18"/>
                <w:szCs w:val="18"/>
              </w:rPr>
              <w:tab/>
              <w:t>estimar a contraprestação pública para a viabilidade do negócio e definição das garantias de pagamento.</w:t>
            </w:r>
          </w:p>
          <w:p w14:paraId="2B3AAC3F" w14:textId="77777777" w:rsidR="003C0353" w:rsidRPr="00CD6200" w:rsidRDefault="003C0353" w:rsidP="00C15617">
            <w:pPr>
              <w:rPr>
                <w:color w:val="FFFFFF" w:themeColor="background1"/>
                <w:sz w:val="18"/>
                <w:szCs w:val="18"/>
              </w:rPr>
            </w:pPr>
          </w:p>
        </w:tc>
        <w:tc>
          <w:tcPr>
            <w:tcW w:w="2827" w:type="pct"/>
            <w:shd w:val="clear" w:color="auto" w:fill="D9E2F3" w:themeFill="accent1" w:themeFillTint="33"/>
            <w:hideMark/>
          </w:tcPr>
          <w:p w14:paraId="04EEC827" w14:textId="77777777" w:rsidR="003C0353" w:rsidRDefault="003C0353" w:rsidP="00C15617">
            <w:pPr>
              <w:rPr>
                <w:sz w:val="18"/>
                <w:szCs w:val="18"/>
              </w:rPr>
            </w:pPr>
            <w:r>
              <w:rPr>
                <w:sz w:val="18"/>
                <w:szCs w:val="18"/>
              </w:rPr>
              <w:lastRenderedPageBreak/>
              <w:t>Junto a modelagem financeira são entregues as planilhas de modelagem financeira da concessão dos cenários abaixo:</w:t>
            </w:r>
          </w:p>
          <w:p w14:paraId="57813CC9" w14:textId="77777777" w:rsidR="003C0353" w:rsidRPr="007E24C1" w:rsidRDefault="003C0353" w:rsidP="003C0353">
            <w:pPr>
              <w:pStyle w:val="PargrafodaLista"/>
              <w:numPr>
                <w:ilvl w:val="0"/>
                <w:numId w:val="18"/>
              </w:numPr>
              <w:spacing w:before="0" w:after="160" w:line="259" w:lineRule="auto"/>
              <w:rPr>
                <w:sz w:val="18"/>
                <w:szCs w:val="18"/>
              </w:rPr>
            </w:pPr>
            <w:r w:rsidRPr="007E24C1">
              <w:rPr>
                <w:sz w:val="18"/>
                <w:szCs w:val="18"/>
              </w:rPr>
              <w:t xml:space="preserve">Cenário IA – Usina de 20MW em Solo com Tracker </w:t>
            </w:r>
          </w:p>
          <w:p w14:paraId="1405C2D7" w14:textId="77777777" w:rsidR="003C0353" w:rsidRPr="007E24C1" w:rsidRDefault="003C0353" w:rsidP="003C0353">
            <w:pPr>
              <w:pStyle w:val="PargrafodaLista"/>
              <w:numPr>
                <w:ilvl w:val="0"/>
                <w:numId w:val="18"/>
              </w:numPr>
              <w:spacing w:before="0" w:after="160" w:line="259" w:lineRule="auto"/>
              <w:rPr>
                <w:sz w:val="18"/>
                <w:szCs w:val="18"/>
              </w:rPr>
            </w:pPr>
            <w:r w:rsidRPr="007E24C1">
              <w:rPr>
                <w:sz w:val="18"/>
                <w:szCs w:val="18"/>
              </w:rPr>
              <w:t>Cenário IB – Usina de 20MW em Solo sem Tracker</w:t>
            </w:r>
          </w:p>
          <w:p w14:paraId="3C106116" w14:textId="77777777" w:rsidR="003C0353" w:rsidRPr="007E24C1" w:rsidRDefault="003C0353" w:rsidP="003C0353">
            <w:pPr>
              <w:pStyle w:val="PargrafodaLista"/>
              <w:numPr>
                <w:ilvl w:val="0"/>
                <w:numId w:val="18"/>
              </w:numPr>
              <w:spacing w:before="0" w:after="160" w:line="259" w:lineRule="auto"/>
              <w:rPr>
                <w:sz w:val="18"/>
                <w:szCs w:val="18"/>
              </w:rPr>
            </w:pPr>
            <w:r w:rsidRPr="007E24C1">
              <w:rPr>
                <w:sz w:val="18"/>
                <w:szCs w:val="18"/>
              </w:rPr>
              <w:t>Cenário II – Usina de 20MW Flutuante</w:t>
            </w:r>
          </w:p>
          <w:p w14:paraId="5B695E8F" w14:textId="77777777" w:rsidR="003C0353" w:rsidRDefault="003C0353" w:rsidP="003C0353">
            <w:pPr>
              <w:pStyle w:val="PargrafodaLista"/>
              <w:numPr>
                <w:ilvl w:val="0"/>
                <w:numId w:val="18"/>
              </w:numPr>
              <w:spacing w:before="0" w:after="160" w:line="259" w:lineRule="auto"/>
              <w:rPr>
                <w:sz w:val="18"/>
                <w:szCs w:val="18"/>
              </w:rPr>
            </w:pPr>
            <w:r w:rsidRPr="007E24C1">
              <w:rPr>
                <w:sz w:val="18"/>
                <w:szCs w:val="18"/>
              </w:rPr>
              <w:t>Cenário III – Usina de 135MW em Solo com Tracker</w:t>
            </w:r>
          </w:p>
          <w:p w14:paraId="745D7E6B" w14:textId="77777777" w:rsidR="003C0353" w:rsidRDefault="003C0353" w:rsidP="00C15617">
            <w:pPr>
              <w:rPr>
                <w:sz w:val="18"/>
                <w:szCs w:val="18"/>
              </w:rPr>
            </w:pPr>
            <w:r>
              <w:rPr>
                <w:sz w:val="18"/>
                <w:szCs w:val="18"/>
              </w:rPr>
              <w:t>Nelas são apresentas todos os valores e cálculos abertos referente aos itens abaixo e abas descritas:</w:t>
            </w:r>
          </w:p>
          <w:p w14:paraId="41C7D358"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a projeção detalhada de cada item da receita anual da concessionária;</w:t>
            </w:r>
            <w:r>
              <w:rPr>
                <w:sz w:val="18"/>
                <w:szCs w:val="18"/>
              </w:rPr>
              <w:t xml:space="preserve"> (Aba Receita)</w:t>
            </w:r>
          </w:p>
          <w:p w14:paraId="2A03B634"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 xml:space="preserve">a projeção detalhada de cada item das despesas e custos anuais da concessionária (despesas diretas, indiretas, tributos, </w:t>
            </w:r>
            <w:proofErr w:type="gramStart"/>
            <w:r w:rsidRPr="007E24C1">
              <w:rPr>
                <w:sz w:val="18"/>
                <w:szCs w:val="18"/>
              </w:rPr>
              <w:t>depreciação, etc.</w:t>
            </w:r>
            <w:proofErr w:type="gramEnd"/>
            <w:r w:rsidRPr="007E24C1">
              <w:rPr>
                <w:sz w:val="18"/>
                <w:szCs w:val="18"/>
              </w:rPr>
              <w:t>);</w:t>
            </w:r>
            <w:r>
              <w:rPr>
                <w:sz w:val="18"/>
                <w:szCs w:val="18"/>
              </w:rPr>
              <w:t xml:space="preserve"> (Abas OPEX)</w:t>
            </w:r>
          </w:p>
          <w:p w14:paraId="6B71BD8F"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a despesa com o custo de capital necessário para o financiamento do investimento;</w:t>
            </w:r>
            <w:r>
              <w:rPr>
                <w:sz w:val="18"/>
                <w:szCs w:val="18"/>
              </w:rPr>
              <w:t xml:space="preserve"> (Aba </w:t>
            </w:r>
            <w:proofErr w:type="spellStart"/>
            <w:r>
              <w:rPr>
                <w:sz w:val="18"/>
                <w:szCs w:val="18"/>
              </w:rPr>
              <w:t>FinancReal</w:t>
            </w:r>
            <w:proofErr w:type="spellEnd"/>
            <w:r>
              <w:rPr>
                <w:sz w:val="18"/>
                <w:szCs w:val="18"/>
              </w:rPr>
              <w:t>)</w:t>
            </w:r>
          </w:p>
          <w:p w14:paraId="0581FA88"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o WACC do empreendimento</w:t>
            </w:r>
            <w:r>
              <w:rPr>
                <w:sz w:val="18"/>
                <w:szCs w:val="18"/>
              </w:rPr>
              <w:t xml:space="preserve"> e</w:t>
            </w:r>
            <w:r w:rsidRPr="007E24C1">
              <w:rPr>
                <w:sz w:val="18"/>
                <w:szCs w:val="18"/>
              </w:rPr>
              <w:t xml:space="preserve"> o Ke da empresa, ou grupo;</w:t>
            </w:r>
            <w:r>
              <w:rPr>
                <w:sz w:val="18"/>
                <w:szCs w:val="18"/>
              </w:rPr>
              <w:t xml:space="preserve"> (Aba CAPM)</w:t>
            </w:r>
          </w:p>
          <w:p w14:paraId="6674F651"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 xml:space="preserve">Plano de Investimentos e Reinvestimentos contendo no mínimo:  detalhamento e estimativa dos Investimentos fixos e pré-operacionais; cronograma de Investimento; quantificação da necessidade de capital de giro; detalhamento e estimativa dos reinvestimentos; Cronograma dos Reinvestimentos; Critérios para Reversibilidade de Bens Reversíveis; </w:t>
            </w:r>
            <w:r>
              <w:rPr>
                <w:sz w:val="18"/>
                <w:szCs w:val="18"/>
              </w:rPr>
              <w:t>(Abas CAPEX, Cronograma Pré Implantação, Cronograma Implantação)</w:t>
            </w:r>
          </w:p>
          <w:p w14:paraId="301A6322"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estima</w:t>
            </w:r>
            <w:r>
              <w:rPr>
                <w:sz w:val="18"/>
                <w:szCs w:val="18"/>
              </w:rPr>
              <w:t>tiva</w:t>
            </w:r>
            <w:r w:rsidRPr="007E24C1">
              <w:rPr>
                <w:sz w:val="18"/>
                <w:szCs w:val="18"/>
              </w:rPr>
              <w:t xml:space="preserve"> </w:t>
            </w:r>
            <w:r>
              <w:rPr>
                <w:sz w:val="18"/>
                <w:szCs w:val="18"/>
              </w:rPr>
              <w:t xml:space="preserve">do </w:t>
            </w:r>
            <w:r w:rsidRPr="007E24C1">
              <w:rPr>
                <w:sz w:val="18"/>
                <w:szCs w:val="18"/>
              </w:rPr>
              <w:t>faturamento;</w:t>
            </w:r>
            <w:r>
              <w:rPr>
                <w:sz w:val="18"/>
                <w:szCs w:val="18"/>
              </w:rPr>
              <w:t xml:space="preserve"> (Aba Receitas)</w:t>
            </w:r>
          </w:p>
          <w:p w14:paraId="7F59E3CB"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demonstrações de resultado;</w:t>
            </w:r>
            <w:r>
              <w:rPr>
                <w:sz w:val="18"/>
                <w:szCs w:val="18"/>
              </w:rPr>
              <w:t xml:space="preserve"> (Aba </w:t>
            </w:r>
            <w:proofErr w:type="spellStart"/>
            <w:r>
              <w:rPr>
                <w:sz w:val="18"/>
                <w:szCs w:val="18"/>
              </w:rPr>
              <w:t>FCProjReal</w:t>
            </w:r>
            <w:proofErr w:type="spellEnd"/>
            <w:r>
              <w:rPr>
                <w:sz w:val="18"/>
                <w:szCs w:val="18"/>
              </w:rPr>
              <w:t xml:space="preserve"> e Aba </w:t>
            </w:r>
            <w:proofErr w:type="spellStart"/>
            <w:r>
              <w:rPr>
                <w:sz w:val="18"/>
                <w:szCs w:val="18"/>
              </w:rPr>
              <w:t>FCAcionReal</w:t>
            </w:r>
            <w:proofErr w:type="spellEnd"/>
            <w:r>
              <w:rPr>
                <w:sz w:val="18"/>
                <w:szCs w:val="18"/>
              </w:rPr>
              <w:t>)</w:t>
            </w:r>
          </w:p>
          <w:p w14:paraId="3684D7C9"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instrumentos que busquem eficiência tributária do negócio;</w:t>
            </w:r>
            <w:r>
              <w:rPr>
                <w:sz w:val="18"/>
                <w:szCs w:val="18"/>
              </w:rPr>
              <w:t xml:space="preserve"> (Aba </w:t>
            </w:r>
            <w:proofErr w:type="spellStart"/>
            <w:r>
              <w:rPr>
                <w:sz w:val="18"/>
                <w:szCs w:val="18"/>
              </w:rPr>
              <w:t>FCProjReal</w:t>
            </w:r>
            <w:proofErr w:type="spellEnd"/>
            <w:r>
              <w:rPr>
                <w:sz w:val="18"/>
                <w:szCs w:val="18"/>
              </w:rPr>
              <w:t xml:space="preserve"> – Linha 106)</w:t>
            </w:r>
          </w:p>
          <w:p w14:paraId="2157095F" w14:textId="77777777" w:rsidR="003C0353" w:rsidRPr="004929C5" w:rsidRDefault="003C0353" w:rsidP="003C0353">
            <w:pPr>
              <w:pStyle w:val="PargrafodaLista"/>
              <w:numPr>
                <w:ilvl w:val="0"/>
                <w:numId w:val="19"/>
              </w:numPr>
              <w:spacing w:before="0" w:after="160" w:line="259" w:lineRule="auto"/>
              <w:rPr>
                <w:sz w:val="18"/>
                <w:szCs w:val="18"/>
              </w:rPr>
            </w:pPr>
            <w:r w:rsidRPr="007E24C1">
              <w:rPr>
                <w:sz w:val="18"/>
                <w:szCs w:val="18"/>
              </w:rPr>
              <w:t>o Fluxo de Caixa detalhado do projeto;</w:t>
            </w:r>
            <w:r>
              <w:rPr>
                <w:sz w:val="18"/>
                <w:szCs w:val="18"/>
              </w:rPr>
              <w:t xml:space="preserve"> (Aba </w:t>
            </w:r>
            <w:proofErr w:type="spellStart"/>
            <w:r>
              <w:rPr>
                <w:sz w:val="18"/>
                <w:szCs w:val="18"/>
              </w:rPr>
              <w:t>FCProjReal</w:t>
            </w:r>
            <w:proofErr w:type="spellEnd"/>
            <w:r>
              <w:rPr>
                <w:sz w:val="18"/>
                <w:szCs w:val="18"/>
              </w:rPr>
              <w:t xml:space="preserve"> e Aba </w:t>
            </w:r>
            <w:proofErr w:type="spellStart"/>
            <w:r>
              <w:rPr>
                <w:sz w:val="18"/>
                <w:szCs w:val="18"/>
              </w:rPr>
              <w:t>FCAcionReal</w:t>
            </w:r>
            <w:proofErr w:type="spellEnd"/>
            <w:r>
              <w:rPr>
                <w:sz w:val="18"/>
                <w:szCs w:val="18"/>
              </w:rPr>
              <w:t>)</w:t>
            </w:r>
          </w:p>
          <w:p w14:paraId="230F42B4" w14:textId="77777777" w:rsidR="003C0353" w:rsidRPr="007E24C1" w:rsidRDefault="003C0353" w:rsidP="003C0353">
            <w:pPr>
              <w:pStyle w:val="PargrafodaLista"/>
              <w:numPr>
                <w:ilvl w:val="0"/>
                <w:numId w:val="19"/>
              </w:numPr>
              <w:spacing w:before="0" w:after="160" w:line="259" w:lineRule="auto"/>
              <w:rPr>
                <w:sz w:val="18"/>
                <w:szCs w:val="18"/>
              </w:rPr>
            </w:pPr>
            <w:r w:rsidRPr="007E24C1">
              <w:rPr>
                <w:sz w:val="18"/>
                <w:szCs w:val="18"/>
              </w:rPr>
              <w:t xml:space="preserve">os indicadores econômicos (TIR, VPL, </w:t>
            </w:r>
            <w:proofErr w:type="spellStart"/>
            <w:r w:rsidRPr="007E24C1">
              <w:rPr>
                <w:sz w:val="18"/>
                <w:szCs w:val="18"/>
              </w:rPr>
              <w:t>Breakeven</w:t>
            </w:r>
            <w:proofErr w:type="spellEnd"/>
            <w:r w:rsidRPr="007E24C1">
              <w:rPr>
                <w:sz w:val="18"/>
                <w:szCs w:val="18"/>
              </w:rPr>
              <w:t>, Payback, dentre outros) e a forma mais adequada de condução do processo licitatório de concessão (licitação em lote único ou vários lotes), considerando a presença de economias de escala nessas diferentes configurações de lote;</w:t>
            </w:r>
            <w:r>
              <w:rPr>
                <w:sz w:val="18"/>
                <w:szCs w:val="18"/>
              </w:rPr>
              <w:t xml:space="preserve"> (Aba Painel de Controle)</w:t>
            </w:r>
          </w:p>
          <w:p w14:paraId="1B7EA7EB" w14:textId="77777777" w:rsidR="003C0353" w:rsidRDefault="003C0353" w:rsidP="003C0353">
            <w:pPr>
              <w:pStyle w:val="PargrafodaLista"/>
              <w:numPr>
                <w:ilvl w:val="0"/>
                <w:numId w:val="19"/>
              </w:numPr>
              <w:spacing w:before="0" w:after="160" w:line="259" w:lineRule="auto"/>
              <w:rPr>
                <w:sz w:val="18"/>
                <w:szCs w:val="18"/>
              </w:rPr>
            </w:pPr>
            <w:r>
              <w:rPr>
                <w:sz w:val="18"/>
                <w:szCs w:val="18"/>
              </w:rPr>
              <w:lastRenderedPageBreak/>
              <w:t>estimativa</w:t>
            </w:r>
            <w:r w:rsidRPr="007E24C1">
              <w:rPr>
                <w:sz w:val="18"/>
                <w:szCs w:val="18"/>
              </w:rPr>
              <w:t xml:space="preserve"> </w:t>
            </w:r>
            <w:r>
              <w:rPr>
                <w:sz w:val="18"/>
                <w:szCs w:val="18"/>
              </w:rPr>
              <w:t>d</w:t>
            </w:r>
            <w:r w:rsidRPr="007E24C1">
              <w:rPr>
                <w:sz w:val="18"/>
                <w:szCs w:val="18"/>
              </w:rPr>
              <w:t>a contraprestação pública para a viabilidade do negócio e definição das garantias de pagamento.</w:t>
            </w:r>
            <w:r>
              <w:rPr>
                <w:sz w:val="18"/>
                <w:szCs w:val="18"/>
              </w:rPr>
              <w:t xml:space="preserve"> (Aba Painel de Controle)</w:t>
            </w:r>
          </w:p>
          <w:p w14:paraId="64FCA282" w14:textId="77777777" w:rsidR="003C0353" w:rsidRPr="007E24C1" w:rsidRDefault="003C0353" w:rsidP="00C15617">
            <w:pPr>
              <w:rPr>
                <w:sz w:val="18"/>
                <w:szCs w:val="18"/>
              </w:rPr>
            </w:pPr>
          </w:p>
        </w:tc>
      </w:tr>
      <w:tr w:rsidR="003C0353" w:rsidRPr="00CD6200" w14:paraId="12A3214C" w14:textId="77777777" w:rsidTr="00C15617">
        <w:trPr>
          <w:trHeight w:val="600"/>
        </w:trPr>
        <w:tc>
          <w:tcPr>
            <w:tcW w:w="2173" w:type="pct"/>
            <w:shd w:val="clear" w:color="auto" w:fill="8496B0" w:themeFill="text2" w:themeFillTint="99"/>
            <w:hideMark/>
          </w:tcPr>
          <w:p w14:paraId="712A50C6" w14:textId="77777777" w:rsidR="003C0353" w:rsidRPr="00CD6200" w:rsidRDefault="003C0353" w:rsidP="00C15617">
            <w:pPr>
              <w:rPr>
                <w:color w:val="000000" w:themeColor="text1"/>
                <w:sz w:val="18"/>
                <w:szCs w:val="18"/>
              </w:rPr>
            </w:pPr>
            <w:r w:rsidRPr="004929C5">
              <w:rPr>
                <w:color w:val="000000" w:themeColor="text1"/>
                <w:sz w:val="18"/>
                <w:szCs w:val="18"/>
              </w:rPr>
              <w:lastRenderedPageBreak/>
              <w:t>f) Relatório contendo matriz de riscos e sua quantificação – analisar os possíveis riscos, inclusive de demanda, inovação tecnológica, ambientais; e obtenção das licenças necessárias bem como outros que sejam capazes de afetar a operacionalização do negócio;</w:t>
            </w:r>
          </w:p>
        </w:tc>
        <w:tc>
          <w:tcPr>
            <w:tcW w:w="2827" w:type="pct"/>
            <w:shd w:val="clear" w:color="auto" w:fill="F2F2F2" w:themeFill="background1" w:themeFillShade="F2"/>
            <w:hideMark/>
          </w:tcPr>
          <w:p w14:paraId="7F69A31A" w14:textId="77777777" w:rsidR="003C0353" w:rsidRPr="00CD6200" w:rsidRDefault="003C0353" w:rsidP="00C15617">
            <w:pPr>
              <w:rPr>
                <w:sz w:val="18"/>
                <w:szCs w:val="18"/>
              </w:rPr>
            </w:pPr>
            <w:r>
              <w:rPr>
                <w:sz w:val="18"/>
                <w:szCs w:val="18"/>
              </w:rPr>
              <w:t>A matriz de risco é apresentada na modelagem técnica e na modelagem jurídica</w:t>
            </w:r>
            <w:r w:rsidRPr="00CD6200">
              <w:rPr>
                <w:sz w:val="18"/>
                <w:szCs w:val="18"/>
              </w:rPr>
              <w:t>.</w:t>
            </w:r>
          </w:p>
        </w:tc>
      </w:tr>
      <w:tr w:rsidR="003C0353" w:rsidRPr="00CD6200" w14:paraId="46B280F0" w14:textId="77777777" w:rsidTr="00C15617">
        <w:trPr>
          <w:trHeight w:val="600"/>
        </w:trPr>
        <w:tc>
          <w:tcPr>
            <w:tcW w:w="2173" w:type="pct"/>
            <w:shd w:val="clear" w:color="auto" w:fill="44546A" w:themeFill="text2"/>
          </w:tcPr>
          <w:p w14:paraId="17411609" w14:textId="77777777" w:rsidR="003C0353" w:rsidRPr="004929C5" w:rsidRDefault="003C0353" w:rsidP="00C15617">
            <w:pPr>
              <w:rPr>
                <w:color w:val="FFFFFF" w:themeColor="background1"/>
                <w:sz w:val="18"/>
                <w:szCs w:val="18"/>
              </w:rPr>
            </w:pPr>
            <w:r w:rsidRPr="004929C5">
              <w:rPr>
                <w:color w:val="FFFFFF" w:themeColor="background1"/>
                <w:sz w:val="18"/>
                <w:szCs w:val="18"/>
              </w:rPr>
              <w:t>g) Relatório contendo Quadro de Indicadores de Desempenho proposto, incluindo o resultado da realização das seguintes tarefas:</w:t>
            </w:r>
          </w:p>
          <w:p w14:paraId="36F71E4D" w14:textId="77777777" w:rsidR="003C0353" w:rsidRPr="004929C5" w:rsidRDefault="003C0353" w:rsidP="00C15617">
            <w:pPr>
              <w:rPr>
                <w:color w:val="FFFFFF" w:themeColor="background1"/>
                <w:sz w:val="18"/>
                <w:szCs w:val="18"/>
              </w:rPr>
            </w:pPr>
            <w:r w:rsidRPr="004929C5">
              <w:rPr>
                <w:color w:val="FFFFFF" w:themeColor="background1"/>
                <w:sz w:val="18"/>
                <w:szCs w:val="18"/>
              </w:rPr>
              <w:t>i. indicar quais indicadores compõem o Quadro de Indicadores, bem como a forma de cálculo;</w:t>
            </w:r>
          </w:p>
          <w:p w14:paraId="4152514E" w14:textId="77777777" w:rsidR="003C0353" w:rsidRPr="004929C5" w:rsidRDefault="003C0353" w:rsidP="00C15617">
            <w:pPr>
              <w:rPr>
                <w:color w:val="FFFFFF" w:themeColor="background1"/>
                <w:sz w:val="18"/>
                <w:szCs w:val="18"/>
              </w:rPr>
            </w:pPr>
            <w:proofErr w:type="spellStart"/>
            <w:r w:rsidRPr="004929C5">
              <w:rPr>
                <w:color w:val="FFFFFF" w:themeColor="background1"/>
                <w:sz w:val="18"/>
                <w:szCs w:val="18"/>
              </w:rPr>
              <w:t>ii</w:t>
            </w:r>
            <w:proofErr w:type="spellEnd"/>
            <w:r w:rsidRPr="004929C5">
              <w:rPr>
                <w:color w:val="FFFFFF" w:themeColor="background1"/>
                <w:sz w:val="18"/>
                <w:szCs w:val="18"/>
              </w:rPr>
              <w:t>. considerar eventos de stress dos indicadores de desempenho nos indicadores financeiros;</w:t>
            </w:r>
          </w:p>
          <w:p w14:paraId="0E05F54E" w14:textId="77777777" w:rsidR="003C0353" w:rsidRPr="00CD6200" w:rsidRDefault="003C0353" w:rsidP="00C15617">
            <w:pPr>
              <w:rPr>
                <w:color w:val="FFFFFF" w:themeColor="background1"/>
                <w:sz w:val="18"/>
                <w:szCs w:val="18"/>
              </w:rPr>
            </w:pPr>
            <w:proofErr w:type="spellStart"/>
            <w:r w:rsidRPr="004929C5">
              <w:rPr>
                <w:color w:val="FFFFFF" w:themeColor="background1"/>
                <w:sz w:val="18"/>
                <w:szCs w:val="18"/>
              </w:rPr>
              <w:t>iii</w:t>
            </w:r>
            <w:proofErr w:type="spellEnd"/>
            <w:r w:rsidRPr="004929C5">
              <w:rPr>
                <w:color w:val="FFFFFF" w:themeColor="background1"/>
                <w:sz w:val="18"/>
                <w:szCs w:val="18"/>
              </w:rPr>
              <w:t>. descrição de procedimentos, forma e periodicidade em que cada indicador de desempenho será medido.</w:t>
            </w:r>
          </w:p>
        </w:tc>
        <w:tc>
          <w:tcPr>
            <w:tcW w:w="2827" w:type="pct"/>
            <w:shd w:val="clear" w:color="auto" w:fill="D9E2F3" w:themeFill="accent1" w:themeFillTint="33"/>
          </w:tcPr>
          <w:p w14:paraId="15A06E41" w14:textId="77777777" w:rsidR="003C0353" w:rsidRPr="00CD6200" w:rsidRDefault="003C0353" w:rsidP="00C15617">
            <w:pPr>
              <w:rPr>
                <w:sz w:val="18"/>
                <w:szCs w:val="18"/>
              </w:rPr>
            </w:pPr>
            <w:r>
              <w:rPr>
                <w:sz w:val="18"/>
                <w:szCs w:val="18"/>
              </w:rPr>
              <w:t>No capítulo 7.4 e na planilha da modelagem financeira s</w:t>
            </w:r>
            <w:r w:rsidRPr="00CD6200">
              <w:rPr>
                <w:sz w:val="18"/>
                <w:szCs w:val="18"/>
              </w:rPr>
              <w:t xml:space="preserve">ão apresentados </w:t>
            </w:r>
            <w:r>
              <w:rPr>
                <w:sz w:val="18"/>
                <w:szCs w:val="18"/>
              </w:rPr>
              <w:t>os indicadores de desempenho da concessão, suas fórmulas de cálculo e teste de sensibilidade dos mesmos</w:t>
            </w:r>
            <w:r w:rsidRPr="00CD6200">
              <w:rPr>
                <w:sz w:val="18"/>
                <w:szCs w:val="18"/>
              </w:rPr>
              <w:t>.</w:t>
            </w:r>
          </w:p>
        </w:tc>
      </w:tr>
      <w:tr w:rsidR="003C0353" w:rsidRPr="00CD6200" w14:paraId="51E3E2EC" w14:textId="77777777" w:rsidTr="00C15617">
        <w:trPr>
          <w:trHeight w:val="600"/>
        </w:trPr>
        <w:tc>
          <w:tcPr>
            <w:tcW w:w="2173" w:type="pct"/>
            <w:shd w:val="clear" w:color="auto" w:fill="8496B0" w:themeFill="text2" w:themeFillTint="99"/>
            <w:hideMark/>
          </w:tcPr>
          <w:p w14:paraId="49096269" w14:textId="77777777" w:rsidR="003C0353" w:rsidRPr="004929C5" w:rsidRDefault="003C0353" w:rsidP="00C15617">
            <w:pPr>
              <w:rPr>
                <w:color w:val="000000" w:themeColor="text1"/>
                <w:sz w:val="18"/>
                <w:szCs w:val="18"/>
              </w:rPr>
            </w:pPr>
            <w:r w:rsidRPr="004929C5">
              <w:rPr>
                <w:color w:val="000000" w:themeColor="text1"/>
                <w:sz w:val="18"/>
                <w:szCs w:val="18"/>
              </w:rPr>
              <w:t>h) Relatório contendo a descrição dos cálculos do pagamento público, caso previsto, que inclua a elaboração de fórmulas paramétricas para cálculo do pagamento público, considerando:</w:t>
            </w:r>
          </w:p>
          <w:p w14:paraId="08112D37" w14:textId="77777777" w:rsidR="003C0353" w:rsidRPr="004929C5" w:rsidRDefault="003C0353" w:rsidP="00C15617">
            <w:pPr>
              <w:rPr>
                <w:color w:val="000000" w:themeColor="text1"/>
                <w:sz w:val="18"/>
                <w:szCs w:val="18"/>
              </w:rPr>
            </w:pPr>
            <w:r w:rsidRPr="004929C5">
              <w:rPr>
                <w:color w:val="000000" w:themeColor="text1"/>
                <w:sz w:val="18"/>
                <w:szCs w:val="18"/>
              </w:rPr>
              <w:lastRenderedPageBreak/>
              <w:t>i. a forma com que os indicadores de desempenho interferirão na remuneração;</w:t>
            </w:r>
          </w:p>
          <w:p w14:paraId="16004D02" w14:textId="77777777" w:rsidR="003C0353" w:rsidRPr="004929C5" w:rsidRDefault="003C0353" w:rsidP="00C15617">
            <w:pPr>
              <w:rPr>
                <w:color w:val="000000" w:themeColor="text1"/>
                <w:sz w:val="18"/>
                <w:szCs w:val="18"/>
              </w:rPr>
            </w:pPr>
            <w:proofErr w:type="spellStart"/>
            <w:r w:rsidRPr="004929C5">
              <w:rPr>
                <w:color w:val="000000" w:themeColor="text1"/>
                <w:sz w:val="18"/>
                <w:szCs w:val="18"/>
              </w:rPr>
              <w:t>ii</w:t>
            </w:r>
            <w:proofErr w:type="spellEnd"/>
            <w:r w:rsidRPr="004929C5">
              <w:rPr>
                <w:color w:val="000000" w:themeColor="text1"/>
                <w:sz w:val="18"/>
                <w:szCs w:val="18"/>
              </w:rPr>
              <w:t>. o prazo de duração do contrato;</w:t>
            </w:r>
          </w:p>
          <w:p w14:paraId="2496F7C8" w14:textId="77777777" w:rsidR="003C0353" w:rsidRPr="004929C5" w:rsidRDefault="003C0353" w:rsidP="00C15617">
            <w:pPr>
              <w:rPr>
                <w:color w:val="000000" w:themeColor="text1"/>
                <w:sz w:val="18"/>
                <w:szCs w:val="18"/>
              </w:rPr>
            </w:pPr>
            <w:proofErr w:type="spellStart"/>
            <w:r w:rsidRPr="004929C5">
              <w:rPr>
                <w:color w:val="000000" w:themeColor="text1"/>
                <w:sz w:val="18"/>
                <w:szCs w:val="18"/>
              </w:rPr>
              <w:t>iii</w:t>
            </w:r>
            <w:proofErr w:type="spellEnd"/>
            <w:r w:rsidRPr="004929C5">
              <w:rPr>
                <w:color w:val="000000" w:themeColor="text1"/>
                <w:sz w:val="18"/>
                <w:szCs w:val="18"/>
              </w:rPr>
              <w:t>. o regime tributário aplicável aos investimentos e receita do concessionário;</w:t>
            </w:r>
          </w:p>
          <w:p w14:paraId="4EAC7405" w14:textId="77777777" w:rsidR="003C0353" w:rsidRPr="00CD6200" w:rsidRDefault="003C0353" w:rsidP="00C15617">
            <w:pPr>
              <w:rPr>
                <w:color w:val="000000" w:themeColor="text1"/>
                <w:sz w:val="18"/>
                <w:szCs w:val="18"/>
              </w:rPr>
            </w:pPr>
            <w:proofErr w:type="spellStart"/>
            <w:r w:rsidRPr="004929C5">
              <w:rPr>
                <w:color w:val="000000" w:themeColor="text1"/>
                <w:sz w:val="18"/>
                <w:szCs w:val="18"/>
              </w:rPr>
              <w:t>iv</w:t>
            </w:r>
            <w:proofErr w:type="spellEnd"/>
            <w:r w:rsidRPr="004929C5">
              <w:rPr>
                <w:color w:val="000000" w:themeColor="text1"/>
                <w:sz w:val="18"/>
                <w:szCs w:val="18"/>
              </w:rPr>
              <w:t>. indicação de critérios para atualização monetária do contrato;</w:t>
            </w:r>
          </w:p>
        </w:tc>
        <w:tc>
          <w:tcPr>
            <w:tcW w:w="2827" w:type="pct"/>
            <w:shd w:val="clear" w:color="auto" w:fill="F2F2F2" w:themeFill="background1" w:themeFillShade="F2"/>
            <w:hideMark/>
          </w:tcPr>
          <w:p w14:paraId="48EBBEC7" w14:textId="77777777" w:rsidR="003C0353" w:rsidRDefault="003C0353" w:rsidP="00C15617">
            <w:pPr>
              <w:rPr>
                <w:sz w:val="18"/>
                <w:szCs w:val="18"/>
              </w:rPr>
            </w:pPr>
            <w:r w:rsidRPr="00CD6200">
              <w:rPr>
                <w:sz w:val="18"/>
                <w:szCs w:val="18"/>
              </w:rPr>
              <w:lastRenderedPageBreak/>
              <w:t xml:space="preserve">São </w:t>
            </w:r>
            <w:r>
              <w:rPr>
                <w:sz w:val="18"/>
                <w:szCs w:val="18"/>
              </w:rPr>
              <w:t>descritos nos capítulos 7.2 ao 7.7 a forma de cálculo da contraprestação máxima do ente público, indicadores de desempenho interferirão na remuneração do concessionário e os critérios para a atualização monetária do contrato</w:t>
            </w:r>
            <w:r w:rsidRPr="00CD6200">
              <w:rPr>
                <w:sz w:val="18"/>
                <w:szCs w:val="18"/>
              </w:rPr>
              <w:t>.</w:t>
            </w:r>
          </w:p>
          <w:p w14:paraId="1702C5C4" w14:textId="77777777" w:rsidR="003C0353" w:rsidRDefault="003C0353" w:rsidP="00C15617">
            <w:pPr>
              <w:rPr>
                <w:sz w:val="18"/>
                <w:szCs w:val="18"/>
              </w:rPr>
            </w:pPr>
            <w:r>
              <w:rPr>
                <w:sz w:val="18"/>
                <w:szCs w:val="18"/>
              </w:rPr>
              <w:lastRenderedPageBreak/>
              <w:t>Já no capítulo 7.14.3 são apresentados melhores regimes tributários para concessão ano a ano de acordo com o simulador tributário elaborado na planilha da modelagem financeira e as normas contábeis vigentes.</w:t>
            </w:r>
          </w:p>
          <w:p w14:paraId="6069B223" w14:textId="77777777" w:rsidR="003C0353" w:rsidRPr="00CD6200" w:rsidRDefault="003C0353" w:rsidP="00C15617">
            <w:pPr>
              <w:rPr>
                <w:sz w:val="18"/>
                <w:szCs w:val="18"/>
              </w:rPr>
            </w:pPr>
            <w:r>
              <w:rPr>
                <w:sz w:val="18"/>
                <w:szCs w:val="18"/>
              </w:rPr>
              <w:t>E no capítulo 32 do caderno Síntese da Proposta é apresentada a justificativa para a definição do prazo de duração da concessão.</w:t>
            </w:r>
          </w:p>
        </w:tc>
      </w:tr>
      <w:tr w:rsidR="003C0353" w:rsidRPr="00CD6200" w14:paraId="27F18AB6" w14:textId="77777777" w:rsidTr="00C15617">
        <w:trPr>
          <w:trHeight w:val="570"/>
        </w:trPr>
        <w:tc>
          <w:tcPr>
            <w:tcW w:w="2173" w:type="pct"/>
            <w:shd w:val="clear" w:color="auto" w:fill="44546A" w:themeFill="text2"/>
            <w:noWrap/>
            <w:hideMark/>
          </w:tcPr>
          <w:p w14:paraId="2E855B64" w14:textId="77777777" w:rsidR="003C0353" w:rsidRPr="004929C5" w:rsidRDefault="003C0353" w:rsidP="00C15617">
            <w:pPr>
              <w:rPr>
                <w:color w:val="FFFFFF" w:themeColor="background1"/>
                <w:sz w:val="18"/>
                <w:szCs w:val="18"/>
              </w:rPr>
            </w:pPr>
            <w:r w:rsidRPr="004929C5">
              <w:rPr>
                <w:color w:val="FFFFFF" w:themeColor="background1"/>
                <w:sz w:val="18"/>
                <w:szCs w:val="18"/>
              </w:rPr>
              <w:lastRenderedPageBreak/>
              <w:t>i) Relatório sobre a estrutura de garantias necessárias à concessão, devendo incluir o resultado da realização das seguintes tarefas:</w:t>
            </w:r>
          </w:p>
          <w:p w14:paraId="4D0FD522" w14:textId="77777777" w:rsidR="003C0353" w:rsidRPr="004929C5" w:rsidRDefault="003C0353" w:rsidP="00C15617">
            <w:pPr>
              <w:rPr>
                <w:color w:val="FFFFFF" w:themeColor="background1"/>
                <w:sz w:val="18"/>
                <w:szCs w:val="18"/>
              </w:rPr>
            </w:pPr>
            <w:r w:rsidRPr="004929C5">
              <w:rPr>
                <w:color w:val="FFFFFF" w:themeColor="background1"/>
                <w:sz w:val="18"/>
                <w:szCs w:val="18"/>
              </w:rPr>
              <w:t>i. identificação do volume, tipo e características das garantias necessárias para assegurar a atratividade econômica da concessão;</w:t>
            </w:r>
          </w:p>
          <w:p w14:paraId="73704FF7" w14:textId="77777777" w:rsidR="003C0353" w:rsidRPr="00CD6200" w:rsidRDefault="003C0353" w:rsidP="00C15617">
            <w:pPr>
              <w:rPr>
                <w:color w:val="FFFFFF" w:themeColor="background1"/>
                <w:sz w:val="18"/>
                <w:szCs w:val="18"/>
              </w:rPr>
            </w:pPr>
            <w:proofErr w:type="spellStart"/>
            <w:r w:rsidRPr="004929C5">
              <w:rPr>
                <w:color w:val="FFFFFF" w:themeColor="background1"/>
                <w:sz w:val="18"/>
                <w:szCs w:val="18"/>
              </w:rPr>
              <w:t>ii</w:t>
            </w:r>
            <w:proofErr w:type="spellEnd"/>
            <w:r w:rsidRPr="004929C5">
              <w:rPr>
                <w:color w:val="FFFFFF" w:themeColor="background1"/>
                <w:sz w:val="18"/>
                <w:szCs w:val="18"/>
              </w:rPr>
              <w:t>. estudo de Custo de Oportunidade do concessionário.</w:t>
            </w:r>
          </w:p>
        </w:tc>
        <w:tc>
          <w:tcPr>
            <w:tcW w:w="2827" w:type="pct"/>
            <w:shd w:val="clear" w:color="auto" w:fill="D9E2F3" w:themeFill="accent1" w:themeFillTint="33"/>
            <w:hideMark/>
          </w:tcPr>
          <w:p w14:paraId="36B8B609" w14:textId="77777777" w:rsidR="003C0353" w:rsidRDefault="003C0353" w:rsidP="00C15617">
            <w:pPr>
              <w:rPr>
                <w:sz w:val="18"/>
                <w:szCs w:val="18"/>
              </w:rPr>
            </w:pPr>
            <w:r>
              <w:rPr>
                <w:sz w:val="18"/>
                <w:szCs w:val="18"/>
              </w:rPr>
              <w:t>No capítulo 7.8 é apresentada a estrutura de garantias do ente público para a concessão necessária para assegurar a atratividade econômica da mesma</w:t>
            </w:r>
            <w:r w:rsidRPr="00CD6200">
              <w:rPr>
                <w:sz w:val="18"/>
                <w:szCs w:val="18"/>
              </w:rPr>
              <w:t>.</w:t>
            </w:r>
          </w:p>
          <w:p w14:paraId="672C421F" w14:textId="77777777" w:rsidR="003C0353" w:rsidRPr="00CD6200" w:rsidRDefault="003C0353" w:rsidP="00C15617">
            <w:pPr>
              <w:rPr>
                <w:sz w:val="18"/>
                <w:szCs w:val="18"/>
              </w:rPr>
            </w:pPr>
            <w:r>
              <w:rPr>
                <w:sz w:val="18"/>
                <w:szCs w:val="18"/>
              </w:rPr>
              <w:t>Assim como no capítulo 7.18 é apresentado o custo de oportunidade para o ente privado que optar por não participar da concessão, com base no WACC do projeto X a remuneração do Tesouro SELIC.</w:t>
            </w:r>
          </w:p>
        </w:tc>
      </w:tr>
      <w:tr w:rsidR="003C0353" w:rsidRPr="00CD6200" w14:paraId="53FC88C2" w14:textId="77777777" w:rsidTr="00C15617">
        <w:trPr>
          <w:trHeight w:val="1800"/>
        </w:trPr>
        <w:tc>
          <w:tcPr>
            <w:tcW w:w="2173" w:type="pct"/>
            <w:shd w:val="clear" w:color="auto" w:fill="8496B0" w:themeFill="text2" w:themeFillTint="99"/>
            <w:noWrap/>
            <w:hideMark/>
          </w:tcPr>
          <w:p w14:paraId="78632DB9" w14:textId="77777777" w:rsidR="003C0353" w:rsidRPr="00CD6200" w:rsidRDefault="003C0353" w:rsidP="00C15617">
            <w:pPr>
              <w:rPr>
                <w:color w:val="000000" w:themeColor="text1"/>
                <w:sz w:val="18"/>
                <w:szCs w:val="18"/>
              </w:rPr>
            </w:pPr>
            <w:r w:rsidRPr="00231DEC">
              <w:rPr>
                <w:color w:val="000000" w:themeColor="text1"/>
                <w:sz w:val="18"/>
                <w:szCs w:val="18"/>
              </w:rPr>
              <w:t>j) Análise de viabilidade financeira, a partir dos custos levantados para implantação do sistema e das estimativas de receita e ganhos financeiros provenientes de sua implantação e operação, de forma a permitir a definição do modelo de financiamento, tempo mínimo de retorno dos investimentos, taxa interna de retorno (TIR) e contraprestação.</w:t>
            </w:r>
          </w:p>
        </w:tc>
        <w:tc>
          <w:tcPr>
            <w:tcW w:w="2827" w:type="pct"/>
            <w:shd w:val="clear" w:color="auto" w:fill="F2F2F2" w:themeFill="background1" w:themeFillShade="F2"/>
            <w:hideMark/>
          </w:tcPr>
          <w:p w14:paraId="0FDE0899" w14:textId="77777777" w:rsidR="003C0353" w:rsidRPr="00CD6200" w:rsidRDefault="003C0353" w:rsidP="00C15617">
            <w:pPr>
              <w:rPr>
                <w:sz w:val="18"/>
                <w:szCs w:val="18"/>
              </w:rPr>
            </w:pPr>
            <w:r>
              <w:rPr>
                <w:sz w:val="18"/>
                <w:szCs w:val="18"/>
              </w:rPr>
              <w:t>No capítulo 7.23 da presente modelagem financeira é apresentada e demonstrada a viabilidade financeira da concessão para o investidor privado, com o cálculo da TIR alavancada e desalavancado, payback alavancado e desalavancado, break-</w:t>
            </w:r>
            <w:proofErr w:type="spellStart"/>
            <w:r>
              <w:rPr>
                <w:sz w:val="18"/>
                <w:szCs w:val="18"/>
              </w:rPr>
              <w:t>even</w:t>
            </w:r>
            <w:proofErr w:type="spellEnd"/>
            <w:r>
              <w:rPr>
                <w:sz w:val="18"/>
                <w:szCs w:val="18"/>
              </w:rPr>
              <w:t xml:space="preserve"> alavancado e desalavancado e a exposição máxima de capital do projeto alavancado e desalavancado.</w:t>
            </w:r>
          </w:p>
        </w:tc>
      </w:tr>
    </w:tbl>
    <w:p w14:paraId="7B372673" w14:textId="0DCAFBBF" w:rsidR="003C0353" w:rsidRDefault="003C0353" w:rsidP="00945D0C">
      <w:pPr>
        <w:rPr>
          <w:rFonts w:asciiTheme="majorHAnsi" w:hAnsiTheme="majorHAnsi" w:cstheme="majorHAnsi"/>
          <w:b/>
          <w:bCs/>
          <w:sz w:val="28"/>
          <w:szCs w:val="28"/>
        </w:rPr>
      </w:pPr>
    </w:p>
    <w:p w14:paraId="3F288C81" w14:textId="77777777" w:rsidR="003C0353" w:rsidRDefault="003C0353" w:rsidP="00945D0C">
      <w:pPr>
        <w:rPr>
          <w:rFonts w:asciiTheme="majorHAnsi" w:hAnsiTheme="majorHAnsi" w:cstheme="majorHAnsi"/>
          <w:b/>
          <w:bCs/>
          <w:sz w:val="28"/>
          <w:szCs w:val="28"/>
        </w:rPr>
      </w:pPr>
    </w:p>
    <w:sectPr w:rsidR="003C0353" w:rsidSect="00945D0C">
      <w:pgSz w:w="11906" w:h="16838"/>
      <w:pgMar w:top="1440" w:right="1080" w:bottom="1985" w:left="1080" w:header="708" w:footer="9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5C8119" w14:textId="77777777" w:rsidR="001F0096" w:rsidRDefault="001F0096" w:rsidP="00C63083">
      <w:pPr>
        <w:spacing w:before="0" w:after="0" w:line="240" w:lineRule="auto"/>
      </w:pPr>
      <w:r>
        <w:separator/>
      </w:r>
    </w:p>
  </w:endnote>
  <w:endnote w:type="continuationSeparator" w:id="0">
    <w:p w14:paraId="59E54494" w14:textId="77777777" w:rsidR="001F0096" w:rsidRDefault="001F0096" w:rsidP="00C6308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Open Sans">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5F56A" w14:textId="7E65E793" w:rsidR="00061667" w:rsidRDefault="00061667">
    <w:pPr>
      <w:pStyle w:val="Rodap"/>
    </w:pPr>
    <w:r>
      <w:rPr>
        <w:noProof/>
        <w:lang w:eastAsia="pt-BR"/>
      </w:rPr>
      <w:drawing>
        <wp:anchor distT="0" distB="0" distL="114300" distR="114300" simplePos="0" relativeHeight="251664384" behindDoc="1" locked="0" layoutInCell="1" allowOverlap="1" wp14:anchorId="2671E079" wp14:editId="42BC2531">
          <wp:simplePos x="0" y="0"/>
          <wp:positionH relativeFrom="page">
            <wp:align>right</wp:align>
          </wp:positionH>
          <wp:positionV relativeFrom="paragraph">
            <wp:posOffset>-156727</wp:posOffset>
          </wp:positionV>
          <wp:extent cx="7551868" cy="761695"/>
          <wp:effectExtent l="0" t="0" r="0" b="635"/>
          <wp:wrapNone/>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pic:cNvPicPr/>
                </pic:nvPicPr>
                <pic:blipFill>
                  <a:blip r:embed="rId1">
                    <a:extLst>
                      <a:ext uri="{28A0092B-C50C-407E-A947-70E740481C1C}">
                        <a14:useLocalDpi xmlns:a14="http://schemas.microsoft.com/office/drawing/2010/main" val="0"/>
                      </a:ext>
                    </a:extLst>
                  </a:blip>
                  <a:stretch>
                    <a:fillRect/>
                  </a:stretch>
                </pic:blipFill>
                <pic:spPr>
                  <a:xfrm>
                    <a:off x="0" y="0"/>
                    <a:ext cx="7551868" cy="761695"/>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32E2A2" w14:textId="0EC70B86" w:rsidR="00061667" w:rsidRPr="00686389" w:rsidRDefault="00061667" w:rsidP="00C4592D">
    <w:pPr>
      <w:pStyle w:val="Rodap"/>
      <w:ind w:left="8926" w:hanging="8926"/>
      <w:jc w:val="right"/>
      <w:rPr>
        <w:rFonts w:cstheme="minorHAnsi"/>
        <w:b/>
        <w:bCs/>
      </w:rPr>
    </w:pPr>
    <w:r>
      <w:rPr>
        <w:noProof/>
        <w:lang w:eastAsia="pt-BR"/>
      </w:rPr>
      <w:drawing>
        <wp:anchor distT="0" distB="0" distL="114300" distR="114300" simplePos="0" relativeHeight="251660288" behindDoc="1" locked="0" layoutInCell="1" allowOverlap="1" wp14:anchorId="24ABA8B5" wp14:editId="4C43FE32">
          <wp:simplePos x="0" y="0"/>
          <wp:positionH relativeFrom="page">
            <wp:align>left</wp:align>
          </wp:positionH>
          <wp:positionV relativeFrom="paragraph">
            <wp:posOffset>344170</wp:posOffset>
          </wp:positionV>
          <wp:extent cx="7557770" cy="762000"/>
          <wp:effectExtent l="0" t="0" r="5080" b="0"/>
          <wp:wrapNone/>
          <wp:docPr id="84"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89</w:t>
    </w:r>
    <w:r w:rsidRPr="00686389">
      <w:rPr>
        <w:rFonts w:cstheme="minorHAnsi"/>
        <w:b/>
        <w:bCs/>
      </w:rPr>
      <w:fldChar w:fldCharType="end"/>
    </w:r>
  </w:p>
  <w:p w14:paraId="3E2D3BAA" w14:textId="5F09FBBE" w:rsidR="00061667" w:rsidRPr="00C872B0" w:rsidRDefault="00061667" w:rsidP="00C4592D">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659264" behindDoc="0" locked="0" layoutInCell="1" allowOverlap="1" wp14:anchorId="39ACBBB2" wp14:editId="190EB8CE">
              <wp:simplePos x="0" y="0"/>
              <wp:positionH relativeFrom="margin">
                <wp:align>left</wp:align>
              </wp:positionH>
              <wp:positionV relativeFrom="paragraph">
                <wp:posOffset>17780</wp:posOffset>
              </wp:positionV>
              <wp:extent cx="6162675" cy="274320"/>
              <wp:effectExtent l="0" t="0" r="28575" b="30480"/>
              <wp:wrapNone/>
              <wp:docPr id="16" name="Conector: Angulado 16"/>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E37FBC7"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16" o:spid="_x0000_s1026" type="#_x0000_t34" style="position:absolute;margin-left:0;margin-top:1.4pt;width:485.25pt;height:21.6pt;flip:y;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" adj="21598" strokecolor="black [3213]" strokeweight="1pt">
              <w10:wrap anchorx="margin"/>
            </v:shape>
          </w:pict>
        </mc:Fallback>
      </mc:AlternateContent>
    </w:r>
    <w:r>
      <w:rPr>
        <w:rFonts w:asciiTheme="majorHAnsi" w:hAnsiTheme="majorHAnsi"/>
        <w:b/>
        <w:bCs/>
      </w:rPr>
      <w:t>E</w:t>
    </w:r>
    <w:bookmarkStart w:id="1" w:name="_Hlk47669172"/>
    <w:bookmarkStart w:id="2" w:name="_Hlk47669173"/>
    <w:bookmarkStart w:id="3" w:name="_Hlk47669181"/>
    <w:bookmarkStart w:id="4" w:name="_Hlk47669182"/>
    <w:bookmarkStart w:id="5" w:name="_Hlk47669221"/>
    <w:bookmarkStart w:id="6" w:name="_Hlk47669222"/>
    <w:r>
      <w:rPr>
        <w:rFonts w:asciiTheme="majorHAnsi" w:hAnsiTheme="majorHAnsi"/>
        <w:b/>
        <w:bCs/>
      </w:rPr>
      <w:t xml:space="preserve">nergia </w:t>
    </w:r>
    <w:proofErr w:type="spellStart"/>
    <w:r>
      <w:rPr>
        <w:rFonts w:asciiTheme="majorHAnsi" w:hAnsiTheme="majorHAnsi"/>
        <w:b/>
        <w:bCs/>
      </w:rPr>
      <w:t>Compesa</w:t>
    </w:r>
    <w:proofErr w:type="spellEnd"/>
    <w:r>
      <w:rPr>
        <w:rFonts w:asciiTheme="majorHAnsi" w:hAnsiTheme="majorHAnsi"/>
        <w:b/>
        <w:bCs/>
      </w:rPr>
      <w:t xml:space="preserve"> - </w:t>
    </w:r>
    <w:r w:rsidRPr="008E310B">
      <w:rPr>
        <w:rFonts w:asciiTheme="majorHAnsi" w:hAnsiTheme="majorHAnsi"/>
      </w:rPr>
      <w:t xml:space="preserve">Modelagem </w:t>
    </w:r>
    <w:bookmarkEnd w:id="1"/>
    <w:bookmarkEnd w:id="2"/>
    <w:bookmarkEnd w:id="3"/>
    <w:bookmarkEnd w:id="4"/>
    <w:bookmarkEnd w:id="5"/>
    <w:bookmarkEnd w:id="6"/>
    <w:r>
      <w:rPr>
        <w:rFonts w:asciiTheme="majorHAnsi" w:hAnsiTheme="majorHAnsi"/>
      </w:rPr>
      <w:t>Econômico-Financeira</w:t>
    </w:r>
  </w:p>
  <w:p w14:paraId="2F2861D0" w14:textId="5DDF18C7" w:rsidR="00061667" w:rsidRPr="00C4592D" w:rsidRDefault="00061667" w:rsidP="00C4592D">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E4C02" w14:textId="77777777" w:rsidR="00061667" w:rsidRPr="00686389" w:rsidRDefault="00061667" w:rsidP="00D87301">
    <w:pPr>
      <w:pStyle w:val="Rodap"/>
      <w:ind w:left="8926" w:hanging="8926"/>
      <w:jc w:val="right"/>
      <w:rPr>
        <w:rFonts w:cstheme="minorHAnsi"/>
        <w:b/>
        <w:bCs/>
      </w:rPr>
    </w:pPr>
    <w:r>
      <w:rPr>
        <w:noProof/>
        <w:lang w:eastAsia="pt-BR"/>
      </w:rPr>
      <w:drawing>
        <wp:anchor distT="0" distB="0" distL="114300" distR="114300" simplePos="0" relativeHeight="251707392" behindDoc="1" locked="0" layoutInCell="1" allowOverlap="1" wp14:anchorId="4641ABCE" wp14:editId="6068DB45">
          <wp:simplePos x="0" y="0"/>
          <wp:positionH relativeFrom="page">
            <wp:align>left</wp:align>
          </wp:positionH>
          <wp:positionV relativeFrom="paragraph">
            <wp:posOffset>344170</wp:posOffset>
          </wp:positionV>
          <wp:extent cx="7557770" cy="762000"/>
          <wp:effectExtent l="0" t="0" r="5080" b="0"/>
          <wp:wrapNone/>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4</w:t>
    </w:r>
    <w:r w:rsidRPr="00686389">
      <w:rPr>
        <w:rFonts w:cstheme="minorHAnsi"/>
        <w:b/>
        <w:bCs/>
      </w:rPr>
      <w:fldChar w:fldCharType="end"/>
    </w:r>
  </w:p>
  <w:p w14:paraId="7DA6B4DA" w14:textId="3F589E58" w:rsidR="00061667" w:rsidRPr="00C872B0" w:rsidRDefault="00061667" w:rsidP="00D87301">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706368" behindDoc="0" locked="0" layoutInCell="1" allowOverlap="1" wp14:anchorId="31B0D350" wp14:editId="67A77775">
              <wp:simplePos x="0" y="0"/>
              <wp:positionH relativeFrom="margin">
                <wp:align>left</wp:align>
              </wp:positionH>
              <wp:positionV relativeFrom="paragraph">
                <wp:posOffset>17780</wp:posOffset>
              </wp:positionV>
              <wp:extent cx="6162675" cy="274320"/>
              <wp:effectExtent l="0" t="0" r="28575" b="30480"/>
              <wp:wrapNone/>
              <wp:docPr id="476" name="Conector: Angulado 476"/>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9ECFA3B"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476" o:spid="_x0000_s1026" type="#_x0000_t34" style="position:absolute;margin-left:0;margin-top:1.4pt;width:485.25pt;height:21.6pt;flip:y;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8E310B">
      <w:rPr>
        <w:rFonts w:asciiTheme="majorHAnsi" w:hAnsiTheme="majorHAnsi"/>
      </w:rPr>
      <w:t xml:space="preserve">Modelagem </w:t>
    </w:r>
    <w:r>
      <w:rPr>
        <w:rFonts w:asciiTheme="majorHAnsi" w:hAnsiTheme="majorHAnsi"/>
      </w:rPr>
      <w:t>Econômico-Financeira</w:t>
    </w:r>
  </w:p>
  <w:p w14:paraId="7F74FE03" w14:textId="77777777" w:rsidR="00061667" w:rsidRPr="00C4592D" w:rsidRDefault="00061667" w:rsidP="00D87301">
    <w:pPr>
      <w:pStyle w:val="Rodap"/>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1B0C3" w14:textId="77777777" w:rsidR="00061667" w:rsidRPr="00686389" w:rsidRDefault="00061667" w:rsidP="002A5EFD">
    <w:pPr>
      <w:pStyle w:val="Rodap"/>
      <w:ind w:left="8926" w:hanging="8926"/>
      <w:jc w:val="right"/>
      <w:rPr>
        <w:rFonts w:cstheme="minorHAnsi"/>
        <w:b/>
        <w:bCs/>
      </w:rPr>
    </w:pPr>
    <w:r>
      <w:rPr>
        <w:noProof/>
        <w:lang w:eastAsia="pt-BR"/>
      </w:rPr>
      <w:drawing>
        <wp:anchor distT="0" distB="0" distL="114300" distR="114300" simplePos="0" relativeHeight="251682816" behindDoc="1" locked="0" layoutInCell="1" allowOverlap="1" wp14:anchorId="155BF96B" wp14:editId="047C2CDB">
          <wp:simplePos x="0" y="0"/>
          <wp:positionH relativeFrom="page">
            <wp:align>left</wp:align>
          </wp:positionH>
          <wp:positionV relativeFrom="paragraph">
            <wp:posOffset>344170</wp:posOffset>
          </wp:positionV>
          <wp:extent cx="7557770" cy="762000"/>
          <wp:effectExtent l="0" t="0" r="5080" b="0"/>
          <wp:wrapNone/>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7</w:t>
    </w:r>
    <w:r w:rsidRPr="00686389">
      <w:rPr>
        <w:rFonts w:cstheme="minorHAnsi"/>
        <w:b/>
        <w:bCs/>
      </w:rPr>
      <w:fldChar w:fldCharType="end"/>
    </w:r>
  </w:p>
  <w:p w14:paraId="3807041A" w14:textId="5CBE0388" w:rsidR="00061667" w:rsidRPr="00C872B0" w:rsidRDefault="00061667" w:rsidP="002A5EFD">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681792" behindDoc="0" locked="0" layoutInCell="1" allowOverlap="1" wp14:anchorId="2AD18B22" wp14:editId="43D35E84">
              <wp:simplePos x="0" y="0"/>
              <wp:positionH relativeFrom="margin">
                <wp:align>left</wp:align>
              </wp:positionH>
              <wp:positionV relativeFrom="paragraph">
                <wp:posOffset>17780</wp:posOffset>
              </wp:positionV>
              <wp:extent cx="6162675" cy="274320"/>
              <wp:effectExtent l="0" t="0" r="28575" b="30480"/>
              <wp:wrapNone/>
              <wp:docPr id="57" name="Conector: Angulado 57"/>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14BAF8E"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57" o:spid="_x0000_s1026" type="#_x0000_t34" style="position:absolute;margin-left:0;margin-top:1.4pt;width:485.25pt;height:21.6pt;flip:y;z-index:2516817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8E310B">
      <w:rPr>
        <w:rFonts w:asciiTheme="majorHAnsi" w:hAnsiTheme="majorHAnsi"/>
      </w:rPr>
      <w:t xml:space="preserve">Modelagem </w:t>
    </w:r>
    <w:r>
      <w:rPr>
        <w:rFonts w:asciiTheme="majorHAnsi" w:hAnsiTheme="majorHAnsi"/>
      </w:rPr>
      <w:t>Econômico-Financeira</w:t>
    </w:r>
  </w:p>
  <w:p w14:paraId="00353C6E" w14:textId="77777777" w:rsidR="00061667" w:rsidRPr="00C4592D" w:rsidRDefault="00061667" w:rsidP="002A5EFD">
    <w:pPr>
      <w:pStyle w:val="Rodap"/>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C0D0A" w14:textId="77777777" w:rsidR="00061667" w:rsidRPr="00C4592D" w:rsidRDefault="00061667" w:rsidP="002A5EFD">
    <w:pPr>
      <w:pStyle w:val="Rodap"/>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6D60D" w14:textId="77777777" w:rsidR="00061667" w:rsidRPr="00686389" w:rsidRDefault="00061667" w:rsidP="002A5EFD">
    <w:pPr>
      <w:pStyle w:val="Rodap"/>
      <w:ind w:left="8926" w:hanging="8926"/>
      <w:jc w:val="right"/>
      <w:rPr>
        <w:rFonts w:cstheme="minorHAnsi"/>
        <w:b/>
        <w:bCs/>
      </w:rPr>
    </w:pPr>
    <w:r>
      <w:rPr>
        <w:noProof/>
        <w:lang w:eastAsia="pt-BR"/>
      </w:rPr>
      <w:drawing>
        <wp:anchor distT="0" distB="0" distL="114300" distR="114300" simplePos="0" relativeHeight="251685888" behindDoc="1" locked="0" layoutInCell="1" allowOverlap="1" wp14:anchorId="50159697" wp14:editId="673F062E">
          <wp:simplePos x="0" y="0"/>
          <wp:positionH relativeFrom="page">
            <wp:align>left</wp:align>
          </wp:positionH>
          <wp:positionV relativeFrom="paragraph">
            <wp:posOffset>344170</wp:posOffset>
          </wp:positionV>
          <wp:extent cx="7557770" cy="762000"/>
          <wp:effectExtent l="0" t="0" r="5080" b="0"/>
          <wp:wrapNone/>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9</w:t>
    </w:r>
    <w:r w:rsidRPr="00686389">
      <w:rPr>
        <w:rFonts w:cstheme="minorHAnsi"/>
        <w:b/>
        <w:bCs/>
      </w:rPr>
      <w:fldChar w:fldCharType="end"/>
    </w:r>
  </w:p>
  <w:p w14:paraId="658E6937" w14:textId="3F7C7C94" w:rsidR="00061667" w:rsidRPr="00C872B0" w:rsidRDefault="00061667" w:rsidP="002A5EFD">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684864" behindDoc="0" locked="0" layoutInCell="1" allowOverlap="1" wp14:anchorId="77DCFF0E" wp14:editId="7431AEF3">
              <wp:simplePos x="0" y="0"/>
              <wp:positionH relativeFrom="margin">
                <wp:align>left</wp:align>
              </wp:positionH>
              <wp:positionV relativeFrom="paragraph">
                <wp:posOffset>17780</wp:posOffset>
              </wp:positionV>
              <wp:extent cx="6162675" cy="274320"/>
              <wp:effectExtent l="0" t="0" r="28575" b="30480"/>
              <wp:wrapNone/>
              <wp:docPr id="60" name="Conector: Angulado 60"/>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EC87C2A"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60" o:spid="_x0000_s1026" type="#_x0000_t34" style="position:absolute;margin-left:0;margin-top:1.4pt;width:485.25pt;height:21.6pt;flip:y;z-index:2516848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8E310B">
      <w:rPr>
        <w:rFonts w:asciiTheme="majorHAnsi" w:hAnsiTheme="majorHAnsi"/>
      </w:rPr>
      <w:t xml:space="preserve">Modelagem </w:t>
    </w:r>
    <w:r>
      <w:rPr>
        <w:rFonts w:asciiTheme="majorHAnsi" w:hAnsiTheme="majorHAnsi"/>
      </w:rPr>
      <w:t>Econômico-Financeira</w:t>
    </w:r>
  </w:p>
  <w:p w14:paraId="23676189" w14:textId="77777777" w:rsidR="00061667" w:rsidRPr="00C4592D" w:rsidRDefault="00061667" w:rsidP="002A5EFD">
    <w:pPr>
      <w:pStyle w:val="Rodap"/>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D7AB1A" w14:textId="77777777" w:rsidR="00061667" w:rsidRPr="00C4592D" w:rsidRDefault="00061667" w:rsidP="002A5EFD">
    <w:pPr>
      <w:pStyle w:val="Rodap"/>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970E2" w14:textId="77777777" w:rsidR="00061667" w:rsidRPr="00686389" w:rsidRDefault="00061667" w:rsidP="002742E3">
    <w:pPr>
      <w:pStyle w:val="Rodap"/>
      <w:ind w:left="8926" w:hanging="8926"/>
      <w:jc w:val="right"/>
      <w:rPr>
        <w:rFonts w:cstheme="minorHAnsi"/>
        <w:b/>
        <w:bCs/>
      </w:rPr>
    </w:pPr>
    <w:r>
      <w:rPr>
        <w:noProof/>
        <w:lang w:eastAsia="pt-BR"/>
      </w:rPr>
      <w:drawing>
        <wp:anchor distT="0" distB="0" distL="114300" distR="114300" simplePos="0" relativeHeight="251676672" behindDoc="1" locked="0" layoutInCell="1" allowOverlap="1" wp14:anchorId="6843E2E8" wp14:editId="0F64C264">
          <wp:simplePos x="0" y="0"/>
          <wp:positionH relativeFrom="page">
            <wp:align>left</wp:align>
          </wp:positionH>
          <wp:positionV relativeFrom="paragraph">
            <wp:posOffset>344170</wp:posOffset>
          </wp:positionV>
          <wp:extent cx="7557770" cy="762000"/>
          <wp:effectExtent l="0" t="0" r="5080" b="0"/>
          <wp:wrapNone/>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88</w:t>
    </w:r>
    <w:r w:rsidRPr="00686389">
      <w:rPr>
        <w:rFonts w:cstheme="minorHAnsi"/>
        <w:b/>
        <w:bCs/>
      </w:rPr>
      <w:fldChar w:fldCharType="end"/>
    </w:r>
  </w:p>
  <w:p w14:paraId="204C64A5" w14:textId="0688919D" w:rsidR="00061667" w:rsidRPr="00C872B0" w:rsidRDefault="00061667" w:rsidP="002742E3">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675648" behindDoc="0" locked="0" layoutInCell="1" allowOverlap="1" wp14:anchorId="27821D38" wp14:editId="45A7AB3C">
              <wp:simplePos x="0" y="0"/>
              <wp:positionH relativeFrom="margin">
                <wp:align>left</wp:align>
              </wp:positionH>
              <wp:positionV relativeFrom="paragraph">
                <wp:posOffset>17780</wp:posOffset>
              </wp:positionV>
              <wp:extent cx="6162675" cy="274320"/>
              <wp:effectExtent l="0" t="0" r="28575" b="30480"/>
              <wp:wrapNone/>
              <wp:docPr id="10" name="Conector: Angulado 10"/>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03929A4"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10" o:spid="_x0000_s1026" type="#_x0000_t34" style="position:absolute;margin-left:0;margin-top:1.4pt;width:485.25pt;height:21.6pt;flip:y;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B960EC">
      <w:rPr>
        <w:rFonts w:asciiTheme="majorHAnsi" w:hAnsiTheme="majorHAnsi"/>
      </w:rPr>
      <w:t>Modelagem Econômico-Financeira</w:t>
    </w:r>
  </w:p>
  <w:p w14:paraId="2DBDDFEA" w14:textId="77777777" w:rsidR="00061667" w:rsidRPr="00C4592D" w:rsidRDefault="00061667" w:rsidP="002742E3">
    <w:pPr>
      <w:pStyle w:val="Rodap"/>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49562" w14:textId="77777777" w:rsidR="00061667" w:rsidRPr="00620541" w:rsidRDefault="00061667" w:rsidP="00620541">
    <w:pPr>
      <w:pStyle w:val="Rodap"/>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2F5000" w14:textId="77777777" w:rsidR="00061667" w:rsidRPr="00686389" w:rsidRDefault="00061667" w:rsidP="002742E3">
    <w:pPr>
      <w:pStyle w:val="Rodap"/>
      <w:ind w:left="8926" w:hanging="8926"/>
      <w:jc w:val="right"/>
      <w:rPr>
        <w:rFonts w:cstheme="minorHAnsi"/>
        <w:b/>
        <w:bCs/>
      </w:rPr>
    </w:pPr>
    <w:r>
      <w:rPr>
        <w:noProof/>
        <w:lang w:eastAsia="pt-BR"/>
      </w:rPr>
      <w:drawing>
        <wp:anchor distT="0" distB="0" distL="114300" distR="114300" simplePos="0" relativeHeight="251698176" behindDoc="1" locked="0" layoutInCell="1" allowOverlap="1" wp14:anchorId="0E1B28AB" wp14:editId="42F3F2F9">
          <wp:simplePos x="0" y="0"/>
          <wp:positionH relativeFrom="page">
            <wp:align>left</wp:align>
          </wp:positionH>
          <wp:positionV relativeFrom="paragraph">
            <wp:posOffset>344170</wp:posOffset>
          </wp:positionV>
          <wp:extent cx="7557770" cy="762000"/>
          <wp:effectExtent l="0" t="0" r="5080" b="0"/>
          <wp:wrapNone/>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94</w:t>
    </w:r>
    <w:r w:rsidRPr="00686389">
      <w:rPr>
        <w:rFonts w:cstheme="minorHAnsi"/>
        <w:b/>
        <w:bCs/>
      </w:rPr>
      <w:fldChar w:fldCharType="end"/>
    </w:r>
  </w:p>
  <w:p w14:paraId="071CE92B" w14:textId="05C9D9D2" w:rsidR="00061667" w:rsidRPr="00C872B0" w:rsidRDefault="00061667" w:rsidP="002742E3">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697152" behindDoc="0" locked="0" layoutInCell="1" allowOverlap="1" wp14:anchorId="23BD25E8" wp14:editId="2A63FAE4">
              <wp:simplePos x="0" y="0"/>
              <wp:positionH relativeFrom="margin">
                <wp:align>left</wp:align>
              </wp:positionH>
              <wp:positionV relativeFrom="paragraph">
                <wp:posOffset>17780</wp:posOffset>
              </wp:positionV>
              <wp:extent cx="6162675" cy="274320"/>
              <wp:effectExtent l="0" t="0" r="28575" b="30480"/>
              <wp:wrapNone/>
              <wp:docPr id="463" name="Conector: Angulado 463"/>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9CFDF97"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463" o:spid="_x0000_s1026" type="#_x0000_t34" style="position:absolute;margin-left:0;margin-top:1.4pt;width:485.25pt;height:21.6pt;flip:y;z-index:2516971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B960EC">
      <w:rPr>
        <w:rFonts w:asciiTheme="majorHAnsi" w:hAnsiTheme="majorHAnsi"/>
      </w:rPr>
      <w:t>Modelagem Econômico-Financeira</w:t>
    </w:r>
  </w:p>
  <w:p w14:paraId="7B29CFF0" w14:textId="77777777" w:rsidR="00061667" w:rsidRPr="00C4592D" w:rsidRDefault="00061667" w:rsidP="002742E3">
    <w:pPr>
      <w:pStyle w:val="Rodap"/>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09011" w14:textId="77777777" w:rsidR="00061667" w:rsidRPr="00620541" w:rsidRDefault="00061667" w:rsidP="00620541">
    <w:pPr>
      <w:pStyle w:val="Rodap"/>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258B5" w14:textId="77777777" w:rsidR="00357EBC" w:rsidRPr="00686389" w:rsidRDefault="00357EBC" w:rsidP="002742E3">
    <w:pPr>
      <w:pStyle w:val="Rodap"/>
      <w:ind w:left="8926" w:hanging="8926"/>
      <w:jc w:val="right"/>
      <w:rPr>
        <w:rFonts w:cstheme="minorHAnsi"/>
        <w:b/>
        <w:bCs/>
      </w:rPr>
    </w:pPr>
    <w:r>
      <w:rPr>
        <w:noProof/>
        <w:lang w:eastAsia="pt-BR"/>
      </w:rPr>
      <w:drawing>
        <wp:anchor distT="0" distB="0" distL="114300" distR="114300" simplePos="0" relativeHeight="251710464" behindDoc="1" locked="0" layoutInCell="1" allowOverlap="1" wp14:anchorId="3CE317FE" wp14:editId="6F1C499B">
          <wp:simplePos x="0" y="0"/>
          <wp:positionH relativeFrom="page">
            <wp:align>left</wp:align>
          </wp:positionH>
          <wp:positionV relativeFrom="paragraph">
            <wp:posOffset>344170</wp:posOffset>
          </wp:positionV>
          <wp:extent cx="7557770" cy="762000"/>
          <wp:effectExtent l="0" t="0" r="5080" b="0"/>
          <wp:wrapNone/>
          <wp:docPr id="90" name="Image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88</w:t>
    </w:r>
    <w:r w:rsidRPr="00686389">
      <w:rPr>
        <w:rFonts w:cstheme="minorHAnsi"/>
        <w:b/>
        <w:bCs/>
      </w:rPr>
      <w:fldChar w:fldCharType="end"/>
    </w:r>
  </w:p>
  <w:p w14:paraId="6071E767" w14:textId="77777777" w:rsidR="00357EBC" w:rsidRPr="00C872B0" w:rsidRDefault="00357EBC" w:rsidP="002742E3">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709440" behindDoc="0" locked="0" layoutInCell="1" allowOverlap="1" wp14:anchorId="2B40B373" wp14:editId="6C310B3B">
              <wp:simplePos x="0" y="0"/>
              <wp:positionH relativeFrom="margin">
                <wp:align>left</wp:align>
              </wp:positionH>
              <wp:positionV relativeFrom="paragraph">
                <wp:posOffset>17780</wp:posOffset>
              </wp:positionV>
              <wp:extent cx="6162675" cy="274320"/>
              <wp:effectExtent l="0" t="0" r="28575" b="30480"/>
              <wp:wrapNone/>
              <wp:docPr id="461" name="Conector: Angulado 461"/>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584A3DA"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461" o:spid="_x0000_s1026" type="#_x0000_t34" style="position:absolute;margin-left:0;margin-top:1.4pt;width:485.25pt;height:21.6pt;flip:y;z-index:2517094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B960EC">
      <w:rPr>
        <w:rFonts w:asciiTheme="majorHAnsi" w:hAnsiTheme="majorHAnsi"/>
      </w:rPr>
      <w:t>Modelagem Econômico-Financeira</w:t>
    </w:r>
  </w:p>
  <w:p w14:paraId="0CC7377B" w14:textId="77777777" w:rsidR="00357EBC" w:rsidRPr="00C4592D" w:rsidRDefault="00357EBC" w:rsidP="002742E3">
    <w:pPr>
      <w:pStyle w:val="Rodap"/>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9E548" w14:textId="77777777" w:rsidR="00061667" w:rsidRPr="00686389" w:rsidRDefault="00061667" w:rsidP="002742E3">
    <w:pPr>
      <w:pStyle w:val="Rodap"/>
      <w:ind w:left="8926" w:hanging="8926"/>
      <w:jc w:val="right"/>
      <w:rPr>
        <w:rFonts w:cstheme="minorHAnsi"/>
        <w:b/>
        <w:bCs/>
      </w:rPr>
    </w:pPr>
    <w:r>
      <w:rPr>
        <w:noProof/>
        <w:lang w:eastAsia="pt-BR"/>
      </w:rPr>
      <w:drawing>
        <wp:anchor distT="0" distB="0" distL="114300" distR="114300" simplePos="0" relativeHeight="251704320" behindDoc="1" locked="0" layoutInCell="1" allowOverlap="1" wp14:anchorId="129238B7" wp14:editId="0E966D05">
          <wp:simplePos x="0" y="0"/>
          <wp:positionH relativeFrom="page">
            <wp:align>left</wp:align>
          </wp:positionH>
          <wp:positionV relativeFrom="paragraph">
            <wp:posOffset>344170</wp:posOffset>
          </wp:positionV>
          <wp:extent cx="7557770" cy="762000"/>
          <wp:effectExtent l="0" t="0" r="5080" b="0"/>
          <wp:wrapNone/>
          <wp:docPr id="91" name="Imagem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557770" cy="762000"/>
                  </a:xfrm>
                  <a:prstGeom prst="rect">
                    <a:avLst/>
                  </a:prstGeom>
                </pic:spPr>
              </pic:pic>
            </a:graphicData>
          </a:graphic>
          <wp14:sizeRelH relativeFrom="page">
            <wp14:pctWidth>0</wp14:pctWidth>
          </wp14:sizeRelH>
          <wp14:sizeRelV relativeFrom="page">
            <wp14:pctHeight>0</wp14:pctHeight>
          </wp14:sizeRelV>
        </wp:anchor>
      </w:drawing>
    </w: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100</w:t>
    </w:r>
    <w:r w:rsidRPr="00686389">
      <w:rPr>
        <w:rFonts w:cstheme="minorHAnsi"/>
        <w:b/>
        <w:bCs/>
      </w:rPr>
      <w:fldChar w:fldCharType="end"/>
    </w:r>
  </w:p>
  <w:p w14:paraId="7DBDFAE8" w14:textId="7132C869" w:rsidR="00061667" w:rsidRPr="00C872B0" w:rsidRDefault="00061667" w:rsidP="002742E3">
    <w:pPr>
      <w:pStyle w:val="Rodap"/>
      <w:rPr>
        <w:rFonts w:asciiTheme="majorHAnsi" w:hAnsiTheme="majorHAnsi"/>
        <w:b/>
        <w:bCs/>
      </w:rPr>
    </w:pPr>
    <w:r>
      <w:rPr>
        <w:rFonts w:asciiTheme="majorHAnsi" w:hAnsiTheme="majorHAnsi"/>
        <w:b/>
        <w:bCs/>
        <w:noProof/>
        <w:lang w:eastAsia="pt-BR"/>
      </w:rPr>
      <mc:AlternateContent>
        <mc:Choice Requires="wps">
          <w:drawing>
            <wp:anchor distT="0" distB="0" distL="114300" distR="114300" simplePos="0" relativeHeight="251703296" behindDoc="0" locked="0" layoutInCell="1" allowOverlap="1" wp14:anchorId="3BE1168F" wp14:editId="452B3933">
              <wp:simplePos x="0" y="0"/>
              <wp:positionH relativeFrom="margin">
                <wp:align>left</wp:align>
              </wp:positionH>
              <wp:positionV relativeFrom="paragraph">
                <wp:posOffset>17780</wp:posOffset>
              </wp:positionV>
              <wp:extent cx="6162675" cy="274320"/>
              <wp:effectExtent l="0" t="0" r="28575" b="30480"/>
              <wp:wrapNone/>
              <wp:docPr id="472" name="Conector: Angulado 472"/>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5295D52"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472" o:spid="_x0000_s1026" type="#_x0000_t34" style="position:absolute;margin-left:0;margin-top:1.4pt;width:485.25pt;height:21.6pt;flip:y;z-index:2517032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" adj="21598" strokecolor="black [3213]" strokeweight="1pt">
              <w10:wrap anchorx="margin"/>
            </v:shape>
          </w:pict>
        </mc:Fallback>
      </mc:AlternateContent>
    </w:r>
    <w:r>
      <w:rPr>
        <w:rFonts w:asciiTheme="majorHAnsi" w:hAnsiTheme="majorHAnsi"/>
        <w:b/>
        <w:bCs/>
      </w:rPr>
      <w:t xml:space="preserve">Energia </w:t>
    </w:r>
    <w:proofErr w:type="spellStart"/>
    <w:r>
      <w:rPr>
        <w:rFonts w:asciiTheme="majorHAnsi" w:hAnsiTheme="majorHAnsi"/>
        <w:b/>
        <w:bCs/>
      </w:rPr>
      <w:t>Compesa</w:t>
    </w:r>
    <w:proofErr w:type="spellEnd"/>
    <w:r>
      <w:rPr>
        <w:rFonts w:asciiTheme="majorHAnsi" w:hAnsiTheme="majorHAnsi"/>
        <w:b/>
        <w:bCs/>
      </w:rPr>
      <w:t xml:space="preserve"> - </w:t>
    </w:r>
    <w:r w:rsidRPr="00B960EC">
      <w:rPr>
        <w:rFonts w:asciiTheme="majorHAnsi" w:hAnsiTheme="majorHAnsi"/>
      </w:rPr>
      <w:t>Modelagem Econômico-Financeira</w:t>
    </w:r>
  </w:p>
  <w:p w14:paraId="7C4F8AF1" w14:textId="77777777" w:rsidR="00061667" w:rsidRPr="00C4592D" w:rsidRDefault="00061667" w:rsidP="002742E3">
    <w:pPr>
      <w:pStyle w:val="Rodap"/>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E2E14" w14:textId="77777777" w:rsidR="00155FB0" w:rsidRPr="00620541" w:rsidRDefault="00155FB0" w:rsidP="00620541">
    <w:pPr>
      <w:pStyle w:val="Rodap"/>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365A6" w14:textId="77777777" w:rsidR="00061667" w:rsidRPr="00686389" w:rsidRDefault="00061667" w:rsidP="00C4592D">
    <w:pPr>
      <w:pStyle w:val="Rodap"/>
      <w:ind w:left="8926" w:hanging="8926"/>
      <w:jc w:val="right"/>
      <w:rPr>
        <w:rFonts w:cstheme="minorHAnsi"/>
        <w:b/>
        <w:bCs/>
      </w:rPr>
    </w:pPr>
    <w:r w:rsidRPr="00686389">
      <w:rPr>
        <w:rFonts w:cstheme="minorHAnsi"/>
        <w:b/>
        <w:bCs/>
      </w:rPr>
      <w:fldChar w:fldCharType="begin"/>
    </w:r>
    <w:r w:rsidRPr="00686389">
      <w:rPr>
        <w:rFonts w:cstheme="minorHAnsi"/>
        <w:b/>
        <w:bCs/>
      </w:rPr>
      <w:instrText>PAGE   \* MERGEFORMAT</w:instrText>
    </w:r>
    <w:r w:rsidRPr="00686389">
      <w:rPr>
        <w:rFonts w:cstheme="minorHAnsi"/>
        <w:b/>
        <w:bCs/>
      </w:rPr>
      <w:fldChar w:fldCharType="separate"/>
    </w:r>
    <w:r>
      <w:rPr>
        <w:rFonts w:cstheme="minorHAnsi"/>
        <w:b/>
        <w:bCs/>
        <w:noProof/>
      </w:rPr>
      <w:t>133</w:t>
    </w:r>
    <w:r w:rsidRPr="00686389">
      <w:rPr>
        <w:rFonts w:cstheme="minorHAnsi"/>
        <w:b/>
        <w:bCs/>
      </w:rPr>
      <w:fldChar w:fldCharType="end"/>
    </w:r>
  </w:p>
  <w:p w14:paraId="396F636D" w14:textId="720C52B6" w:rsidR="00061667" w:rsidRPr="00C872B0" w:rsidRDefault="003D3A4C" w:rsidP="00C4592D">
    <w:pPr>
      <w:pStyle w:val="Rodap"/>
      <w:rPr>
        <w:rFonts w:asciiTheme="majorHAnsi" w:hAnsiTheme="majorHAnsi"/>
        <w:b/>
        <w:bCs/>
      </w:rPr>
    </w:pPr>
    <w:r>
      <w:rPr>
        <w:noProof/>
        <w:lang w:eastAsia="pt-BR"/>
      </w:rPr>
      <w:drawing>
        <wp:anchor distT="0" distB="0" distL="114300" distR="114300" simplePos="0" relativeHeight="251663360" behindDoc="1" locked="0" layoutInCell="1" allowOverlap="1" wp14:anchorId="3D8A5EDE" wp14:editId="366D1FE6">
          <wp:simplePos x="0" y="0"/>
          <wp:positionH relativeFrom="page">
            <wp:align>left</wp:align>
          </wp:positionH>
          <wp:positionV relativeFrom="paragraph">
            <wp:posOffset>173430</wp:posOffset>
          </wp:positionV>
          <wp:extent cx="7210425" cy="762000"/>
          <wp:effectExtent l="0" t="0" r="9525" b="0"/>
          <wp:wrapNone/>
          <wp:docPr id="500" name="Imagem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pic:cNvPicPr/>
                </pic:nvPicPr>
                <pic:blipFill>
                  <a:blip r:embed="rId1">
                    <a:extLst>
                      <a:ext uri="{28A0092B-C50C-407E-A947-70E740481C1C}">
                        <a14:useLocalDpi xmlns:a14="http://schemas.microsoft.com/office/drawing/2010/main" val="0"/>
                      </a:ext>
                    </a:extLst>
                  </a:blip>
                  <a:stretch>
                    <a:fillRect/>
                  </a:stretch>
                </pic:blipFill>
                <pic:spPr>
                  <a:xfrm>
                    <a:off x="0" y="0"/>
                    <a:ext cx="7210425" cy="762000"/>
                  </a:xfrm>
                  <a:prstGeom prst="rect">
                    <a:avLst/>
                  </a:prstGeom>
                </pic:spPr>
              </pic:pic>
            </a:graphicData>
          </a:graphic>
          <wp14:sizeRelH relativeFrom="page">
            <wp14:pctWidth>0</wp14:pctWidth>
          </wp14:sizeRelH>
          <wp14:sizeRelV relativeFrom="page">
            <wp14:pctHeight>0</wp14:pctHeight>
          </wp14:sizeRelV>
        </wp:anchor>
      </w:drawing>
    </w:r>
    <w:r w:rsidR="00061667">
      <w:rPr>
        <w:rFonts w:asciiTheme="majorHAnsi" w:hAnsiTheme="majorHAnsi"/>
        <w:b/>
        <w:bCs/>
        <w:noProof/>
        <w:lang w:eastAsia="pt-BR"/>
      </w:rPr>
      <mc:AlternateContent>
        <mc:Choice Requires="wps">
          <w:drawing>
            <wp:anchor distT="0" distB="0" distL="114300" distR="114300" simplePos="0" relativeHeight="251662336" behindDoc="0" locked="0" layoutInCell="1" allowOverlap="1" wp14:anchorId="6B3C4529" wp14:editId="38CDD639">
              <wp:simplePos x="0" y="0"/>
              <wp:positionH relativeFrom="margin">
                <wp:align>left</wp:align>
              </wp:positionH>
              <wp:positionV relativeFrom="paragraph">
                <wp:posOffset>12102</wp:posOffset>
              </wp:positionV>
              <wp:extent cx="6162675" cy="274320"/>
              <wp:effectExtent l="0" t="0" r="28575" b="30480"/>
              <wp:wrapNone/>
              <wp:docPr id="475" name="Conector: Angulado 475"/>
              <wp:cNvGraphicFramePr/>
              <a:graphic xmlns:a="http://schemas.openxmlformats.org/drawingml/2006/main">
                <a:graphicData uri="http://schemas.microsoft.com/office/word/2010/wordprocessingShape">
                  <wps:wsp>
                    <wps:cNvCnPr/>
                    <wps:spPr>
                      <a:xfrm flipV="1">
                        <a:off x="0" y="0"/>
                        <a:ext cx="6162675" cy="274320"/>
                      </a:xfrm>
                      <a:prstGeom prst="bentConnector3">
                        <a:avLst>
                          <a:gd name="adj1" fmla="val 99991"/>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B5CB3D"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do 475" o:spid="_x0000_s1026" type="#_x0000_t34" style="position:absolute;margin-left:0;margin-top:.95pt;width:485.25pt;height:21.6pt;flip:y;z-index:2516623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" adj="21598" strokecolor="black [3213]" strokeweight="1pt">
              <w10:wrap anchorx="margin"/>
            </v:shape>
          </w:pict>
        </mc:Fallback>
      </mc:AlternateContent>
    </w:r>
    <w:r w:rsidR="00061667">
      <w:rPr>
        <w:rFonts w:asciiTheme="majorHAnsi" w:hAnsiTheme="majorHAnsi"/>
        <w:b/>
        <w:bCs/>
      </w:rPr>
      <w:t xml:space="preserve">Energia </w:t>
    </w:r>
    <w:proofErr w:type="spellStart"/>
    <w:r w:rsidR="00061667">
      <w:rPr>
        <w:rFonts w:asciiTheme="majorHAnsi" w:hAnsiTheme="majorHAnsi"/>
        <w:b/>
        <w:bCs/>
      </w:rPr>
      <w:t>Compesa</w:t>
    </w:r>
    <w:proofErr w:type="spellEnd"/>
    <w:r w:rsidR="00061667">
      <w:rPr>
        <w:rFonts w:asciiTheme="majorHAnsi" w:hAnsiTheme="majorHAnsi"/>
        <w:b/>
        <w:bCs/>
      </w:rPr>
      <w:t xml:space="preserve"> - </w:t>
    </w:r>
    <w:r w:rsidR="00061667" w:rsidRPr="008E310B">
      <w:rPr>
        <w:rFonts w:asciiTheme="majorHAnsi" w:hAnsiTheme="majorHAnsi"/>
      </w:rPr>
      <w:t xml:space="preserve">Modelagem </w:t>
    </w:r>
    <w:r w:rsidR="00061667">
      <w:rPr>
        <w:rFonts w:asciiTheme="majorHAnsi" w:hAnsiTheme="majorHAnsi"/>
      </w:rPr>
      <w:t>Financeira</w:t>
    </w:r>
  </w:p>
  <w:p w14:paraId="01462970" w14:textId="77777777" w:rsidR="00061667" w:rsidRPr="00C4592D" w:rsidRDefault="00061667" w:rsidP="00C4592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793E3" w14:textId="77777777" w:rsidR="001F0096" w:rsidRDefault="001F0096" w:rsidP="00C63083">
      <w:pPr>
        <w:spacing w:before="0" w:after="0" w:line="240" w:lineRule="auto"/>
      </w:pPr>
      <w:r>
        <w:separator/>
      </w:r>
    </w:p>
  </w:footnote>
  <w:footnote w:type="continuationSeparator" w:id="0">
    <w:p w14:paraId="64387503" w14:textId="77777777" w:rsidR="001F0096" w:rsidRDefault="001F0096" w:rsidP="00C63083">
      <w:pPr>
        <w:spacing w:before="0" w:after="0" w:line="240" w:lineRule="auto"/>
      </w:pPr>
      <w:r>
        <w:continuationSeparator/>
      </w:r>
    </w:p>
  </w:footnote>
  <w:footnote w:id="1">
    <w:p w14:paraId="78ABC3E1" w14:textId="77777777" w:rsidR="002A77B0" w:rsidRDefault="002A77B0" w:rsidP="002A77B0">
      <w:pPr>
        <w:pStyle w:val="Textodenotaderodap"/>
      </w:pPr>
      <w:r w:rsidRPr="004B7E94">
        <w:t>Fontes: Planilha Modelagem Financeira na Aba “CAPM”</w:t>
      </w:r>
    </w:p>
    <w:p w14:paraId="7086905D" w14:textId="77777777" w:rsidR="002A77B0" w:rsidRDefault="002A77B0" w:rsidP="002A77B0">
      <w:pPr>
        <w:pStyle w:val="Textodenotaderodap"/>
      </w:pPr>
      <w:r>
        <w:rPr>
          <w:rStyle w:val="Refdenotaderodap"/>
        </w:rPr>
        <w:footnoteRef/>
      </w:r>
      <w:r>
        <w:t xml:space="preserve"> </w:t>
      </w:r>
      <w:hyperlink r:id="rId1" w:history="1">
        <w:r>
          <w:rPr>
            <w:rStyle w:val="Hyperlink"/>
            <w:rFonts w:ascii="Calibri" w:eastAsiaTheme="majorEastAsia" w:hAnsi="Calibri"/>
            <w:color w:val="1155CC"/>
          </w:rPr>
          <w:t>https://br.investing.com/rates-bonds/u.s.-30-year-bond-yield</w:t>
        </w:r>
      </w:hyperlink>
    </w:p>
  </w:footnote>
  <w:footnote w:id="2">
    <w:p w14:paraId="755D22EA" w14:textId="77777777" w:rsidR="002A77B0" w:rsidRPr="004B7E94" w:rsidRDefault="002A77B0" w:rsidP="002A77B0">
      <w:pPr>
        <w:pStyle w:val="Textodenotaderodap"/>
        <w:tabs>
          <w:tab w:val="left" w:pos="1418"/>
          <w:tab w:val="left" w:pos="1701"/>
        </w:tabs>
        <w:rPr>
          <w:vertAlign w:val="superscript"/>
        </w:rPr>
      </w:pPr>
      <w:r>
        <w:rPr>
          <w:rStyle w:val="Refdenotaderodap"/>
        </w:rPr>
        <w:footnoteRef/>
      </w:r>
      <w:hyperlink r:id="rId2" w:history="1">
        <w:r w:rsidRPr="00C7216A">
          <w:rPr>
            <w:rStyle w:val="Hyperlink"/>
            <w:rFonts w:ascii="Calibri" w:eastAsiaTheme="majorEastAsia" w:hAnsi="Calibri"/>
          </w:rPr>
          <w:t>https://www.google.com/search?q=cota%C3%A7%C3%A3o+dow+jones&amp;rlz=1C1CHBD_pt-PTBR858BR858&amp;oq=cota%C3%A7%C3%A3o&amp;aqs=chrome.0.69i59j69i57j35i39j0l5.5559j1j7&amp;sourceid=chrome&amp;ie=UTF-8</w:t>
        </w:r>
      </w:hyperlink>
      <w:hyperlink r:id="rId3" w:history="1">
        <w:r w:rsidRPr="004B7E94">
          <w:rPr>
            <w:rStyle w:val="Hyperlink"/>
            <w:rFonts w:ascii="Calibri" w:eastAsiaTheme="majorEastAsia" w:hAnsi="Calibri"/>
            <w:color w:val="000000"/>
          </w:rPr>
          <w:t> </w:t>
        </w:r>
      </w:hyperlink>
      <w:r>
        <w:rPr>
          <w:rStyle w:val="Hyperlink"/>
          <w:rFonts w:ascii="Calibri" w:eastAsiaTheme="majorEastAsia" w:hAnsi="Calibri"/>
          <w:color w:val="000000"/>
          <w:u w:val="none"/>
        </w:rPr>
        <w:t xml:space="preserve"> e </w:t>
      </w:r>
      <w:hyperlink r:id="rId4" w:history="1">
        <w:r w:rsidRPr="004B7E94">
          <w:rPr>
            <w:rStyle w:val="Hyperlink"/>
            <w:rFonts w:ascii="Calibri" w:eastAsiaTheme="majorEastAsia" w:hAnsi="Calibri"/>
          </w:rPr>
          <w:t>http://www.stern.nyu.edu/~adamodar/pc/datasets/betas.xls</w:t>
        </w:r>
      </w:hyperlink>
    </w:p>
  </w:footnote>
  <w:footnote w:id="3">
    <w:p w14:paraId="111150D7" w14:textId="77777777" w:rsidR="002A77B0" w:rsidRPr="004B7E94" w:rsidRDefault="002A77B0" w:rsidP="002A77B0">
      <w:pPr>
        <w:pStyle w:val="Textodenotaderodap"/>
        <w:rPr>
          <w:rStyle w:val="Refdenotaderodap"/>
        </w:rPr>
      </w:pPr>
      <w:r>
        <w:rPr>
          <w:rStyle w:val="Refdenotaderodap"/>
        </w:rPr>
        <w:footnoteRef/>
      </w:r>
      <w:r w:rsidRPr="004B7E94">
        <w:rPr>
          <w:rStyle w:val="Refdenotaderodap"/>
        </w:rPr>
        <w:t xml:space="preserve"> </w:t>
      </w:r>
      <w:hyperlink r:id="rId5" w:history="1">
        <w:r w:rsidRPr="004B7E94">
          <w:rPr>
            <w:rStyle w:val="Hyperlink"/>
            <w:rFonts w:ascii="Calibri" w:eastAsiaTheme="majorEastAsia" w:hAnsi="Calibri"/>
            <w:color w:val="1155CC"/>
          </w:rPr>
          <w:t>http://www.ipeadata.gov.br/ExibeSerie.aspx?serid=40940&amp;module=M</w:t>
        </w:r>
      </w:hyperlink>
      <w:r w:rsidRPr="004B7E94">
        <w:rPr>
          <w:rStyle w:val="Refdenotaderodap"/>
        </w:rPr>
        <w:t> </w:t>
      </w:r>
    </w:p>
    <w:p w14:paraId="6056F5E3" w14:textId="77777777" w:rsidR="002A77B0" w:rsidRDefault="002A77B0" w:rsidP="002A77B0">
      <w:pPr>
        <w:pStyle w:val="Textodenotaderodap"/>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EF61E" w14:textId="77777777" w:rsidR="00061667" w:rsidRDefault="0006166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F264A6" w14:textId="77777777" w:rsidR="00061667" w:rsidRDefault="00061667">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9036D0" w14:textId="77777777" w:rsidR="00061667" w:rsidRDefault="00061667">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62661E" w14:textId="77777777" w:rsidR="00061667" w:rsidRDefault="00061667">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FB99A" w14:textId="77777777" w:rsidR="00061667" w:rsidRDefault="00061667">
    <w:pPr>
      <w:pStyle w:val="Cabealho"/>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D9F671" w14:textId="77777777" w:rsidR="00061667" w:rsidRDefault="0006166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000D3"/>
    <w:multiLevelType w:val="multilevel"/>
    <w:tmpl w:val="F8625F52"/>
    <w:lvl w:ilvl="0">
      <w:start w:val="8"/>
      <w:numFmt w:val="decimal"/>
      <w:pStyle w:val="Ttulo1"/>
      <w:lvlText w:val="%1."/>
      <w:lvlJc w:val="left"/>
      <w:pPr>
        <w:ind w:left="360" w:hanging="36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A3125E6"/>
    <w:multiLevelType w:val="hybridMultilevel"/>
    <w:tmpl w:val="56903ED2"/>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 w15:restartNumberingAfterBreak="0">
    <w:nsid w:val="134F00D1"/>
    <w:multiLevelType w:val="hybridMultilevel"/>
    <w:tmpl w:val="7140106E"/>
    <w:lvl w:ilvl="0" w:tplc="A448C5A8">
      <w:start w:val="1"/>
      <w:numFmt w:val="decimal"/>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3" w15:restartNumberingAfterBreak="0">
    <w:nsid w:val="145B2713"/>
    <w:multiLevelType w:val="hybridMultilevel"/>
    <w:tmpl w:val="5D54E71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 w15:restartNumberingAfterBreak="0">
    <w:nsid w:val="1CE7124F"/>
    <w:multiLevelType w:val="hybridMultilevel"/>
    <w:tmpl w:val="37A4017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8003963"/>
    <w:multiLevelType w:val="hybridMultilevel"/>
    <w:tmpl w:val="B386AB6A"/>
    <w:lvl w:ilvl="0" w:tplc="F49A7E48">
      <w:start w:val="1"/>
      <w:numFmt w:val="lowerLetter"/>
      <w:lvlText w:val="%1)"/>
      <w:lvlJc w:val="left"/>
      <w:pPr>
        <w:ind w:left="1440" w:hanging="360"/>
      </w:pPr>
      <w:rPr>
        <w:rFonts w:hint="default"/>
        <w:spacing w:val="0"/>
        <w:w w:val="100"/>
        <w:sz w:val="22"/>
        <w:szCs w:val="22"/>
        <w:lang w:val="pt-PT" w:eastAsia="pt-PT" w:bidi="pt-P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 w15:restartNumberingAfterBreak="0">
    <w:nsid w:val="2B9A705C"/>
    <w:multiLevelType w:val="hybridMultilevel"/>
    <w:tmpl w:val="7D9C4C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3D09485D"/>
    <w:multiLevelType w:val="hybridMultilevel"/>
    <w:tmpl w:val="C5BEA67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8" w15:restartNumberingAfterBreak="0">
    <w:nsid w:val="3DA76535"/>
    <w:multiLevelType w:val="hybridMultilevel"/>
    <w:tmpl w:val="8DC2CC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41BE607D"/>
    <w:multiLevelType w:val="hybridMultilevel"/>
    <w:tmpl w:val="D52C8F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45D366BA"/>
    <w:multiLevelType w:val="hybridMultilevel"/>
    <w:tmpl w:val="533C7E6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47536E00"/>
    <w:multiLevelType w:val="hybridMultilevel"/>
    <w:tmpl w:val="A8D8E4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54E23C62"/>
    <w:multiLevelType w:val="hybridMultilevel"/>
    <w:tmpl w:val="7C6A625C"/>
    <w:lvl w:ilvl="0" w:tplc="9F0864D4">
      <w:start w:val="1"/>
      <w:numFmt w:val="decimal"/>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13" w15:restartNumberingAfterBreak="0">
    <w:nsid w:val="59BB1345"/>
    <w:multiLevelType w:val="hybridMultilevel"/>
    <w:tmpl w:val="CB9EE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63BA31A3"/>
    <w:multiLevelType w:val="multilevel"/>
    <w:tmpl w:val="2F902D6C"/>
    <w:lvl w:ilvl="0">
      <w:start w:val="1"/>
      <w:numFmt w:val="decimal"/>
      <w:lvlText w:val="%1."/>
      <w:lvlJc w:val="left"/>
      <w:pPr>
        <w:ind w:left="360" w:hanging="360"/>
      </w:pPr>
    </w:lvl>
    <w:lvl w:ilvl="1">
      <w:start w:val="1"/>
      <w:numFmt w:val="decimal"/>
      <w:lvlText w:val="%1.%2."/>
      <w:lvlJc w:val="left"/>
      <w:pPr>
        <w:ind w:left="792" w:hanging="432"/>
      </w:pPr>
      <w:rPr>
        <w:i w:val="0"/>
        <w:iCs w:val="0"/>
      </w:rPr>
    </w:lvl>
    <w:lvl w:ilvl="2">
      <w:start w:val="1"/>
      <w:numFmt w:val="decimal"/>
      <w:lvlText w:val="%1.%2.%3."/>
      <w:lvlJc w:val="left"/>
      <w:pPr>
        <w:ind w:left="1224" w:hanging="504"/>
      </w:pPr>
      <w:rPr>
        <w:rFonts w:asciiTheme="minorHAnsi" w:hAnsiTheme="minorHAnsi" w:cstheme="minorHAnsi" w:hint="default"/>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68928C7"/>
    <w:multiLevelType w:val="hybridMultilevel"/>
    <w:tmpl w:val="14102132"/>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6" w15:restartNumberingAfterBreak="0">
    <w:nsid w:val="78FA4FB3"/>
    <w:multiLevelType w:val="hybridMultilevel"/>
    <w:tmpl w:val="C2C45F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798A69F5"/>
    <w:multiLevelType w:val="hybridMultilevel"/>
    <w:tmpl w:val="38322E4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0"/>
  </w:num>
  <w:num w:numId="2">
    <w:abstractNumId w:val="14"/>
  </w:num>
  <w:num w:numId="3">
    <w:abstractNumId w:val="3"/>
  </w:num>
  <w:num w:numId="4">
    <w:abstractNumId w:val="7"/>
  </w:num>
  <w:num w:numId="5">
    <w:abstractNumId w:val="15"/>
  </w:num>
  <w:num w:numId="6">
    <w:abstractNumId w:val="1"/>
  </w:num>
  <w:num w:numId="7">
    <w:abstractNumId w:val="17"/>
  </w:num>
  <w:num w:numId="8">
    <w:abstractNumId w:val="8"/>
  </w:num>
  <w:num w:numId="9">
    <w:abstractNumId w:val="6"/>
  </w:num>
  <w:num w:numId="10">
    <w:abstractNumId w:val="16"/>
  </w:num>
  <w:num w:numId="11">
    <w:abstractNumId w:val="13"/>
  </w:num>
  <w:num w:numId="12">
    <w:abstractNumId w:val="2"/>
  </w:num>
  <w:num w:numId="13">
    <w:abstractNumId w:val="12"/>
  </w:num>
  <w:num w:numId="14">
    <w:abstractNumId w:val="11"/>
  </w:num>
  <w:num w:numId="15">
    <w:abstractNumId w:val="5"/>
  </w:num>
  <w:num w:numId="16">
    <w:abstractNumId w:val="0"/>
  </w:num>
  <w:num w:numId="17">
    <w:abstractNumId w:val="0"/>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num>
  <w:num w:numId="19">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1905"/>
    <w:rsid w:val="00001ED1"/>
    <w:rsid w:val="00020F2C"/>
    <w:rsid w:val="00031126"/>
    <w:rsid w:val="00060802"/>
    <w:rsid w:val="00061667"/>
    <w:rsid w:val="00073F31"/>
    <w:rsid w:val="00074B27"/>
    <w:rsid w:val="0009706D"/>
    <w:rsid w:val="000A0641"/>
    <w:rsid w:val="000B515A"/>
    <w:rsid w:val="000C4C5E"/>
    <w:rsid w:val="000E608D"/>
    <w:rsid w:val="000F17E3"/>
    <w:rsid w:val="0011779A"/>
    <w:rsid w:val="00117BD8"/>
    <w:rsid w:val="00123780"/>
    <w:rsid w:val="001301B0"/>
    <w:rsid w:val="00130D08"/>
    <w:rsid w:val="0015039B"/>
    <w:rsid w:val="00155FB0"/>
    <w:rsid w:val="00162020"/>
    <w:rsid w:val="00165CD8"/>
    <w:rsid w:val="001723E6"/>
    <w:rsid w:val="00184276"/>
    <w:rsid w:val="001870CE"/>
    <w:rsid w:val="0019320F"/>
    <w:rsid w:val="001A2D27"/>
    <w:rsid w:val="001A5A36"/>
    <w:rsid w:val="001B705A"/>
    <w:rsid w:val="001C51AA"/>
    <w:rsid w:val="001C7C8F"/>
    <w:rsid w:val="001D7D6B"/>
    <w:rsid w:val="001E6EB1"/>
    <w:rsid w:val="001E717E"/>
    <w:rsid w:val="001F0096"/>
    <w:rsid w:val="001F4E4F"/>
    <w:rsid w:val="001F77BA"/>
    <w:rsid w:val="00200CBB"/>
    <w:rsid w:val="00203B29"/>
    <w:rsid w:val="00204532"/>
    <w:rsid w:val="00214AF9"/>
    <w:rsid w:val="0021557E"/>
    <w:rsid w:val="002172DD"/>
    <w:rsid w:val="00232F78"/>
    <w:rsid w:val="00242B96"/>
    <w:rsid w:val="00257E2B"/>
    <w:rsid w:val="002742E3"/>
    <w:rsid w:val="00282CAD"/>
    <w:rsid w:val="002A34A0"/>
    <w:rsid w:val="002A5EFD"/>
    <w:rsid w:val="002A737F"/>
    <w:rsid w:val="002A749B"/>
    <w:rsid w:val="002A77B0"/>
    <w:rsid w:val="002B6E4B"/>
    <w:rsid w:val="002C563B"/>
    <w:rsid w:val="002C726D"/>
    <w:rsid w:val="002D024F"/>
    <w:rsid w:val="002D1B62"/>
    <w:rsid w:val="002F31B3"/>
    <w:rsid w:val="002F602B"/>
    <w:rsid w:val="00324249"/>
    <w:rsid w:val="00327A4E"/>
    <w:rsid w:val="00341AC1"/>
    <w:rsid w:val="00345289"/>
    <w:rsid w:val="003471F4"/>
    <w:rsid w:val="003502D4"/>
    <w:rsid w:val="00355C1A"/>
    <w:rsid w:val="00356513"/>
    <w:rsid w:val="00357780"/>
    <w:rsid w:val="00357EBC"/>
    <w:rsid w:val="0036541A"/>
    <w:rsid w:val="00371863"/>
    <w:rsid w:val="003801CE"/>
    <w:rsid w:val="0038394B"/>
    <w:rsid w:val="003A39A3"/>
    <w:rsid w:val="003B4362"/>
    <w:rsid w:val="003C0353"/>
    <w:rsid w:val="003D073C"/>
    <w:rsid w:val="003D3A4C"/>
    <w:rsid w:val="003E407C"/>
    <w:rsid w:val="003F169D"/>
    <w:rsid w:val="00436AE0"/>
    <w:rsid w:val="00443C06"/>
    <w:rsid w:val="0044403B"/>
    <w:rsid w:val="004470F2"/>
    <w:rsid w:val="00470B24"/>
    <w:rsid w:val="00473312"/>
    <w:rsid w:val="00476038"/>
    <w:rsid w:val="004A71C7"/>
    <w:rsid w:val="004B6F76"/>
    <w:rsid w:val="004B7BB7"/>
    <w:rsid w:val="004B7E94"/>
    <w:rsid w:val="004C26C3"/>
    <w:rsid w:val="004E142C"/>
    <w:rsid w:val="004E4438"/>
    <w:rsid w:val="004F1061"/>
    <w:rsid w:val="00503D01"/>
    <w:rsid w:val="00510855"/>
    <w:rsid w:val="00513859"/>
    <w:rsid w:val="005422A1"/>
    <w:rsid w:val="0056337E"/>
    <w:rsid w:val="00571812"/>
    <w:rsid w:val="005729F1"/>
    <w:rsid w:val="005775C2"/>
    <w:rsid w:val="005A2A96"/>
    <w:rsid w:val="005C1EA4"/>
    <w:rsid w:val="005D5305"/>
    <w:rsid w:val="005E2A62"/>
    <w:rsid w:val="005F074A"/>
    <w:rsid w:val="00602C56"/>
    <w:rsid w:val="00604446"/>
    <w:rsid w:val="006075BB"/>
    <w:rsid w:val="006079F4"/>
    <w:rsid w:val="00620541"/>
    <w:rsid w:val="00631C92"/>
    <w:rsid w:val="00637D1E"/>
    <w:rsid w:val="006464AD"/>
    <w:rsid w:val="00647F59"/>
    <w:rsid w:val="006513A9"/>
    <w:rsid w:val="00662D1E"/>
    <w:rsid w:val="006668DF"/>
    <w:rsid w:val="00682D01"/>
    <w:rsid w:val="00686389"/>
    <w:rsid w:val="006927B6"/>
    <w:rsid w:val="006A14B3"/>
    <w:rsid w:val="006A294D"/>
    <w:rsid w:val="006A4612"/>
    <w:rsid w:val="006A7B21"/>
    <w:rsid w:val="006C08A7"/>
    <w:rsid w:val="006C4F72"/>
    <w:rsid w:val="006C7C2D"/>
    <w:rsid w:val="006D1705"/>
    <w:rsid w:val="006D2E78"/>
    <w:rsid w:val="006E1308"/>
    <w:rsid w:val="0071081D"/>
    <w:rsid w:val="0071347A"/>
    <w:rsid w:val="00714474"/>
    <w:rsid w:val="007221B0"/>
    <w:rsid w:val="00732FC3"/>
    <w:rsid w:val="007334EF"/>
    <w:rsid w:val="007479DE"/>
    <w:rsid w:val="00751905"/>
    <w:rsid w:val="00754621"/>
    <w:rsid w:val="00762800"/>
    <w:rsid w:val="00766158"/>
    <w:rsid w:val="00766BE4"/>
    <w:rsid w:val="00771EE1"/>
    <w:rsid w:val="00774E1C"/>
    <w:rsid w:val="00786228"/>
    <w:rsid w:val="00786337"/>
    <w:rsid w:val="00794505"/>
    <w:rsid w:val="00797CAB"/>
    <w:rsid w:val="007B0B5E"/>
    <w:rsid w:val="007B631A"/>
    <w:rsid w:val="007C1DA7"/>
    <w:rsid w:val="007C51AF"/>
    <w:rsid w:val="007C51BE"/>
    <w:rsid w:val="007C578A"/>
    <w:rsid w:val="007D3DFA"/>
    <w:rsid w:val="007F5F44"/>
    <w:rsid w:val="00810FC3"/>
    <w:rsid w:val="00816474"/>
    <w:rsid w:val="008201A3"/>
    <w:rsid w:val="00823921"/>
    <w:rsid w:val="00824651"/>
    <w:rsid w:val="00841695"/>
    <w:rsid w:val="008417C7"/>
    <w:rsid w:val="008423C1"/>
    <w:rsid w:val="00854E32"/>
    <w:rsid w:val="008829BB"/>
    <w:rsid w:val="00882D63"/>
    <w:rsid w:val="00886EEC"/>
    <w:rsid w:val="008959B5"/>
    <w:rsid w:val="00895B0E"/>
    <w:rsid w:val="008B4836"/>
    <w:rsid w:val="008C7FE0"/>
    <w:rsid w:val="008E1125"/>
    <w:rsid w:val="008E4773"/>
    <w:rsid w:val="008F502F"/>
    <w:rsid w:val="00905E6C"/>
    <w:rsid w:val="00914DEF"/>
    <w:rsid w:val="00925AF5"/>
    <w:rsid w:val="00930ECE"/>
    <w:rsid w:val="00940F57"/>
    <w:rsid w:val="00945D0C"/>
    <w:rsid w:val="00947ED7"/>
    <w:rsid w:val="00957C9C"/>
    <w:rsid w:val="00974AC6"/>
    <w:rsid w:val="0099541D"/>
    <w:rsid w:val="009A4BC3"/>
    <w:rsid w:val="009C24C5"/>
    <w:rsid w:val="009C2D25"/>
    <w:rsid w:val="009F0B3F"/>
    <w:rsid w:val="009F3175"/>
    <w:rsid w:val="00A0106C"/>
    <w:rsid w:val="00A0183F"/>
    <w:rsid w:val="00A0484B"/>
    <w:rsid w:val="00A054F2"/>
    <w:rsid w:val="00A1738D"/>
    <w:rsid w:val="00A2465D"/>
    <w:rsid w:val="00A308C3"/>
    <w:rsid w:val="00A35720"/>
    <w:rsid w:val="00A43D10"/>
    <w:rsid w:val="00A50A6F"/>
    <w:rsid w:val="00A5143F"/>
    <w:rsid w:val="00A53647"/>
    <w:rsid w:val="00A75C82"/>
    <w:rsid w:val="00A80CBA"/>
    <w:rsid w:val="00A81F90"/>
    <w:rsid w:val="00A86305"/>
    <w:rsid w:val="00A9265A"/>
    <w:rsid w:val="00A926CB"/>
    <w:rsid w:val="00AA26AF"/>
    <w:rsid w:val="00AA5F22"/>
    <w:rsid w:val="00AB4EDA"/>
    <w:rsid w:val="00AB6434"/>
    <w:rsid w:val="00AB7CAD"/>
    <w:rsid w:val="00AC1AB4"/>
    <w:rsid w:val="00AC2A28"/>
    <w:rsid w:val="00AD65C0"/>
    <w:rsid w:val="00AE1214"/>
    <w:rsid w:val="00AE6773"/>
    <w:rsid w:val="00AE6C87"/>
    <w:rsid w:val="00B22704"/>
    <w:rsid w:val="00B26727"/>
    <w:rsid w:val="00B27792"/>
    <w:rsid w:val="00B428FD"/>
    <w:rsid w:val="00B4341F"/>
    <w:rsid w:val="00B47799"/>
    <w:rsid w:val="00B81149"/>
    <w:rsid w:val="00B81C78"/>
    <w:rsid w:val="00B960EC"/>
    <w:rsid w:val="00BC1B1A"/>
    <w:rsid w:val="00BC2174"/>
    <w:rsid w:val="00BD6F03"/>
    <w:rsid w:val="00BE5ACF"/>
    <w:rsid w:val="00C02DE6"/>
    <w:rsid w:val="00C030CA"/>
    <w:rsid w:val="00C2417C"/>
    <w:rsid w:val="00C357F9"/>
    <w:rsid w:val="00C420F3"/>
    <w:rsid w:val="00C4592D"/>
    <w:rsid w:val="00C50AC7"/>
    <w:rsid w:val="00C52274"/>
    <w:rsid w:val="00C63083"/>
    <w:rsid w:val="00C706BA"/>
    <w:rsid w:val="00C807F4"/>
    <w:rsid w:val="00C90059"/>
    <w:rsid w:val="00CA0D9F"/>
    <w:rsid w:val="00CA1E36"/>
    <w:rsid w:val="00CA39F3"/>
    <w:rsid w:val="00CB2B7E"/>
    <w:rsid w:val="00CB3107"/>
    <w:rsid w:val="00CC0C02"/>
    <w:rsid w:val="00CD1BA9"/>
    <w:rsid w:val="00CD2417"/>
    <w:rsid w:val="00CE1CE7"/>
    <w:rsid w:val="00D17A44"/>
    <w:rsid w:val="00D26DCF"/>
    <w:rsid w:val="00D31B9B"/>
    <w:rsid w:val="00D52180"/>
    <w:rsid w:val="00D5223F"/>
    <w:rsid w:val="00D60955"/>
    <w:rsid w:val="00D6294D"/>
    <w:rsid w:val="00D65A33"/>
    <w:rsid w:val="00D703FF"/>
    <w:rsid w:val="00D76D26"/>
    <w:rsid w:val="00D80681"/>
    <w:rsid w:val="00D87301"/>
    <w:rsid w:val="00D8791B"/>
    <w:rsid w:val="00D94FB4"/>
    <w:rsid w:val="00DB6016"/>
    <w:rsid w:val="00DC5E4D"/>
    <w:rsid w:val="00DD7D3D"/>
    <w:rsid w:val="00DE5600"/>
    <w:rsid w:val="00DF02FE"/>
    <w:rsid w:val="00E2196B"/>
    <w:rsid w:val="00E36FFF"/>
    <w:rsid w:val="00E91A14"/>
    <w:rsid w:val="00E9232E"/>
    <w:rsid w:val="00EA6333"/>
    <w:rsid w:val="00EB31B8"/>
    <w:rsid w:val="00EC45DF"/>
    <w:rsid w:val="00EC6ABB"/>
    <w:rsid w:val="00ED0491"/>
    <w:rsid w:val="00EE779B"/>
    <w:rsid w:val="00EE7B6F"/>
    <w:rsid w:val="00EF2544"/>
    <w:rsid w:val="00EF43DC"/>
    <w:rsid w:val="00EF468C"/>
    <w:rsid w:val="00EF6215"/>
    <w:rsid w:val="00F02D15"/>
    <w:rsid w:val="00F03A78"/>
    <w:rsid w:val="00F245E4"/>
    <w:rsid w:val="00F27476"/>
    <w:rsid w:val="00F30D05"/>
    <w:rsid w:val="00F44331"/>
    <w:rsid w:val="00F46F1E"/>
    <w:rsid w:val="00F61B06"/>
    <w:rsid w:val="00F72174"/>
    <w:rsid w:val="00F854CB"/>
    <w:rsid w:val="00FA1B75"/>
    <w:rsid w:val="00FB37EA"/>
    <w:rsid w:val="00FC7EB9"/>
    <w:rsid w:val="00FD1A35"/>
    <w:rsid w:val="00FE127B"/>
    <w:rsid w:val="00FF0E71"/>
    <w:rsid w:val="00FF40D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861C92C"/>
  <w15:chartTrackingRefBased/>
  <w15:docId w15:val="{B8B3F199-E809-4CC6-958E-D277B6935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4DEF"/>
    <w:pPr>
      <w:spacing w:before="200" w:line="288" w:lineRule="auto"/>
      <w:ind w:firstLine="851"/>
      <w:jc w:val="both"/>
    </w:pPr>
    <w:rPr>
      <w:sz w:val="24"/>
    </w:rPr>
  </w:style>
  <w:style w:type="paragraph" w:styleId="Ttulo1">
    <w:name w:val="heading 1"/>
    <w:aliases w:val="PMI.EC.Título 1"/>
    <w:basedOn w:val="Normal"/>
    <w:next w:val="Normal"/>
    <w:link w:val="Ttulo1Char"/>
    <w:uiPriority w:val="9"/>
    <w:qFormat/>
    <w:rsid w:val="00914DEF"/>
    <w:pPr>
      <w:keepNext/>
      <w:keepLines/>
      <w:numPr>
        <w:numId w:val="16"/>
      </w:numPr>
      <w:spacing w:before="240" w:after="0" w:line="259" w:lineRule="auto"/>
      <w:jc w:val="left"/>
      <w:outlineLvl w:val="0"/>
    </w:pPr>
    <w:rPr>
      <w:rFonts w:asciiTheme="majorHAnsi" w:eastAsiaTheme="majorEastAsia" w:hAnsiTheme="majorHAnsi" w:cstheme="majorBidi"/>
      <w:b/>
      <w:sz w:val="28"/>
      <w:szCs w:val="32"/>
    </w:rPr>
  </w:style>
  <w:style w:type="paragraph" w:styleId="Ttulo2">
    <w:name w:val="heading 2"/>
    <w:basedOn w:val="Normal"/>
    <w:next w:val="Normal"/>
    <w:link w:val="Ttulo2Char"/>
    <w:uiPriority w:val="9"/>
    <w:unhideWhenUsed/>
    <w:qFormat/>
    <w:rsid w:val="00914DEF"/>
    <w:pPr>
      <w:keepNext/>
      <w:keepLines/>
      <w:spacing w:after="100" w:line="240" w:lineRule="auto"/>
      <w:ind w:firstLine="0"/>
      <w:outlineLvl w:val="1"/>
    </w:pPr>
    <w:rPr>
      <w:rFonts w:eastAsiaTheme="majorEastAsia" w:cstheme="majorBidi"/>
      <w:b/>
      <w:szCs w:val="32"/>
    </w:rPr>
  </w:style>
  <w:style w:type="paragraph" w:styleId="Ttulo3">
    <w:name w:val="heading 3"/>
    <w:basedOn w:val="Normal"/>
    <w:next w:val="Normal"/>
    <w:link w:val="Ttulo3Char"/>
    <w:uiPriority w:val="9"/>
    <w:semiHidden/>
    <w:unhideWhenUsed/>
    <w:qFormat/>
    <w:rsid w:val="00020F2C"/>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Ttulo4">
    <w:name w:val="heading 4"/>
    <w:basedOn w:val="Normal"/>
    <w:next w:val="Normal"/>
    <w:link w:val="Ttulo4Char"/>
    <w:uiPriority w:val="9"/>
    <w:unhideWhenUsed/>
    <w:qFormat/>
    <w:rsid w:val="0051085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19320F"/>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19320F"/>
    <w:rPr>
      <w:rFonts w:eastAsiaTheme="minorEastAsia"/>
      <w:lang w:eastAsia="pt-BR"/>
    </w:rPr>
  </w:style>
  <w:style w:type="paragraph" w:styleId="Cabealho">
    <w:name w:val="header"/>
    <w:basedOn w:val="Normal"/>
    <w:link w:val="CabealhoChar"/>
    <w:uiPriority w:val="99"/>
    <w:unhideWhenUsed/>
    <w:rsid w:val="00C63083"/>
    <w:pPr>
      <w:tabs>
        <w:tab w:val="center" w:pos="4252"/>
        <w:tab w:val="right" w:pos="8504"/>
      </w:tabs>
      <w:spacing w:before="0" w:after="0" w:line="240" w:lineRule="auto"/>
      <w:ind w:firstLine="0"/>
      <w:jc w:val="left"/>
    </w:pPr>
    <w:rPr>
      <w:sz w:val="22"/>
    </w:rPr>
  </w:style>
  <w:style w:type="character" w:customStyle="1" w:styleId="CabealhoChar">
    <w:name w:val="Cabeçalho Char"/>
    <w:basedOn w:val="Fontepargpadro"/>
    <w:link w:val="Cabealho"/>
    <w:uiPriority w:val="99"/>
    <w:rsid w:val="00C63083"/>
  </w:style>
  <w:style w:type="paragraph" w:styleId="Rodap">
    <w:name w:val="footer"/>
    <w:basedOn w:val="Normal"/>
    <w:link w:val="RodapChar"/>
    <w:uiPriority w:val="99"/>
    <w:unhideWhenUsed/>
    <w:rsid w:val="00C63083"/>
    <w:pPr>
      <w:tabs>
        <w:tab w:val="center" w:pos="4252"/>
        <w:tab w:val="right" w:pos="8504"/>
      </w:tabs>
      <w:spacing w:before="0" w:after="0" w:line="240" w:lineRule="auto"/>
      <w:ind w:firstLine="0"/>
      <w:jc w:val="left"/>
    </w:pPr>
    <w:rPr>
      <w:sz w:val="22"/>
    </w:rPr>
  </w:style>
  <w:style w:type="character" w:customStyle="1" w:styleId="RodapChar">
    <w:name w:val="Rodapé Char"/>
    <w:basedOn w:val="Fontepargpadro"/>
    <w:link w:val="Rodap"/>
    <w:uiPriority w:val="99"/>
    <w:rsid w:val="00C63083"/>
  </w:style>
  <w:style w:type="character" w:customStyle="1" w:styleId="Ttulo1Char">
    <w:name w:val="Título 1 Char"/>
    <w:aliases w:val="PMI.EC.Título 1 Char"/>
    <w:basedOn w:val="Fontepargpadro"/>
    <w:link w:val="Ttulo1"/>
    <w:uiPriority w:val="9"/>
    <w:rsid w:val="00914DEF"/>
    <w:rPr>
      <w:rFonts w:asciiTheme="majorHAnsi" w:eastAsiaTheme="majorEastAsia" w:hAnsiTheme="majorHAnsi" w:cstheme="majorBidi"/>
      <w:b/>
      <w:sz w:val="28"/>
      <w:szCs w:val="32"/>
    </w:rPr>
  </w:style>
  <w:style w:type="paragraph" w:styleId="CabealhodoSumrio">
    <w:name w:val="TOC Heading"/>
    <w:basedOn w:val="Ttulo1"/>
    <w:next w:val="Normal"/>
    <w:uiPriority w:val="39"/>
    <w:unhideWhenUsed/>
    <w:qFormat/>
    <w:rsid w:val="00C63083"/>
    <w:pPr>
      <w:outlineLvl w:val="9"/>
    </w:pPr>
    <w:rPr>
      <w:lang w:eastAsia="pt-BR"/>
    </w:rPr>
  </w:style>
  <w:style w:type="paragraph" w:styleId="Textodebalo">
    <w:name w:val="Balloon Text"/>
    <w:basedOn w:val="Normal"/>
    <w:link w:val="TextodebaloChar"/>
    <w:uiPriority w:val="99"/>
    <w:semiHidden/>
    <w:unhideWhenUsed/>
    <w:rsid w:val="00914DEF"/>
    <w:pPr>
      <w:spacing w:before="0" w:after="0" w:line="240" w:lineRule="auto"/>
      <w:ind w:firstLine="0"/>
      <w:jc w:val="left"/>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4DEF"/>
    <w:rPr>
      <w:rFonts w:ascii="Segoe UI" w:hAnsi="Segoe UI" w:cs="Segoe UI"/>
      <w:sz w:val="18"/>
      <w:szCs w:val="18"/>
    </w:rPr>
  </w:style>
  <w:style w:type="character" w:customStyle="1" w:styleId="Ttulo2Char">
    <w:name w:val="Título 2 Char"/>
    <w:basedOn w:val="Fontepargpadro"/>
    <w:link w:val="Ttulo2"/>
    <w:uiPriority w:val="9"/>
    <w:rsid w:val="00914DEF"/>
    <w:rPr>
      <w:rFonts w:eastAsiaTheme="majorEastAsia" w:cstheme="majorBidi"/>
      <w:b/>
      <w:sz w:val="24"/>
      <w:szCs w:val="32"/>
    </w:rPr>
  </w:style>
  <w:style w:type="paragraph" w:styleId="Citao">
    <w:name w:val="Quote"/>
    <w:basedOn w:val="Normal"/>
    <w:next w:val="Normal"/>
    <w:link w:val="CitaoChar"/>
    <w:uiPriority w:val="29"/>
    <w:qFormat/>
    <w:rsid w:val="00914DEF"/>
    <w:pPr>
      <w:spacing w:before="120" w:after="120" w:line="259" w:lineRule="auto"/>
      <w:ind w:left="851"/>
    </w:pPr>
    <w:rPr>
      <w:rFonts w:ascii="Calibri" w:eastAsiaTheme="minorEastAsia" w:hAnsi="Calibri"/>
      <w:sz w:val="22"/>
      <w:szCs w:val="24"/>
    </w:rPr>
  </w:style>
  <w:style w:type="character" w:customStyle="1" w:styleId="CitaoChar">
    <w:name w:val="Citação Char"/>
    <w:basedOn w:val="Fontepargpadro"/>
    <w:link w:val="Citao"/>
    <w:uiPriority w:val="29"/>
    <w:rsid w:val="00914DEF"/>
    <w:rPr>
      <w:rFonts w:ascii="Calibri" w:eastAsiaTheme="minorEastAsia" w:hAnsi="Calibri"/>
      <w:szCs w:val="24"/>
    </w:rPr>
  </w:style>
  <w:style w:type="table" w:styleId="Tabelacomgrade">
    <w:name w:val="Table Grid"/>
    <w:basedOn w:val="Tabelanormal"/>
    <w:uiPriority w:val="39"/>
    <w:rsid w:val="00355C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355C1A"/>
    <w:pPr>
      <w:spacing w:after="0" w:line="240" w:lineRule="auto"/>
      <w:jc w:val="center"/>
    </w:pPr>
    <w:rPr>
      <w:rFonts w:asciiTheme="majorHAnsi" w:hAnsiTheme="majorHAnsi"/>
      <w:color w:val="000000" w:themeColor="text1"/>
      <w:sz w:val="20"/>
    </w:rPr>
    <w:tblPr>
      <w:jc w:val="center"/>
      <w:tblBorders>
        <w:top w:val="single" w:sz="18" w:space="0" w:color="194CCC"/>
        <w:left w:val="single" w:sz="18" w:space="0" w:color="194CCC"/>
        <w:bottom w:val="single" w:sz="18" w:space="0" w:color="194CCC"/>
        <w:right w:val="single" w:sz="18" w:space="0" w:color="194CCC"/>
        <w:insideH w:val="single" w:sz="4" w:space="0" w:color="194CCC"/>
        <w:insideV w:val="single" w:sz="4" w:space="0" w:color="194CCC"/>
      </w:tblBorders>
    </w:tblPr>
    <w:trPr>
      <w:jc w:val="center"/>
    </w:trPr>
    <w:tcPr>
      <w:shd w:val="clear" w:color="auto" w:fill="auto"/>
      <w:vAlign w:val="center"/>
    </w:tcPr>
    <w:tblStylePr w:type="firstRow">
      <w:rPr>
        <w:rFonts w:asciiTheme="majorHAnsi" w:hAnsiTheme="majorHAnsi"/>
        <w:b/>
        <w:sz w:val="20"/>
      </w:rPr>
      <w:tblPr/>
      <w:tcPr>
        <w:tcBorders>
          <w:top w:val="single" w:sz="18" w:space="0" w:color="194CCC"/>
          <w:left w:val="single" w:sz="18" w:space="0" w:color="194CCC"/>
          <w:bottom w:val="single" w:sz="18" w:space="0" w:color="194CCC"/>
          <w:right w:val="single" w:sz="18" w:space="0" w:color="194CCC"/>
          <w:insideH w:val="single" w:sz="18" w:space="0" w:color="194CCC"/>
          <w:insideV w:val="single" w:sz="18" w:space="0" w:color="194CCC"/>
        </w:tcBorders>
        <w:shd w:val="clear" w:color="auto" w:fill="auto"/>
      </w:tcPr>
    </w:tblStylePr>
    <w:tblStylePr w:type="lastRow">
      <w:tblPr/>
      <w:tcPr>
        <w:tcBorders>
          <w:top w:val="single" w:sz="18" w:space="0" w:color="194CCC"/>
          <w:left w:val="single" w:sz="18" w:space="0" w:color="194CCC"/>
          <w:bottom w:val="single" w:sz="18" w:space="0" w:color="194CCC"/>
          <w:right w:val="single" w:sz="18" w:space="0" w:color="194CCC"/>
          <w:insideH w:val="single" w:sz="18" w:space="0" w:color="194CCC"/>
          <w:insideV w:val="single" w:sz="18" w:space="0" w:color="194CCC"/>
        </w:tcBorders>
        <w:shd w:val="clear" w:color="auto" w:fill="auto"/>
      </w:tcPr>
    </w:tblStylePr>
    <w:tblStylePr w:type="firstCol">
      <w:rPr>
        <w:rFonts w:asciiTheme="majorHAnsi" w:hAnsiTheme="majorHAnsi"/>
        <w:b/>
        <w:sz w:val="20"/>
      </w:rPr>
      <w:tblPr/>
      <w:tcPr>
        <w:tcBorders>
          <w:top w:val="single" w:sz="18" w:space="0" w:color="194CCC"/>
          <w:left w:val="single" w:sz="18" w:space="0" w:color="194CCC"/>
          <w:bottom w:val="single" w:sz="18" w:space="0" w:color="194CCC"/>
          <w:right w:val="single" w:sz="18" w:space="0" w:color="194CCC"/>
          <w:insideH w:val="single" w:sz="18" w:space="0" w:color="194CCC"/>
          <w:insideV w:val="single" w:sz="18" w:space="0" w:color="194CCC"/>
        </w:tcBorders>
        <w:shd w:val="clear" w:color="auto" w:fill="auto"/>
      </w:tcPr>
    </w:tblStylePr>
  </w:style>
  <w:style w:type="paragraph" w:styleId="Legenda">
    <w:name w:val="caption"/>
    <w:basedOn w:val="Normal"/>
    <w:next w:val="Normal"/>
    <w:uiPriority w:val="35"/>
    <w:unhideWhenUsed/>
    <w:qFormat/>
    <w:rsid w:val="00CD1BA9"/>
    <w:pPr>
      <w:spacing w:before="0" w:after="200" w:line="240" w:lineRule="auto"/>
      <w:ind w:firstLine="0"/>
      <w:jc w:val="center"/>
    </w:pPr>
    <w:rPr>
      <w:iCs/>
      <w:color w:val="000000" w:themeColor="text1"/>
      <w:sz w:val="20"/>
      <w:szCs w:val="18"/>
    </w:rPr>
  </w:style>
  <w:style w:type="paragraph" w:styleId="Sumrio1">
    <w:name w:val="toc 1"/>
    <w:basedOn w:val="Normal"/>
    <w:next w:val="Normal"/>
    <w:autoRedefine/>
    <w:uiPriority w:val="39"/>
    <w:unhideWhenUsed/>
    <w:rsid w:val="00324249"/>
    <w:pPr>
      <w:tabs>
        <w:tab w:val="left" w:pos="567"/>
        <w:tab w:val="right" w:leader="dot" w:pos="9736"/>
      </w:tabs>
      <w:spacing w:after="100"/>
      <w:ind w:firstLine="0"/>
    </w:pPr>
  </w:style>
  <w:style w:type="paragraph" w:styleId="Sumrio2">
    <w:name w:val="toc 2"/>
    <w:basedOn w:val="Normal"/>
    <w:next w:val="Normal"/>
    <w:autoRedefine/>
    <w:uiPriority w:val="39"/>
    <w:unhideWhenUsed/>
    <w:rsid w:val="002A737F"/>
    <w:pPr>
      <w:tabs>
        <w:tab w:val="left" w:pos="1134"/>
        <w:tab w:val="right" w:leader="dot" w:pos="9736"/>
      </w:tabs>
      <w:spacing w:after="100"/>
      <w:ind w:left="426" w:firstLine="0"/>
    </w:pPr>
    <w:rPr>
      <w:rFonts w:cstheme="minorHAnsi"/>
      <w:i/>
      <w:iCs/>
      <w:noProof/>
    </w:rPr>
  </w:style>
  <w:style w:type="character" w:styleId="Hyperlink">
    <w:name w:val="Hyperlink"/>
    <w:basedOn w:val="Fontepargpadro"/>
    <w:uiPriority w:val="99"/>
    <w:unhideWhenUsed/>
    <w:rsid w:val="00020F2C"/>
    <w:rPr>
      <w:color w:val="0563C1" w:themeColor="hyperlink"/>
      <w:u w:val="single"/>
    </w:rPr>
  </w:style>
  <w:style w:type="character" w:customStyle="1" w:styleId="Ttulo3Char">
    <w:name w:val="Título 3 Char"/>
    <w:basedOn w:val="Fontepargpadro"/>
    <w:link w:val="Ttulo3"/>
    <w:uiPriority w:val="9"/>
    <w:semiHidden/>
    <w:rsid w:val="00020F2C"/>
    <w:rPr>
      <w:rFonts w:asciiTheme="majorHAnsi" w:eastAsiaTheme="majorEastAsia" w:hAnsiTheme="majorHAnsi" w:cstheme="majorBidi"/>
      <w:color w:val="1F3763" w:themeColor="accent1" w:themeShade="7F"/>
      <w:sz w:val="24"/>
      <w:szCs w:val="24"/>
    </w:rPr>
  </w:style>
  <w:style w:type="paragraph" w:styleId="PargrafodaLista">
    <w:name w:val="List Paragraph"/>
    <w:basedOn w:val="Normal"/>
    <w:link w:val="PargrafodaListaChar"/>
    <w:uiPriority w:val="34"/>
    <w:qFormat/>
    <w:rsid w:val="00020F2C"/>
    <w:pPr>
      <w:spacing w:before="120" w:after="120" w:line="360" w:lineRule="auto"/>
      <w:ind w:left="720" w:firstLine="0"/>
      <w:contextualSpacing/>
    </w:pPr>
    <w:rPr>
      <w:rFonts w:asciiTheme="majorHAnsi" w:eastAsia="Calibri" w:hAnsiTheme="majorHAnsi" w:cs="Times New Roman"/>
      <w:bCs/>
      <w:sz w:val="22"/>
    </w:rPr>
  </w:style>
  <w:style w:type="character" w:customStyle="1" w:styleId="PargrafodaListaChar">
    <w:name w:val="Parágrafo da Lista Char"/>
    <w:link w:val="PargrafodaLista"/>
    <w:uiPriority w:val="34"/>
    <w:locked/>
    <w:rsid w:val="00020F2C"/>
    <w:rPr>
      <w:rFonts w:asciiTheme="majorHAnsi" w:eastAsia="Calibri" w:hAnsiTheme="majorHAnsi" w:cs="Times New Roman"/>
      <w:bCs/>
    </w:rPr>
  </w:style>
  <w:style w:type="character" w:customStyle="1" w:styleId="Ttulo4Char">
    <w:name w:val="Título 4 Char"/>
    <w:basedOn w:val="Fontepargpadro"/>
    <w:link w:val="Ttulo4"/>
    <w:uiPriority w:val="9"/>
    <w:rsid w:val="00510855"/>
    <w:rPr>
      <w:rFonts w:asciiTheme="majorHAnsi" w:eastAsiaTheme="majorEastAsia" w:hAnsiTheme="majorHAnsi" w:cstheme="majorBidi"/>
      <w:i/>
      <w:iCs/>
      <w:color w:val="2F5496" w:themeColor="accent1" w:themeShade="BF"/>
      <w:sz w:val="24"/>
    </w:rPr>
  </w:style>
  <w:style w:type="paragraph" w:styleId="NormalWeb">
    <w:name w:val="Normal (Web)"/>
    <w:basedOn w:val="Normal"/>
    <w:uiPriority w:val="99"/>
    <w:unhideWhenUsed/>
    <w:rsid w:val="00CA0D9F"/>
    <w:pPr>
      <w:spacing w:before="100" w:beforeAutospacing="1" w:after="100" w:afterAutospacing="1" w:line="240" w:lineRule="auto"/>
      <w:ind w:firstLine="0"/>
      <w:jc w:val="left"/>
    </w:pPr>
    <w:rPr>
      <w:rFonts w:ascii="Times New Roman" w:eastAsia="Times New Roman" w:hAnsi="Times New Roman" w:cs="Times New Roman"/>
      <w:bCs/>
      <w:szCs w:val="24"/>
      <w:lang w:eastAsia="pt-BR"/>
    </w:rPr>
  </w:style>
  <w:style w:type="table" w:styleId="TabeladeLista4-nfase3">
    <w:name w:val="List Table 4 Accent 3"/>
    <w:basedOn w:val="Tabelanormal"/>
    <w:uiPriority w:val="49"/>
    <w:rsid w:val="00766BE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Textodenotadefim">
    <w:name w:val="endnote text"/>
    <w:basedOn w:val="Normal"/>
    <w:link w:val="TextodenotadefimChar"/>
    <w:uiPriority w:val="99"/>
    <w:semiHidden/>
    <w:unhideWhenUsed/>
    <w:rsid w:val="004B7E94"/>
    <w:pPr>
      <w:spacing w:before="0" w:after="0" w:line="240" w:lineRule="auto"/>
    </w:pPr>
    <w:rPr>
      <w:sz w:val="20"/>
      <w:szCs w:val="20"/>
    </w:rPr>
  </w:style>
  <w:style w:type="character" w:customStyle="1" w:styleId="TextodenotadefimChar">
    <w:name w:val="Texto de nota de fim Char"/>
    <w:basedOn w:val="Fontepargpadro"/>
    <w:link w:val="Textodenotadefim"/>
    <w:uiPriority w:val="99"/>
    <w:semiHidden/>
    <w:rsid w:val="004B7E94"/>
    <w:rPr>
      <w:sz w:val="20"/>
      <w:szCs w:val="20"/>
    </w:rPr>
  </w:style>
  <w:style w:type="character" w:styleId="Refdenotadefim">
    <w:name w:val="endnote reference"/>
    <w:basedOn w:val="Fontepargpadro"/>
    <w:uiPriority w:val="99"/>
    <w:semiHidden/>
    <w:unhideWhenUsed/>
    <w:rsid w:val="004B7E94"/>
    <w:rPr>
      <w:vertAlign w:val="superscript"/>
    </w:rPr>
  </w:style>
  <w:style w:type="paragraph" w:styleId="Textodenotaderodap">
    <w:name w:val="footnote text"/>
    <w:basedOn w:val="Normal"/>
    <w:link w:val="TextodenotaderodapChar"/>
    <w:uiPriority w:val="99"/>
    <w:semiHidden/>
    <w:unhideWhenUsed/>
    <w:rsid w:val="004B7E94"/>
    <w:pPr>
      <w:spacing w:before="0"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4B7E94"/>
    <w:rPr>
      <w:sz w:val="20"/>
      <w:szCs w:val="20"/>
    </w:rPr>
  </w:style>
  <w:style w:type="character" w:styleId="Refdenotaderodap">
    <w:name w:val="footnote reference"/>
    <w:basedOn w:val="Fontepargpadro"/>
    <w:uiPriority w:val="99"/>
    <w:semiHidden/>
    <w:unhideWhenUsed/>
    <w:rsid w:val="004B7E94"/>
    <w:rPr>
      <w:vertAlign w:val="superscript"/>
    </w:rPr>
  </w:style>
  <w:style w:type="character" w:customStyle="1" w:styleId="MenoPendente1">
    <w:name w:val="Menção Pendente1"/>
    <w:basedOn w:val="Fontepargpadro"/>
    <w:uiPriority w:val="99"/>
    <w:semiHidden/>
    <w:unhideWhenUsed/>
    <w:rsid w:val="004B7E94"/>
    <w:rPr>
      <w:color w:val="605E5C"/>
      <w:shd w:val="clear" w:color="auto" w:fill="E1DFDD"/>
    </w:rPr>
  </w:style>
  <w:style w:type="table" w:styleId="TabeladeGrade5Escura-nfase1">
    <w:name w:val="Grid Table 5 Dark Accent 1"/>
    <w:basedOn w:val="Tabelanormal"/>
    <w:uiPriority w:val="50"/>
    <w:rsid w:val="00CB310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PMIQuadros">
    <w:name w:val="PMI_Quadros"/>
    <w:basedOn w:val="Normal"/>
    <w:next w:val="Normal"/>
    <w:qFormat/>
    <w:rsid w:val="007334EF"/>
    <w:pPr>
      <w:spacing w:before="0" w:after="0" w:line="360" w:lineRule="auto"/>
      <w:ind w:firstLine="0"/>
      <w:jc w:val="center"/>
    </w:pPr>
    <w:rPr>
      <w:rFonts w:asciiTheme="majorHAnsi" w:eastAsia="Calibri" w:hAnsiTheme="majorHAnsi" w:cs="Arial"/>
      <w:b/>
      <w:bCs/>
      <w:iCs/>
      <w:color w:val="595959" w:themeColor="text1" w:themeTint="A6"/>
      <w:sz w:val="18"/>
      <w:szCs w:val="18"/>
      <w:lang w:eastAsia="pt-BR"/>
    </w:rPr>
  </w:style>
  <w:style w:type="paragraph" w:styleId="Sumrio3">
    <w:name w:val="toc 3"/>
    <w:basedOn w:val="Normal"/>
    <w:next w:val="Normal"/>
    <w:autoRedefine/>
    <w:uiPriority w:val="39"/>
    <w:unhideWhenUsed/>
    <w:rsid w:val="00E2196B"/>
    <w:pPr>
      <w:tabs>
        <w:tab w:val="left" w:pos="1134"/>
        <w:tab w:val="right" w:leader="dot" w:pos="9736"/>
      </w:tabs>
      <w:spacing w:after="100"/>
      <w:ind w:left="480" w:hanging="54"/>
    </w:pPr>
    <w:rPr>
      <w:rFonts w:cstheme="minorHAnsi"/>
      <w:b/>
      <w:bCs/>
      <w:noProof/>
    </w:rPr>
  </w:style>
  <w:style w:type="paragraph" w:styleId="Sumrio4">
    <w:name w:val="toc 4"/>
    <w:basedOn w:val="Normal"/>
    <w:next w:val="Normal"/>
    <w:autoRedefine/>
    <w:uiPriority w:val="39"/>
    <w:unhideWhenUsed/>
    <w:rsid w:val="00324249"/>
    <w:pPr>
      <w:spacing w:before="0" w:after="100" w:line="259" w:lineRule="auto"/>
      <w:ind w:left="660" w:firstLine="0"/>
      <w:jc w:val="left"/>
    </w:pPr>
    <w:rPr>
      <w:rFonts w:eastAsiaTheme="minorEastAsia"/>
      <w:sz w:val="22"/>
      <w:lang w:eastAsia="pt-BR"/>
    </w:rPr>
  </w:style>
  <w:style w:type="paragraph" w:styleId="Sumrio5">
    <w:name w:val="toc 5"/>
    <w:basedOn w:val="Normal"/>
    <w:next w:val="Normal"/>
    <w:autoRedefine/>
    <w:uiPriority w:val="39"/>
    <w:unhideWhenUsed/>
    <w:rsid w:val="00324249"/>
    <w:pPr>
      <w:spacing w:before="0" w:after="100" w:line="259" w:lineRule="auto"/>
      <w:ind w:left="880" w:firstLine="0"/>
      <w:jc w:val="left"/>
    </w:pPr>
    <w:rPr>
      <w:rFonts w:eastAsiaTheme="minorEastAsia"/>
      <w:sz w:val="22"/>
      <w:lang w:eastAsia="pt-BR"/>
    </w:rPr>
  </w:style>
  <w:style w:type="paragraph" w:styleId="Sumrio6">
    <w:name w:val="toc 6"/>
    <w:basedOn w:val="Normal"/>
    <w:next w:val="Normal"/>
    <w:autoRedefine/>
    <w:uiPriority w:val="39"/>
    <w:unhideWhenUsed/>
    <w:rsid w:val="00324249"/>
    <w:pPr>
      <w:spacing w:before="0" w:after="100" w:line="259" w:lineRule="auto"/>
      <w:ind w:left="1100" w:firstLine="0"/>
      <w:jc w:val="left"/>
    </w:pPr>
    <w:rPr>
      <w:rFonts w:eastAsiaTheme="minorEastAsia"/>
      <w:sz w:val="22"/>
      <w:lang w:eastAsia="pt-BR"/>
    </w:rPr>
  </w:style>
  <w:style w:type="paragraph" w:styleId="Sumrio7">
    <w:name w:val="toc 7"/>
    <w:basedOn w:val="Normal"/>
    <w:next w:val="Normal"/>
    <w:autoRedefine/>
    <w:uiPriority w:val="39"/>
    <w:unhideWhenUsed/>
    <w:rsid w:val="00324249"/>
    <w:pPr>
      <w:spacing w:before="0" w:after="100" w:line="259" w:lineRule="auto"/>
      <w:ind w:left="1320" w:firstLine="0"/>
      <w:jc w:val="left"/>
    </w:pPr>
    <w:rPr>
      <w:rFonts w:eastAsiaTheme="minorEastAsia"/>
      <w:sz w:val="22"/>
      <w:lang w:eastAsia="pt-BR"/>
    </w:rPr>
  </w:style>
  <w:style w:type="paragraph" w:styleId="Sumrio8">
    <w:name w:val="toc 8"/>
    <w:basedOn w:val="Normal"/>
    <w:next w:val="Normal"/>
    <w:autoRedefine/>
    <w:uiPriority w:val="39"/>
    <w:unhideWhenUsed/>
    <w:rsid w:val="00324249"/>
    <w:pPr>
      <w:spacing w:before="0" w:after="100" w:line="259" w:lineRule="auto"/>
      <w:ind w:left="1540" w:firstLine="0"/>
      <w:jc w:val="left"/>
    </w:pPr>
    <w:rPr>
      <w:rFonts w:eastAsiaTheme="minorEastAsia"/>
      <w:sz w:val="22"/>
      <w:lang w:eastAsia="pt-BR"/>
    </w:rPr>
  </w:style>
  <w:style w:type="paragraph" w:styleId="Sumrio9">
    <w:name w:val="toc 9"/>
    <w:basedOn w:val="Normal"/>
    <w:next w:val="Normal"/>
    <w:autoRedefine/>
    <w:uiPriority w:val="39"/>
    <w:unhideWhenUsed/>
    <w:rsid w:val="00324249"/>
    <w:pPr>
      <w:spacing w:before="0" w:after="100" w:line="259" w:lineRule="auto"/>
      <w:ind w:left="1760" w:firstLine="0"/>
      <w:jc w:val="left"/>
    </w:pPr>
    <w:rPr>
      <w:rFonts w:eastAsiaTheme="minorEastAsia"/>
      <w:sz w:val="22"/>
      <w:lang w:eastAsia="pt-BR"/>
    </w:rPr>
  </w:style>
  <w:style w:type="paragraph" w:styleId="ndicedeilustraes">
    <w:name w:val="table of figures"/>
    <w:basedOn w:val="Normal"/>
    <w:next w:val="Normal"/>
    <w:uiPriority w:val="99"/>
    <w:unhideWhenUsed/>
    <w:rsid w:val="002A737F"/>
    <w:pPr>
      <w:spacing w:after="0"/>
    </w:pPr>
  </w:style>
  <w:style w:type="table" w:customStyle="1" w:styleId="EstiloPEDsII">
    <w:name w:val="Estilo PEDs II"/>
    <w:basedOn w:val="TabeladeGrade5Escura-nfase1"/>
    <w:uiPriority w:val="99"/>
    <w:rsid w:val="005729F1"/>
    <w:pPr>
      <w:jc w:val="center"/>
    </w:pPr>
    <w:rPr>
      <w:rFonts w:eastAsiaTheme="minorEastAsia"/>
    </w:rPr>
    <w:tblPr/>
    <w:tcPr>
      <w:shd w:val="clear" w:color="auto" w:fill="D9E2F3" w:themeFill="accent1" w:themeFillTint="33"/>
      <w:vAlign w:val="center"/>
    </w:tcPr>
    <w:tblStylePr w:type="firstRow">
      <w:rPr>
        <w:rFonts w:asciiTheme="majorHAnsi" w:hAnsiTheme="majorHAnsi"/>
        <w:b/>
        <w:bCs/>
        <w:color w:val="FFFFFF" w:themeColor="background1"/>
      </w:rPr>
      <w:tblPr/>
      <w:tcPr>
        <w:tcBorders>
          <w:top w:val="nil"/>
          <w:left w:val="nil"/>
          <w:bottom w:val="nil"/>
          <w:right w:val="nil"/>
          <w:insideH w:val="nil"/>
          <w:insideV w:val="nil"/>
          <w:tl2br w:val="nil"/>
          <w:tr2bl w:val="nil"/>
        </w:tcBorders>
        <w:shd w:val="clear" w:color="auto" w:fill="0EACC7"/>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EACC7"/>
      </w:tcPr>
    </w:tblStylePr>
    <w:tblStylePr w:type="firstCol">
      <w:rPr>
        <w:rFonts w:ascii="Calibri" w:hAnsi="Calibri"/>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EACC7"/>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D9D9D9" w:themeFill="background1" w:themeFillShade="D9"/>
      </w:tcPr>
    </w:tblStylePr>
    <w:tblStylePr w:type="band2Vert">
      <w:tblPr/>
      <w:tcPr>
        <w:shd w:val="clear" w:color="auto" w:fill="BFBFBF" w:themeFill="background1" w:themeFillShade="BF"/>
      </w:tcPr>
    </w:tblStylePr>
    <w:tblStylePr w:type="band1Horz">
      <w:tblPr/>
      <w:tcPr>
        <w:shd w:val="clear" w:color="auto" w:fill="D9D9D9" w:themeFill="background1" w:themeFillShade="D9"/>
      </w:tcPr>
    </w:tblStylePr>
    <w:tblStylePr w:type="band2Horz">
      <w:tblPr/>
      <w:tcPr>
        <w:shd w:val="clear" w:color="auto" w:fill="BFBFBF" w:themeFill="background1" w:themeFillShade="BF"/>
      </w:tcPr>
    </w:tblStylePr>
  </w:style>
  <w:style w:type="character" w:styleId="HiperlinkVisitado">
    <w:name w:val="FollowedHyperlink"/>
    <w:basedOn w:val="Fontepargpadro"/>
    <w:uiPriority w:val="99"/>
    <w:semiHidden/>
    <w:unhideWhenUsed/>
    <w:rsid w:val="001723E6"/>
    <w:rPr>
      <w:color w:val="954F72" w:themeColor="followedHyperlink"/>
      <w:u w:val="single"/>
    </w:rPr>
  </w:style>
  <w:style w:type="paragraph" w:customStyle="1" w:styleId="ANormal">
    <w:name w:val="A_Normal"/>
    <w:basedOn w:val="Normal"/>
    <w:link w:val="ANormalChar"/>
    <w:qFormat/>
    <w:rsid w:val="00242B96"/>
    <w:pPr>
      <w:tabs>
        <w:tab w:val="left" w:pos="1560"/>
        <w:tab w:val="left" w:pos="3878"/>
      </w:tabs>
    </w:pPr>
    <w:rPr>
      <w:rFonts w:eastAsia="Arial Unicode MS" w:cs="Arial"/>
      <w:bCs/>
      <w:spacing w:val="5"/>
      <w:kern w:val="28"/>
      <w:szCs w:val="20"/>
    </w:rPr>
  </w:style>
  <w:style w:type="character" w:customStyle="1" w:styleId="ANormalChar">
    <w:name w:val="A_Normal Char"/>
    <w:basedOn w:val="Fontepargpadro"/>
    <w:link w:val="ANormal"/>
    <w:rsid w:val="00242B96"/>
    <w:rPr>
      <w:rFonts w:eastAsia="Arial Unicode MS" w:cs="Arial"/>
      <w:bCs/>
      <w:spacing w:val="5"/>
      <w:kern w:val="28"/>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884668">
      <w:bodyDiv w:val="1"/>
      <w:marLeft w:val="0"/>
      <w:marRight w:val="0"/>
      <w:marTop w:val="0"/>
      <w:marBottom w:val="0"/>
      <w:divBdr>
        <w:top w:val="none" w:sz="0" w:space="0" w:color="auto"/>
        <w:left w:val="none" w:sz="0" w:space="0" w:color="auto"/>
        <w:bottom w:val="none" w:sz="0" w:space="0" w:color="auto"/>
        <w:right w:val="none" w:sz="0" w:space="0" w:color="auto"/>
      </w:divBdr>
    </w:div>
    <w:div w:id="346910512">
      <w:bodyDiv w:val="1"/>
      <w:marLeft w:val="0"/>
      <w:marRight w:val="0"/>
      <w:marTop w:val="0"/>
      <w:marBottom w:val="0"/>
      <w:divBdr>
        <w:top w:val="none" w:sz="0" w:space="0" w:color="auto"/>
        <w:left w:val="none" w:sz="0" w:space="0" w:color="auto"/>
        <w:bottom w:val="none" w:sz="0" w:space="0" w:color="auto"/>
        <w:right w:val="none" w:sz="0" w:space="0" w:color="auto"/>
      </w:divBdr>
    </w:div>
    <w:div w:id="352339521">
      <w:bodyDiv w:val="1"/>
      <w:marLeft w:val="0"/>
      <w:marRight w:val="0"/>
      <w:marTop w:val="0"/>
      <w:marBottom w:val="0"/>
      <w:divBdr>
        <w:top w:val="none" w:sz="0" w:space="0" w:color="auto"/>
        <w:left w:val="none" w:sz="0" w:space="0" w:color="auto"/>
        <w:bottom w:val="none" w:sz="0" w:space="0" w:color="auto"/>
        <w:right w:val="none" w:sz="0" w:space="0" w:color="auto"/>
      </w:divBdr>
    </w:div>
    <w:div w:id="356397135">
      <w:bodyDiv w:val="1"/>
      <w:marLeft w:val="0"/>
      <w:marRight w:val="0"/>
      <w:marTop w:val="0"/>
      <w:marBottom w:val="0"/>
      <w:divBdr>
        <w:top w:val="none" w:sz="0" w:space="0" w:color="auto"/>
        <w:left w:val="none" w:sz="0" w:space="0" w:color="auto"/>
        <w:bottom w:val="none" w:sz="0" w:space="0" w:color="auto"/>
        <w:right w:val="none" w:sz="0" w:space="0" w:color="auto"/>
      </w:divBdr>
    </w:div>
    <w:div w:id="451289521">
      <w:bodyDiv w:val="1"/>
      <w:marLeft w:val="0"/>
      <w:marRight w:val="0"/>
      <w:marTop w:val="0"/>
      <w:marBottom w:val="0"/>
      <w:divBdr>
        <w:top w:val="none" w:sz="0" w:space="0" w:color="auto"/>
        <w:left w:val="none" w:sz="0" w:space="0" w:color="auto"/>
        <w:bottom w:val="none" w:sz="0" w:space="0" w:color="auto"/>
        <w:right w:val="none" w:sz="0" w:space="0" w:color="auto"/>
      </w:divBdr>
    </w:div>
    <w:div w:id="557480238">
      <w:bodyDiv w:val="1"/>
      <w:marLeft w:val="0"/>
      <w:marRight w:val="0"/>
      <w:marTop w:val="0"/>
      <w:marBottom w:val="0"/>
      <w:divBdr>
        <w:top w:val="none" w:sz="0" w:space="0" w:color="auto"/>
        <w:left w:val="none" w:sz="0" w:space="0" w:color="auto"/>
        <w:bottom w:val="none" w:sz="0" w:space="0" w:color="auto"/>
        <w:right w:val="none" w:sz="0" w:space="0" w:color="auto"/>
      </w:divBdr>
    </w:div>
    <w:div w:id="748113155">
      <w:bodyDiv w:val="1"/>
      <w:marLeft w:val="0"/>
      <w:marRight w:val="0"/>
      <w:marTop w:val="0"/>
      <w:marBottom w:val="0"/>
      <w:divBdr>
        <w:top w:val="none" w:sz="0" w:space="0" w:color="auto"/>
        <w:left w:val="none" w:sz="0" w:space="0" w:color="auto"/>
        <w:bottom w:val="none" w:sz="0" w:space="0" w:color="auto"/>
        <w:right w:val="none" w:sz="0" w:space="0" w:color="auto"/>
      </w:divBdr>
    </w:div>
    <w:div w:id="774250304">
      <w:bodyDiv w:val="1"/>
      <w:marLeft w:val="0"/>
      <w:marRight w:val="0"/>
      <w:marTop w:val="0"/>
      <w:marBottom w:val="0"/>
      <w:divBdr>
        <w:top w:val="none" w:sz="0" w:space="0" w:color="auto"/>
        <w:left w:val="none" w:sz="0" w:space="0" w:color="auto"/>
        <w:bottom w:val="none" w:sz="0" w:space="0" w:color="auto"/>
        <w:right w:val="none" w:sz="0" w:space="0" w:color="auto"/>
      </w:divBdr>
    </w:div>
    <w:div w:id="791703678">
      <w:bodyDiv w:val="1"/>
      <w:marLeft w:val="0"/>
      <w:marRight w:val="0"/>
      <w:marTop w:val="0"/>
      <w:marBottom w:val="0"/>
      <w:divBdr>
        <w:top w:val="none" w:sz="0" w:space="0" w:color="auto"/>
        <w:left w:val="none" w:sz="0" w:space="0" w:color="auto"/>
        <w:bottom w:val="none" w:sz="0" w:space="0" w:color="auto"/>
        <w:right w:val="none" w:sz="0" w:space="0" w:color="auto"/>
      </w:divBdr>
    </w:div>
    <w:div w:id="815296025">
      <w:bodyDiv w:val="1"/>
      <w:marLeft w:val="0"/>
      <w:marRight w:val="0"/>
      <w:marTop w:val="0"/>
      <w:marBottom w:val="0"/>
      <w:divBdr>
        <w:top w:val="none" w:sz="0" w:space="0" w:color="auto"/>
        <w:left w:val="none" w:sz="0" w:space="0" w:color="auto"/>
        <w:bottom w:val="none" w:sz="0" w:space="0" w:color="auto"/>
        <w:right w:val="none" w:sz="0" w:space="0" w:color="auto"/>
      </w:divBdr>
    </w:div>
    <w:div w:id="925112980">
      <w:bodyDiv w:val="1"/>
      <w:marLeft w:val="0"/>
      <w:marRight w:val="0"/>
      <w:marTop w:val="0"/>
      <w:marBottom w:val="0"/>
      <w:divBdr>
        <w:top w:val="none" w:sz="0" w:space="0" w:color="auto"/>
        <w:left w:val="none" w:sz="0" w:space="0" w:color="auto"/>
        <w:bottom w:val="none" w:sz="0" w:space="0" w:color="auto"/>
        <w:right w:val="none" w:sz="0" w:space="0" w:color="auto"/>
      </w:divBdr>
    </w:div>
    <w:div w:id="1173647157">
      <w:bodyDiv w:val="1"/>
      <w:marLeft w:val="0"/>
      <w:marRight w:val="0"/>
      <w:marTop w:val="0"/>
      <w:marBottom w:val="0"/>
      <w:divBdr>
        <w:top w:val="none" w:sz="0" w:space="0" w:color="auto"/>
        <w:left w:val="none" w:sz="0" w:space="0" w:color="auto"/>
        <w:bottom w:val="none" w:sz="0" w:space="0" w:color="auto"/>
        <w:right w:val="none" w:sz="0" w:space="0" w:color="auto"/>
      </w:divBdr>
    </w:div>
    <w:div w:id="1214848798">
      <w:bodyDiv w:val="1"/>
      <w:marLeft w:val="0"/>
      <w:marRight w:val="0"/>
      <w:marTop w:val="0"/>
      <w:marBottom w:val="0"/>
      <w:divBdr>
        <w:top w:val="none" w:sz="0" w:space="0" w:color="auto"/>
        <w:left w:val="none" w:sz="0" w:space="0" w:color="auto"/>
        <w:bottom w:val="none" w:sz="0" w:space="0" w:color="auto"/>
        <w:right w:val="none" w:sz="0" w:space="0" w:color="auto"/>
      </w:divBdr>
    </w:div>
    <w:div w:id="1292513614">
      <w:bodyDiv w:val="1"/>
      <w:marLeft w:val="0"/>
      <w:marRight w:val="0"/>
      <w:marTop w:val="0"/>
      <w:marBottom w:val="0"/>
      <w:divBdr>
        <w:top w:val="none" w:sz="0" w:space="0" w:color="auto"/>
        <w:left w:val="none" w:sz="0" w:space="0" w:color="auto"/>
        <w:bottom w:val="none" w:sz="0" w:space="0" w:color="auto"/>
        <w:right w:val="none" w:sz="0" w:space="0" w:color="auto"/>
      </w:divBdr>
    </w:div>
    <w:div w:id="1357195638">
      <w:bodyDiv w:val="1"/>
      <w:marLeft w:val="0"/>
      <w:marRight w:val="0"/>
      <w:marTop w:val="0"/>
      <w:marBottom w:val="0"/>
      <w:divBdr>
        <w:top w:val="none" w:sz="0" w:space="0" w:color="auto"/>
        <w:left w:val="none" w:sz="0" w:space="0" w:color="auto"/>
        <w:bottom w:val="none" w:sz="0" w:space="0" w:color="auto"/>
        <w:right w:val="none" w:sz="0" w:space="0" w:color="auto"/>
      </w:divBdr>
    </w:div>
    <w:div w:id="1384868793">
      <w:bodyDiv w:val="1"/>
      <w:marLeft w:val="0"/>
      <w:marRight w:val="0"/>
      <w:marTop w:val="0"/>
      <w:marBottom w:val="0"/>
      <w:divBdr>
        <w:top w:val="none" w:sz="0" w:space="0" w:color="auto"/>
        <w:left w:val="none" w:sz="0" w:space="0" w:color="auto"/>
        <w:bottom w:val="none" w:sz="0" w:space="0" w:color="auto"/>
        <w:right w:val="none" w:sz="0" w:space="0" w:color="auto"/>
      </w:divBdr>
    </w:div>
    <w:div w:id="1446658487">
      <w:bodyDiv w:val="1"/>
      <w:marLeft w:val="0"/>
      <w:marRight w:val="0"/>
      <w:marTop w:val="0"/>
      <w:marBottom w:val="0"/>
      <w:divBdr>
        <w:top w:val="none" w:sz="0" w:space="0" w:color="auto"/>
        <w:left w:val="none" w:sz="0" w:space="0" w:color="auto"/>
        <w:bottom w:val="none" w:sz="0" w:space="0" w:color="auto"/>
        <w:right w:val="none" w:sz="0" w:space="0" w:color="auto"/>
      </w:divBdr>
    </w:div>
    <w:div w:id="1531383014">
      <w:bodyDiv w:val="1"/>
      <w:marLeft w:val="0"/>
      <w:marRight w:val="0"/>
      <w:marTop w:val="0"/>
      <w:marBottom w:val="0"/>
      <w:divBdr>
        <w:top w:val="none" w:sz="0" w:space="0" w:color="auto"/>
        <w:left w:val="none" w:sz="0" w:space="0" w:color="auto"/>
        <w:bottom w:val="none" w:sz="0" w:space="0" w:color="auto"/>
        <w:right w:val="none" w:sz="0" w:space="0" w:color="auto"/>
      </w:divBdr>
    </w:div>
    <w:div w:id="1636056853">
      <w:bodyDiv w:val="1"/>
      <w:marLeft w:val="0"/>
      <w:marRight w:val="0"/>
      <w:marTop w:val="0"/>
      <w:marBottom w:val="0"/>
      <w:divBdr>
        <w:top w:val="none" w:sz="0" w:space="0" w:color="auto"/>
        <w:left w:val="none" w:sz="0" w:space="0" w:color="auto"/>
        <w:bottom w:val="none" w:sz="0" w:space="0" w:color="auto"/>
        <w:right w:val="none" w:sz="0" w:space="0" w:color="auto"/>
      </w:divBdr>
    </w:div>
    <w:div w:id="1706561936">
      <w:bodyDiv w:val="1"/>
      <w:marLeft w:val="0"/>
      <w:marRight w:val="0"/>
      <w:marTop w:val="0"/>
      <w:marBottom w:val="0"/>
      <w:divBdr>
        <w:top w:val="none" w:sz="0" w:space="0" w:color="auto"/>
        <w:left w:val="none" w:sz="0" w:space="0" w:color="auto"/>
        <w:bottom w:val="none" w:sz="0" w:space="0" w:color="auto"/>
        <w:right w:val="none" w:sz="0" w:space="0" w:color="auto"/>
      </w:divBdr>
    </w:div>
    <w:div w:id="1808236205">
      <w:bodyDiv w:val="1"/>
      <w:marLeft w:val="0"/>
      <w:marRight w:val="0"/>
      <w:marTop w:val="0"/>
      <w:marBottom w:val="0"/>
      <w:divBdr>
        <w:top w:val="none" w:sz="0" w:space="0" w:color="auto"/>
        <w:left w:val="none" w:sz="0" w:space="0" w:color="auto"/>
        <w:bottom w:val="none" w:sz="0" w:space="0" w:color="auto"/>
        <w:right w:val="none" w:sz="0" w:space="0" w:color="auto"/>
      </w:divBdr>
    </w:div>
    <w:div w:id="1811480804">
      <w:bodyDiv w:val="1"/>
      <w:marLeft w:val="0"/>
      <w:marRight w:val="0"/>
      <w:marTop w:val="0"/>
      <w:marBottom w:val="0"/>
      <w:divBdr>
        <w:top w:val="none" w:sz="0" w:space="0" w:color="auto"/>
        <w:left w:val="none" w:sz="0" w:space="0" w:color="auto"/>
        <w:bottom w:val="none" w:sz="0" w:space="0" w:color="auto"/>
        <w:right w:val="none" w:sz="0" w:space="0" w:color="auto"/>
      </w:divBdr>
    </w:div>
    <w:div w:id="212391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5.emf"/><Relationship Id="rId39" Type="http://schemas.openxmlformats.org/officeDocument/2006/relationships/image" Target="media/image14.emf"/><Relationship Id="rId21" Type="http://schemas.openxmlformats.org/officeDocument/2006/relationships/footer" Target="footer7.xml"/><Relationship Id="rId34" Type="http://schemas.openxmlformats.org/officeDocument/2006/relationships/footer" Target="footer13.xml"/><Relationship Id="rId42" Type="http://schemas.openxmlformats.org/officeDocument/2006/relationships/chart" Target="charts/chart2.xml"/><Relationship Id="rId47" Type="http://schemas.openxmlformats.org/officeDocument/2006/relationships/header" Target="header5.xml"/><Relationship Id="rId50" Type="http://schemas.openxmlformats.org/officeDocument/2006/relationships/image" Target="media/image19.emf"/><Relationship Id="rId55" Type="http://schemas.openxmlformats.org/officeDocument/2006/relationships/image" Target="media/image24.emf"/><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eader" Target="header4.xml"/><Relationship Id="rId25" Type="http://schemas.openxmlformats.org/officeDocument/2006/relationships/footer" Target="footer11.xml"/><Relationship Id="rId33" Type="http://schemas.openxmlformats.org/officeDocument/2006/relationships/image" Target="media/image10.emf"/><Relationship Id="rId38" Type="http://schemas.openxmlformats.org/officeDocument/2006/relationships/image" Target="media/image13.emf"/><Relationship Id="rId46" Type="http://schemas.openxmlformats.org/officeDocument/2006/relationships/footer" Target="footer1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6.xml"/><Relationship Id="rId29" Type="http://schemas.openxmlformats.org/officeDocument/2006/relationships/image" Target="media/image7.emf"/><Relationship Id="rId41" Type="http://schemas.openxmlformats.org/officeDocument/2006/relationships/image" Target="media/image16.emf"/><Relationship Id="rId54"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oter" Target="footer10.xml"/><Relationship Id="rId32" Type="http://schemas.openxmlformats.org/officeDocument/2006/relationships/image" Target="media/image9.emf"/><Relationship Id="rId37" Type="http://schemas.openxmlformats.org/officeDocument/2006/relationships/image" Target="media/image12.emf"/><Relationship Id="rId40" Type="http://schemas.openxmlformats.org/officeDocument/2006/relationships/image" Target="media/image15.png"/><Relationship Id="rId45" Type="http://schemas.openxmlformats.org/officeDocument/2006/relationships/chart" Target="charts/chart3.xml"/><Relationship Id="rId53" Type="http://schemas.openxmlformats.org/officeDocument/2006/relationships/image" Target="media/image22.emf"/><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9.xml"/><Relationship Id="rId28" Type="http://schemas.openxmlformats.org/officeDocument/2006/relationships/chart" Target="charts/chart1.xml"/><Relationship Id="rId36" Type="http://schemas.openxmlformats.org/officeDocument/2006/relationships/hyperlink" Target="http://www.cebrasse.org.br/downloads/html/lucro_presumido_real.html" TargetMode="External"/><Relationship Id="rId49" Type="http://schemas.openxmlformats.org/officeDocument/2006/relationships/header" Target="header6.xml"/><Relationship Id="rId57"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8.emf"/><Relationship Id="rId44" Type="http://schemas.openxmlformats.org/officeDocument/2006/relationships/image" Target="media/image18.emf"/><Relationship Id="rId52" Type="http://schemas.openxmlformats.org/officeDocument/2006/relationships/image" Target="media/image21.emf"/><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2.xml"/><Relationship Id="rId22" Type="http://schemas.openxmlformats.org/officeDocument/2006/relationships/footer" Target="footer8.xml"/><Relationship Id="rId27" Type="http://schemas.openxmlformats.org/officeDocument/2006/relationships/image" Target="media/image6.emf"/><Relationship Id="rId30" Type="http://schemas.openxmlformats.org/officeDocument/2006/relationships/footer" Target="footer12.xml"/><Relationship Id="rId35" Type="http://schemas.openxmlformats.org/officeDocument/2006/relationships/image" Target="media/image11.emf"/><Relationship Id="rId43" Type="http://schemas.openxmlformats.org/officeDocument/2006/relationships/image" Target="media/image17.png"/><Relationship Id="rId48" Type="http://schemas.openxmlformats.org/officeDocument/2006/relationships/footer" Target="footer15.xml"/><Relationship Id="rId56" Type="http://schemas.openxmlformats.org/officeDocument/2006/relationships/fontTable" Target="fontTable.xml"/><Relationship Id="rId8" Type="http://schemas.openxmlformats.org/officeDocument/2006/relationships/image" Target="media/image1.jpg"/><Relationship Id="rId51" Type="http://schemas.openxmlformats.org/officeDocument/2006/relationships/image" Target="media/image20.emf"/><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1" Type="http://schemas.openxmlformats.org/officeDocument/2006/relationships/image" Target="media/image3.png"/></Relationships>
</file>

<file path=word/_rels/footer12.xml.rels><?xml version="1.0" encoding="UTF-8" standalone="yes"?>
<Relationships xmlns="http://schemas.openxmlformats.org/package/2006/relationships"><Relationship Id="rId1" Type="http://schemas.openxmlformats.org/officeDocument/2006/relationships/image" Target="media/image3.png"/></Relationships>
</file>

<file path=word/_rels/footer13.xml.rels><?xml version="1.0" encoding="UTF-8" standalone="yes"?>
<Relationships xmlns="http://schemas.openxmlformats.org/package/2006/relationships"><Relationship Id="rId1" Type="http://schemas.openxmlformats.org/officeDocument/2006/relationships/image" Target="media/image3.png"/></Relationships>
</file>

<file path=word/_rels/footer15.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www.stern.nyu.edu/~adamodar/pc/datasets/betas.xls" TargetMode="External"/><Relationship Id="rId2" Type="http://schemas.openxmlformats.org/officeDocument/2006/relationships/hyperlink" Target="https://www.google.com/search?q=cota%C3%A7%C3%A3o+dow+jones&amp;rlz=1C1CHBD_pt-PTBR858BR858&amp;oq=cota%C3%A7%C3%A3o&amp;aqs=chrome.0.69i59j69i57j35i39j0l5.5559j1j7&amp;sourceid=chrome&amp;ie=UTF-8" TargetMode="External"/><Relationship Id="rId1" Type="http://schemas.openxmlformats.org/officeDocument/2006/relationships/hyperlink" Target="https://br.investing.com/rates-bonds/u.s.-30-year-bond-yield" TargetMode="External"/><Relationship Id="rId5" Type="http://schemas.openxmlformats.org/officeDocument/2006/relationships/hyperlink" Target="http://www.ipeadata.gov.br/ExibeSerie.aspx?serid=40940&amp;module=M" TargetMode="External"/><Relationship Id="rId4" Type="http://schemas.openxmlformats.org/officeDocument/2006/relationships/hyperlink" Target="http://www.stern.nyu.edu/~adamodar/pc/datasets/betas.xls"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Energia%20Compesa\Compesa\Mod_Econ_Finan_COMPESA%20135MW_V9_Solo.xlsm"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Energia%20Pernambuco%20e%20Compesa\Compesa\Mod_Econ_Finan_COMPESA%20135MW_V9_Solo.xlsm"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Energia%20Compesa\Compesa\Mod_Econ_Finan_COMPESA%20135MW_V9_Solo.xlsm"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BR"/>
              <a:t>Reajuste CELPE x IPCA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t-BR"/>
        </a:p>
      </c:txPr>
    </c:title>
    <c:autoTitleDeleted val="0"/>
    <c:plotArea>
      <c:layout/>
      <c:lineChart>
        <c:grouping val="standard"/>
        <c:varyColors val="0"/>
        <c:ser>
          <c:idx val="0"/>
          <c:order val="0"/>
          <c:tx>
            <c:strRef>
              <c:f>Tabelas!$A$37</c:f>
              <c:strCache>
                <c:ptCount val="1"/>
                <c:pt idx="0">
                  <c:v>Reajuste Celpe</c:v>
                </c:pt>
              </c:strCache>
            </c:strRef>
          </c:tx>
          <c:spPr>
            <a:ln w="28575" cap="rnd">
              <a:solidFill>
                <a:schemeClr val="accent1"/>
              </a:solidFill>
              <a:round/>
            </a:ln>
            <a:effectLst/>
          </c:spPr>
          <c:marker>
            <c:symbol val="none"/>
          </c:marker>
          <c:cat>
            <c:numRef>
              <c:f>Tabelas!$B$36:$G$36</c:f>
              <c:numCache>
                <c:formatCode>General</c:formatCode>
                <c:ptCount val="6"/>
                <c:pt idx="0">
                  <c:v>2015</c:v>
                </c:pt>
                <c:pt idx="1">
                  <c:v>2016</c:v>
                </c:pt>
                <c:pt idx="2">
                  <c:v>2017</c:v>
                </c:pt>
                <c:pt idx="3">
                  <c:v>2018</c:v>
                </c:pt>
                <c:pt idx="4">
                  <c:v>2019</c:v>
                </c:pt>
                <c:pt idx="5">
                  <c:v>2020</c:v>
                </c:pt>
              </c:numCache>
            </c:numRef>
          </c:cat>
          <c:val>
            <c:numRef>
              <c:f>Tabelas!$B$37:$G$37</c:f>
              <c:numCache>
                <c:formatCode>0.00%</c:formatCode>
                <c:ptCount val="6"/>
                <c:pt idx="0">
                  <c:v>0.12720000000000001</c:v>
                </c:pt>
                <c:pt idx="1">
                  <c:v>0.11609999999999999</c:v>
                </c:pt>
                <c:pt idx="2">
                  <c:v>8.9099999999999999E-2</c:v>
                </c:pt>
                <c:pt idx="3">
                  <c:v>8.5800000000000001E-2</c:v>
                </c:pt>
                <c:pt idx="4">
                  <c:v>5.3100000000000001E-2</c:v>
                </c:pt>
                <c:pt idx="5">
                  <c:v>4.5499999999999999E-2</c:v>
                </c:pt>
              </c:numCache>
            </c:numRef>
          </c:val>
          <c:smooth val="0"/>
          <c:extLst>
            <c:ext xmlns:c16="http://schemas.microsoft.com/office/drawing/2014/chart" uri="{C3380CC4-5D6E-409C-BE32-E72D297353CC}">
              <c16:uniqueId val="{00000000-432C-49E2-A005-2C420CB1FBE9}"/>
            </c:ext>
          </c:extLst>
        </c:ser>
        <c:ser>
          <c:idx val="1"/>
          <c:order val="1"/>
          <c:tx>
            <c:strRef>
              <c:f>Tabelas!$A$38</c:f>
              <c:strCache>
                <c:ptCount val="1"/>
                <c:pt idx="0">
                  <c:v>IPCA</c:v>
                </c:pt>
              </c:strCache>
            </c:strRef>
          </c:tx>
          <c:spPr>
            <a:ln w="28575" cap="rnd">
              <a:solidFill>
                <a:schemeClr val="accent2"/>
              </a:solidFill>
              <a:round/>
            </a:ln>
            <a:effectLst/>
          </c:spPr>
          <c:marker>
            <c:symbol val="none"/>
          </c:marker>
          <c:cat>
            <c:numRef>
              <c:f>Tabelas!$B$36:$G$36</c:f>
              <c:numCache>
                <c:formatCode>General</c:formatCode>
                <c:ptCount val="6"/>
                <c:pt idx="0">
                  <c:v>2015</c:v>
                </c:pt>
                <c:pt idx="1">
                  <c:v>2016</c:v>
                </c:pt>
                <c:pt idx="2">
                  <c:v>2017</c:v>
                </c:pt>
                <c:pt idx="3">
                  <c:v>2018</c:v>
                </c:pt>
                <c:pt idx="4">
                  <c:v>2019</c:v>
                </c:pt>
                <c:pt idx="5">
                  <c:v>2020</c:v>
                </c:pt>
              </c:numCache>
            </c:numRef>
          </c:cat>
          <c:val>
            <c:numRef>
              <c:f>Tabelas!$B$38:$G$38</c:f>
              <c:numCache>
                <c:formatCode>0.00%</c:formatCode>
                <c:ptCount val="6"/>
                <c:pt idx="0">
                  <c:v>0.1067</c:v>
                </c:pt>
                <c:pt idx="1">
                  <c:v>6.2899999999999998E-2</c:v>
                </c:pt>
                <c:pt idx="2">
                  <c:v>2.9499999999999998E-2</c:v>
                </c:pt>
                <c:pt idx="3">
                  <c:v>3.7499999999999999E-2</c:v>
                </c:pt>
                <c:pt idx="4">
                  <c:v>4.2999999999999997E-2</c:v>
                </c:pt>
                <c:pt idx="5">
                  <c:v>4.5199999999999997E-2</c:v>
                </c:pt>
              </c:numCache>
            </c:numRef>
          </c:val>
          <c:smooth val="0"/>
          <c:extLst>
            <c:ext xmlns:c16="http://schemas.microsoft.com/office/drawing/2014/chart" uri="{C3380CC4-5D6E-409C-BE32-E72D297353CC}">
              <c16:uniqueId val="{00000001-432C-49E2-A005-2C420CB1FBE9}"/>
            </c:ext>
          </c:extLst>
        </c:ser>
        <c:dLbls>
          <c:showLegendKey val="0"/>
          <c:showVal val="0"/>
          <c:showCatName val="0"/>
          <c:showSerName val="0"/>
          <c:showPercent val="0"/>
          <c:showBubbleSize val="0"/>
        </c:dLbls>
        <c:smooth val="0"/>
        <c:axId val="463961200"/>
        <c:axId val="463957264"/>
      </c:lineChart>
      <c:catAx>
        <c:axId val="463961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463957264"/>
        <c:crosses val="autoZero"/>
        <c:auto val="1"/>
        <c:lblAlgn val="ctr"/>
        <c:lblOffset val="100"/>
        <c:noMultiLvlLbl val="0"/>
      </c:catAx>
      <c:valAx>
        <c:axId val="4639572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463961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t-BR"/>
        </a:p>
      </c:txPr>
    </c:title>
    <c:autoTitleDeleted val="0"/>
    <c:plotArea>
      <c:layout/>
      <c:barChart>
        <c:barDir val="col"/>
        <c:grouping val="clustered"/>
        <c:varyColors val="0"/>
        <c:ser>
          <c:idx val="0"/>
          <c:order val="0"/>
          <c:tx>
            <c:strRef>
              <c:f>FCAcionReal!$D$83</c:f>
              <c:strCache>
                <c:ptCount val="1"/>
                <c:pt idx="0">
                  <c:v> (=) Fluxo de caixa livre do acionista </c:v>
                </c:pt>
              </c:strCache>
            </c:strRef>
          </c:tx>
          <c:spPr>
            <a:solidFill>
              <a:schemeClr val="accent1"/>
            </a:solidFill>
            <a:ln>
              <a:noFill/>
            </a:ln>
            <a:effectLst/>
          </c:spPr>
          <c:invertIfNegative val="0"/>
          <c:dPt>
            <c:idx val="0"/>
            <c:invertIfNegative val="0"/>
            <c:bubble3D val="0"/>
            <c:spPr>
              <a:solidFill>
                <a:srgbClr val="FF0000"/>
              </a:solidFill>
              <a:ln>
                <a:noFill/>
              </a:ln>
              <a:effectLst/>
            </c:spPr>
            <c:extLst>
              <c:ext xmlns:c16="http://schemas.microsoft.com/office/drawing/2014/chart" uri="{C3380CC4-5D6E-409C-BE32-E72D297353CC}">
                <c16:uniqueId val="{00000001-831E-4D68-BAFA-00693A23780C}"/>
              </c:ext>
            </c:extLst>
          </c:dPt>
          <c:dPt>
            <c:idx val="1"/>
            <c:invertIfNegative val="0"/>
            <c:bubble3D val="0"/>
            <c:spPr>
              <a:solidFill>
                <a:srgbClr val="FF0000"/>
              </a:solidFill>
              <a:ln>
                <a:noFill/>
              </a:ln>
              <a:effectLst/>
            </c:spPr>
            <c:extLst>
              <c:ext xmlns:c16="http://schemas.microsoft.com/office/drawing/2014/chart" uri="{C3380CC4-5D6E-409C-BE32-E72D297353CC}">
                <c16:uniqueId val="{00000003-831E-4D68-BAFA-00693A23780C}"/>
              </c:ext>
            </c:extLst>
          </c:dPt>
          <c:dPt>
            <c:idx val="2"/>
            <c:invertIfNegative val="0"/>
            <c:bubble3D val="0"/>
            <c:spPr>
              <a:solidFill>
                <a:srgbClr val="FF0000"/>
              </a:solidFill>
              <a:ln>
                <a:noFill/>
              </a:ln>
              <a:effectLst/>
            </c:spPr>
            <c:extLst>
              <c:ext xmlns:c16="http://schemas.microsoft.com/office/drawing/2014/chart" uri="{C3380CC4-5D6E-409C-BE32-E72D297353CC}">
                <c16:uniqueId val="{00000005-831E-4D68-BAFA-00693A23780C}"/>
              </c:ext>
            </c:extLst>
          </c:dPt>
          <c:dPt>
            <c:idx val="3"/>
            <c:invertIfNegative val="0"/>
            <c:bubble3D val="0"/>
            <c:spPr>
              <a:solidFill>
                <a:srgbClr val="FF0000"/>
              </a:solidFill>
              <a:ln>
                <a:noFill/>
              </a:ln>
              <a:effectLst/>
            </c:spPr>
            <c:extLst>
              <c:ext xmlns:c16="http://schemas.microsoft.com/office/drawing/2014/chart" uri="{C3380CC4-5D6E-409C-BE32-E72D297353CC}">
                <c16:uniqueId val="{00000007-831E-4D68-BAFA-00693A23780C}"/>
              </c:ext>
            </c:extLst>
          </c:dPt>
          <c:val>
            <c:numRef>
              <c:f>FCAcionReal!$J$83:$AK$83</c:f>
              <c:numCache>
                <c:formatCode>_(* #,##0_);_(* \(#,##0\);_(* "-"??_);_(@_)</c:formatCode>
                <c:ptCount val="28"/>
                <c:pt idx="0">
                  <c:v>-13161372.300116286</c:v>
                </c:pt>
                <c:pt idx="1">
                  <c:v>-9742498.2374599706</c:v>
                </c:pt>
                <c:pt idx="2">
                  <c:v>-86653575.047961459</c:v>
                </c:pt>
                <c:pt idx="3">
                  <c:v>-129557715.96079402</c:v>
                </c:pt>
                <c:pt idx="4">
                  <c:v>24355956.096898869</c:v>
                </c:pt>
                <c:pt idx="5">
                  <c:v>40640169.862707376</c:v>
                </c:pt>
                <c:pt idx="6">
                  <c:v>32621937.363794412</c:v>
                </c:pt>
                <c:pt idx="7">
                  <c:v>23870377.86539191</c:v>
                </c:pt>
                <c:pt idx="8">
                  <c:v>26005490.675400183</c:v>
                </c:pt>
                <c:pt idx="9">
                  <c:v>26641530.940267615</c:v>
                </c:pt>
                <c:pt idx="10">
                  <c:v>27277594.217408251</c:v>
                </c:pt>
                <c:pt idx="11">
                  <c:v>27913680.50682205</c:v>
                </c:pt>
                <c:pt idx="12">
                  <c:v>269778.28401225805</c:v>
                </c:pt>
                <c:pt idx="13">
                  <c:v>29184156.278656855</c:v>
                </c:pt>
                <c:pt idx="14">
                  <c:v>29789617.370466422</c:v>
                </c:pt>
                <c:pt idx="15">
                  <c:v>30368063.782213248</c:v>
                </c:pt>
                <c:pt idx="16">
                  <c:v>30946512.48445271</c:v>
                </c:pt>
                <c:pt idx="17">
                  <c:v>31524963.477184758</c:v>
                </c:pt>
                <c:pt idx="18">
                  <c:v>32103416.760409459</c:v>
                </c:pt>
                <c:pt idx="19">
                  <c:v>32984271.884757549</c:v>
                </c:pt>
                <c:pt idx="20">
                  <c:v>33661407.591557816</c:v>
                </c:pt>
                <c:pt idx="21">
                  <c:v>41923399.051470697</c:v>
                </c:pt>
                <c:pt idx="22">
                  <c:v>31194727.076499816</c:v>
                </c:pt>
                <c:pt idx="23">
                  <c:v>51631254.185945049</c:v>
                </c:pt>
                <c:pt idx="24">
                  <c:v>51213420.778852366</c:v>
                </c:pt>
                <c:pt idx="25">
                  <c:v>50795589.662252277</c:v>
                </c:pt>
                <c:pt idx="26">
                  <c:v>57455744.0857227</c:v>
                </c:pt>
                <c:pt idx="27">
                  <c:v>57491567.176211119</c:v>
                </c:pt>
              </c:numCache>
            </c:numRef>
          </c:val>
          <c:extLst>
            <c:ext xmlns:c16="http://schemas.microsoft.com/office/drawing/2014/chart" uri="{C3380CC4-5D6E-409C-BE32-E72D297353CC}">
              <c16:uniqueId val="{00000008-831E-4D68-BAFA-00693A23780C}"/>
            </c:ext>
          </c:extLst>
        </c:ser>
        <c:dLbls>
          <c:showLegendKey val="0"/>
          <c:showVal val="0"/>
          <c:showCatName val="0"/>
          <c:showSerName val="0"/>
          <c:showPercent val="0"/>
          <c:showBubbleSize val="0"/>
        </c:dLbls>
        <c:gapWidth val="219"/>
        <c:overlap val="-27"/>
        <c:axId val="161988816"/>
        <c:axId val="161992344"/>
      </c:barChart>
      <c:catAx>
        <c:axId val="1619888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161992344"/>
        <c:crosses val="autoZero"/>
        <c:auto val="1"/>
        <c:lblAlgn val="ctr"/>
        <c:lblOffset val="100"/>
        <c:noMultiLvlLbl val="0"/>
      </c:catAx>
      <c:valAx>
        <c:axId val="161992344"/>
        <c:scaling>
          <c:orientation val="minMax"/>
        </c:scaling>
        <c:delete val="0"/>
        <c:axPos val="l"/>
        <c:majorGridlines>
          <c:spPr>
            <a:ln w="9525" cap="flat" cmpd="sng" algn="ctr">
              <a:solidFill>
                <a:schemeClr val="tx1">
                  <a:lumMod val="15000"/>
                  <a:lumOff val="85000"/>
                </a:schemeClr>
              </a:solidFill>
              <a:round/>
            </a:ln>
            <a:effectLst/>
          </c:spPr>
        </c:majorGridlines>
        <c:numFmt formatCode="_(* #,##0_);_(* \(#,##0\);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1619888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t-BR"/>
              <a:t>Reajuste CELPE x IPCA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t-BR"/>
        </a:p>
      </c:txPr>
    </c:title>
    <c:autoTitleDeleted val="0"/>
    <c:plotArea>
      <c:layout/>
      <c:lineChart>
        <c:grouping val="standard"/>
        <c:varyColors val="0"/>
        <c:ser>
          <c:idx val="0"/>
          <c:order val="0"/>
          <c:tx>
            <c:strRef>
              <c:f>Tabelas!$A$37</c:f>
              <c:strCache>
                <c:ptCount val="1"/>
                <c:pt idx="0">
                  <c:v>Reajuste Celpe</c:v>
                </c:pt>
              </c:strCache>
            </c:strRef>
          </c:tx>
          <c:spPr>
            <a:ln w="28575" cap="rnd">
              <a:solidFill>
                <a:schemeClr val="accent1"/>
              </a:solidFill>
              <a:round/>
            </a:ln>
            <a:effectLst/>
          </c:spPr>
          <c:marker>
            <c:symbol val="none"/>
          </c:marker>
          <c:cat>
            <c:numRef>
              <c:f>Tabelas!$B$36:$G$36</c:f>
              <c:numCache>
                <c:formatCode>General</c:formatCode>
                <c:ptCount val="6"/>
                <c:pt idx="0">
                  <c:v>2015</c:v>
                </c:pt>
                <c:pt idx="1">
                  <c:v>2016</c:v>
                </c:pt>
                <c:pt idx="2">
                  <c:v>2017</c:v>
                </c:pt>
                <c:pt idx="3">
                  <c:v>2018</c:v>
                </c:pt>
                <c:pt idx="4">
                  <c:v>2019</c:v>
                </c:pt>
                <c:pt idx="5">
                  <c:v>2020</c:v>
                </c:pt>
              </c:numCache>
            </c:numRef>
          </c:cat>
          <c:val>
            <c:numRef>
              <c:f>Tabelas!$B$37:$G$37</c:f>
              <c:numCache>
                <c:formatCode>0.00%</c:formatCode>
                <c:ptCount val="6"/>
                <c:pt idx="0">
                  <c:v>0.12720000000000001</c:v>
                </c:pt>
                <c:pt idx="1">
                  <c:v>0.11609999999999999</c:v>
                </c:pt>
                <c:pt idx="2">
                  <c:v>8.9099999999999999E-2</c:v>
                </c:pt>
                <c:pt idx="3">
                  <c:v>8.5800000000000001E-2</c:v>
                </c:pt>
                <c:pt idx="4">
                  <c:v>5.3100000000000001E-2</c:v>
                </c:pt>
                <c:pt idx="5">
                  <c:v>4.5499999999999999E-2</c:v>
                </c:pt>
              </c:numCache>
            </c:numRef>
          </c:val>
          <c:smooth val="0"/>
          <c:extLst>
            <c:ext xmlns:c16="http://schemas.microsoft.com/office/drawing/2014/chart" uri="{C3380CC4-5D6E-409C-BE32-E72D297353CC}">
              <c16:uniqueId val="{00000000-B758-4E2D-A5EF-5BC15C5CA9D6}"/>
            </c:ext>
          </c:extLst>
        </c:ser>
        <c:ser>
          <c:idx val="1"/>
          <c:order val="1"/>
          <c:tx>
            <c:strRef>
              <c:f>Tabelas!$A$38</c:f>
              <c:strCache>
                <c:ptCount val="1"/>
                <c:pt idx="0">
                  <c:v>IPCA</c:v>
                </c:pt>
              </c:strCache>
            </c:strRef>
          </c:tx>
          <c:spPr>
            <a:ln w="28575" cap="rnd">
              <a:solidFill>
                <a:schemeClr val="accent2"/>
              </a:solidFill>
              <a:round/>
            </a:ln>
            <a:effectLst/>
          </c:spPr>
          <c:marker>
            <c:symbol val="none"/>
          </c:marker>
          <c:cat>
            <c:numRef>
              <c:f>Tabelas!$B$36:$G$36</c:f>
              <c:numCache>
                <c:formatCode>General</c:formatCode>
                <c:ptCount val="6"/>
                <c:pt idx="0">
                  <c:v>2015</c:v>
                </c:pt>
                <c:pt idx="1">
                  <c:v>2016</c:v>
                </c:pt>
                <c:pt idx="2">
                  <c:v>2017</c:v>
                </c:pt>
                <c:pt idx="3">
                  <c:v>2018</c:v>
                </c:pt>
                <c:pt idx="4">
                  <c:v>2019</c:v>
                </c:pt>
                <c:pt idx="5">
                  <c:v>2020</c:v>
                </c:pt>
              </c:numCache>
            </c:numRef>
          </c:cat>
          <c:val>
            <c:numRef>
              <c:f>Tabelas!$B$38:$G$38</c:f>
              <c:numCache>
                <c:formatCode>0.00%</c:formatCode>
                <c:ptCount val="6"/>
                <c:pt idx="0">
                  <c:v>0.1067</c:v>
                </c:pt>
                <c:pt idx="1">
                  <c:v>6.2899999999999998E-2</c:v>
                </c:pt>
                <c:pt idx="2">
                  <c:v>2.9499999999999998E-2</c:v>
                </c:pt>
                <c:pt idx="3">
                  <c:v>3.7499999999999999E-2</c:v>
                </c:pt>
                <c:pt idx="4">
                  <c:v>4.2999999999999997E-2</c:v>
                </c:pt>
                <c:pt idx="5">
                  <c:v>4.5199999999999997E-2</c:v>
                </c:pt>
              </c:numCache>
            </c:numRef>
          </c:val>
          <c:smooth val="0"/>
          <c:extLst>
            <c:ext xmlns:c16="http://schemas.microsoft.com/office/drawing/2014/chart" uri="{C3380CC4-5D6E-409C-BE32-E72D297353CC}">
              <c16:uniqueId val="{00000001-B758-4E2D-A5EF-5BC15C5CA9D6}"/>
            </c:ext>
          </c:extLst>
        </c:ser>
        <c:dLbls>
          <c:showLegendKey val="0"/>
          <c:showVal val="0"/>
          <c:showCatName val="0"/>
          <c:showSerName val="0"/>
          <c:showPercent val="0"/>
          <c:showBubbleSize val="0"/>
        </c:dLbls>
        <c:smooth val="0"/>
        <c:axId val="463961200"/>
        <c:axId val="463957264"/>
      </c:lineChart>
      <c:catAx>
        <c:axId val="463961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463957264"/>
        <c:crosses val="autoZero"/>
        <c:auto val="1"/>
        <c:lblAlgn val="ctr"/>
        <c:lblOffset val="100"/>
        <c:noMultiLvlLbl val="0"/>
      </c:catAx>
      <c:valAx>
        <c:axId val="4639572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crossAx val="463961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t-B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t-B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826AE7-AD61-418D-BCE6-AF7B5CA4B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131</Pages>
  <Words>31238</Words>
  <Characters>168690</Characters>
  <Application>Microsoft Office Word</Application>
  <DocSecurity>0</DocSecurity>
  <Lines>1405</Lines>
  <Paragraphs>399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199529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Victor Seledonio</dc:creator>
  <cp:keywords/>
  <dc:description/>
  <cp:lastModifiedBy>Felipe Marques</cp:lastModifiedBy>
  <cp:revision>6</cp:revision>
  <dcterms:created xsi:type="dcterms:W3CDTF">2021-06-02T20:01:00Z</dcterms:created>
  <dcterms:modified xsi:type="dcterms:W3CDTF">2021-07-13T21:18:00Z</dcterms:modified>
</cp:coreProperties>
</file>