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0B855" w14:textId="77777777" w:rsidR="003E3545" w:rsidRDefault="0073060B">
      <w:pPr>
        <w:pStyle w:val="Ttulo2"/>
        <w:numPr>
          <w:ilvl w:val="0"/>
          <w:numId w:val="2"/>
        </w:numPr>
        <w:rPr>
          <w:sz w:val="28"/>
          <w:szCs w:val="28"/>
        </w:rPr>
      </w:pPr>
      <w:r>
        <w:rPr>
          <w:sz w:val="28"/>
          <w:szCs w:val="28"/>
        </w:rPr>
        <w:t xml:space="preserve">Indicadores de desempenho </w:t>
      </w:r>
    </w:p>
    <w:p w14:paraId="2C2C9010" w14:textId="77777777" w:rsidR="003E3545" w:rsidRDefault="0073060B">
      <w:pPr>
        <w:spacing w:before="240" w:after="60" w:line="360" w:lineRule="auto"/>
        <w:ind w:firstLine="709"/>
      </w:pPr>
      <w:r>
        <w:t>A concessão contará com um Sistema de Mensuração de Desempenho (SMD) pelo qual serão avaliados os indicadores relacionados aos serviços prestados pela Concessionária. O SMD será baseado num conjunto de Indicadores de Desempenho (ID) que expressam aspectos relativos ao desempenho operacional, gerencial e socioambiental da concessionária, com a capacidade de impactarem na contraprestação mensal da concessionária. Todo o processo do SMD será fiscalizado e atestado pelo Poder Concedente e pelo VERIFICADOR INDEPENDENTE.</w:t>
      </w:r>
    </w:p>
    <w:p w14:paraId="449F80F7" w14:textId="77777777" w:rsidR="003E3545" w:rsidRDefault="0073060B">
      <w:pPr>
        <w:spacing w:before="240" w:after="60" w:line="360" w:lineRule="auto"/>
        <w:ind w:firstLine="709"/>
      </w:pPr>
      <w:r>
        <w:t>A mensuração do desempenho operacional, gerencial e socioambiental da concessionária será realizada através do cálculo do indicador de desempenho (ID). Este indicador é representado por uma nota, quantificada de acordo com as avaliações determinadas neste anexo, referentes aos principais aspectos necessários para a qualidade do serviço.</w:t>
      </w:r>
    </w:p>
    <w:p w14:paraId="4C6D7398" w14:textId="77777777" w:rsidR="00E64424" w:rsidRDefault="00E64424" w:rsidP="00E64424">
      <w:pPr>
        <w:spacing w:before="240" w:after="60" w:line="360" w:lineRule="auto"/>
        <w:ind w:firstLine="709"/>
      </w:pPr>
      <w:r>
        <w:t xml:space="preserve">A verificação dos serviços proposto por este estudo está baseado em quatro notas, sendo elas: </w:t>
      </w:r>
    </w:p>
    <w:p w14:paraId="1DF85D1F" w14:textId="77777777" w:rsidR="00E64424" w:rsidRDefault="00E64424" w:rsidP="00E64424">
      <w:pPr>
        <w:spacing w:before="240" w:after="60" w:line="360" w:lineRule="auto"/>
        <w:ind w:firstLine="709"/>
      </w:pPr>
      <w:r>
        <w:t xml:space="preserve">Notas operacionais; </w:t>
      </w:r>
    </w:p>
    <w:p w14:paraId="5C192C00" w14:textId="77777777" w:rsidR="00E64424" w:rsidRDefault="00E64424" w:rsidP="00E64424">
      <w:pPr>
        <w:spacing w:before="240" w:after="60" w:line="360" w:lineRule="auto"/>
        <w:ind w:firstLine="709"/>
      </w:pPr>
      <w:r>
        <w:t>Notas de produção de energia;</w:t>
      </w:r>
    </w:p>
    <w:p w14:paraId="4CB9EF9D" w14:textId="77777777" w:rsidR="00E64424" w:rsidRDefault="00E64424" w:rsidP="00E64424">
      <w:pPr>
        <w:spacing w:before="240" w:after="60" w:line="360" w:lineRule="auto"/>
        <w:ind w:firstLine="709"/>
      </w:pPr>
      <w:r>
        <w:t xml:space="preserve">Notas socioambientais; </w:t>
      </w:r>
    </w:p>
    <w:p w14:paraId="142A3E4B" w14:textId="77777777" w:rsidR="00E64424" w:rsidRDefault="00E64424" w:rsidP="00E64424">
      <w:pPr>
        <w:spacing w:before="240" w:after="60" w:line="360" w:lineRule="auto"/>
        <w:ind w:firstLine="709"/>
      </w:pPr>
      <w:r>
        <w:t>Notas gerenciais.</w:t>
      </w:r>
    </w:p>
    <w:p w14:paraId="2EC95CF3" w14:textId="77777777" w:rsidR="003E3545" w:rsidRDefault="0073060B">
      <w:pPr>
        <w:spacing w:before="240" w:after="60" w:line="360" w:lineRule="auto"/>
        <w:ind w:firstLine="709"/>
        <w:rPr>
          <w:highlight w:val="yellow"/>
        </w:rPr>
      </w:pPr>
      <w:r>
        <w:t>Segue na tabela 1 uma descrição da representatividade cada uma dessas notas para a concessão.</w:t>
      </w:r>
    </w:p>
    <w:p w14:paraId="7DFFA147" w14:textId="3C0DD02F" w:rsidR="003E3545" w:rsidRPr="00E64424" w:rsidRDefault="00E64424" w:rsidP="00E64424">
      <w:pPr>
        <w:pStyle w:val="Legenda"/>
        <w:jc w:val="center"/>
        <w:rPr>
          <w:i w:val="0"/>
          <w:iCs w:val="0"/>
          <w:color w:val="auto"/>
        </w:rPr>
      </w:pPr>
      <w:r w:rsidRPr="00E64424">
        <w:rPr>
          <w:i w:val="0"/>
          <w:iCs w:val="0"/>
          <w:color w:val="auto"/>
        </w:rPr>
        <w:t xml:space="preserve">Tabela </w:t>
      </w:r>
      <w:r w:rsidRPr="00E64424">
        <w:rPr>
          <w:i w:val="0"/>
          <w:iCs w:val="0"/>
          <w:color w:val="auto"/>
        </w:rPr>
        <w:fldChar w:fldCharType="begin"/>
      </w:r>
      <w:r w:rsidRPr="00E64424">
        <w:rPr>
          <w:i w:val="0"/>
          <w:iCs w:val="0"/>
          <w:color w:val="auto"/>
        </w:rPr>
        <w:instrText xml:space="preserve"> SEQ Tabela \* ARABIC </w:instrText>
      </w:r>
      <w:r w:rsidRPr="00E64424">
        <w:rPr>
          <w:i w:val="0"/>
          <w:iCs w:val="0"/>
          <w:color w:val="auto"/>
        </w:rPr>
        <w:fldChar w:fldCharType="separate"/>
      </w:r>
      <w:r w:rsidRPr="00E64424">
        <w:rPr>
          <w:i w:val="0"/>
          <w:iCs w:val="0"/>
          <w:noProof/>
          <w:color w:val="auto"/>
        </w:rPr>
        <w:t>1</w:t>
      </w:r>
      <w:r w:rsidRPr="00E64424">
        <w:rPr>
          <w:i w:val="0"/>
          <w:iCs w:val="0"/>
          <w:color w:val="auto"/>
        </w:rPr>
        <w:fldChar w:fldCharType="end"/>
      </w:r>
      <w:r w:rsidR="0073060B" w:rsidRPr="00E64424">
        <w:rPr>
          <w:i w:val="0"/>
          <w:iCs w:val="0"/>
          <w:color w:val="auto"/>
        </w:rPr>
        <w:t>– Detalhamento das Notas que Compõem o Indicador de Desempenho (ID)</w:t>
      </w:r>
    </w:p>
    <w:tbl>
      <w:tblPr>
        <w:tblStyle w:val="Estilo1"/>
        <w:tblW w:w="5000" w:type="pct"/>
        <w:tblLook w:val="04A0" w:firstRow="1" w:lastRow="0" w:firstColumn="1" w:lastColumn="0" w:noHBand="0" w:noVBand="1"/>
      </w:tblPr>
      <w:tblGrid>
        <w:gridCol w:w="2027"/>
        <w:gridCol w:w="7673"/>
      </w:tblGrid>
      <w:tr w:rsidR="00E64424" w:rsidRPr="00FA593C" w14:paraId="58288BF2" w14:textId="77777777" w:rsidTr="00C17C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 w:type="pct"/>
          </w:tcPr>
          <w:p w14:paraId="2C3A269C" w14:textId="77777777" w:rsidR="00E64424" w:rsidRPr="00FA593C" w:rsidRDefault="00E64424" w:rsidP="00C17C0E">
            <w:pPr>
              <w:rPr>
                <w:rFonts w:asciiTheme="minorHAnsi" w:hAnsiTheme="minorHAnsi" w:cstheme="minorHAnsi"/>
                <w:b w:val="0"/>
                <w:bCs/>
              </w:rPr>
            </w:pPr>
            <w:r w:rsidRPr="00FA593C">
              <w:rPr>
                <w:rFonts w:asciiTheme="minorHAnsi" w:hAnsiTheme="minorHAnsi" w:cstheme="minorHAnsi"/>
                <w:b w:val="0"/>
                <w:bCs/>
              </w:rPr>
              <w:t>Nota</w:t>
            </w:r>
          </w:p>
        </w:tc>
        <w:tc>
          <w:tcPr>
            <w:tcW w:w="3955" w:type="pct"/>
          </w:tcPr>
          <w:p w14:paraId="4DE7FED8" w14:textId="77777777" w:rsidR="00E64424" w:rsidRPr="00FA593C" w:rsidRDefault="00E64424" w:rsidP="00C17C0E">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rPr>
            </w:pPr>
            <w:r w:rsidRPr="00FA593C">
              <w:rPr>
                <w:rFonts w:asciiTheme="minorHAnsi" w:hAnsiTheme="minorHAnsi" w:cstheme="minorHAnsi"/>
                <w:b w:val="0"/>
                <w:bCs/>
              </w:rPr>
              <w:t>Representatividade para concessão</w:t>
            </w:r>
          </w:p>
        </w:tc>
      </w:tr>
      <w:tr w:rsidR="00E64424" w:rsidRPr="00FA593C" w14:paraId="1900791E" w14:textId="77777777" w:rsidTr="00C17C0E">
        <w:tc>
          <w:tcPr>
            <w:cnfStyle w:val="001000000000" w:firstRow="0" w:lastRow="0" w:firstColumn="1" w:lastColumn="0" w:oddVBand="0" w:evenVBand="0" w:oddHBand="0" w:evenHBand="0" w:firstRowFirstColumn="0" w:firstRowLastColumn="0" w:lastRowFirstColumn="0" w:lastRowLastColumn="0"/>
            <w:tcW w:w="1045" w:type="pct"/>
          </w:tcPr>
          <w:p w14:paraId="268D96D6" w14:textId="77777777" w:rsidR="00E64424" w:rsidRPr="00FA593C" w:rsidRDefault="00E64424" w:rsidP="00C17C0E">
            <w:pPr>
              <w:rPr>
                <w:rFonts w:asciiTheme="minorHAnsi" w:hAnsiTheme="minorHAnsi" w:cstheme="minorHAnsi"/>
                <w:b w:val="0"/>
                <w:bCs/>
              </w:rPr>
            </w:pPr>
            <w:r w:rsidRPr="00FA593C">
              <w:rPr>
                <w:rFonts w:asciiTheme="minorHAnsi" w:hAnsiTheme="minorHAnsi" w:cstheme="minorHAnsi"/>
                <w:b w:val="0"/>
                <w:bCs/>
              </w:rPr>
              <w:t>Nota operacional</w:t>
            </w:r>
          </w:p>
          <w:p w14:paraId="20E05401" w14:textId="77777777" w:rsidR="00E64424" w:rsidRPr="00FA593C" w:rsidRDefault="00E64424" w:rsidP="00C17C0E">
            <w:pPr>
              <w:rPr>
                <w:rFonts w:asciiTheme="minorHAnsi" w:hAnsiTheme="minorHAnsi" w:cstheme="minorHAnsi"/>
                <w:b w:val="0"/>
                <w:bCs/>
              </w:rPr>
            </w:pPr>
            <w:r w:rsidRPr="00FA593C">
              <w:rPr>
                <w:rFonts w:asciiTheme="minorHAnsi" w:hAnsiTheme="minorHAnsi" w:cstheme="minorHAnsi"/>
                <w:b w:val="0"/>
                <w:bCs/>
              </w:rPr>
              <w:t>(NO)</w:t>
            </w:r>
          </w:p>
        </w:tc>
        <w:tc>
          <w:tcPr>
            <w:tcW w:w="3955" w:type="pct"/>
          </w:tcPr>
          <w:p w14:paraId="5903700C" w14:textId="77777777" w:rsidR="00E64424" w:rsidRPr="00FA593C" w:rsidRDefault="00E64424" w:rsidP="00C17C0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A593C">
              <w:rPr>
                <w:rFonts w:asciiTheme="minorHAnsi" w:hAnsiTheme="minorHAnsi" w:cstheme="minorHAnsi"/>
              </w:rPr>
              <w:t xml:space="preserve">A nota operacional avaliará a qualidade técnica e infraestrutura do projeto, </w:t>
            </w:r>
            <w:r>
              <w:rPr>
                <w:rFonts w:asciiTheme="minorHAnsi" w:hAnsiTheme="minorHAnsi" w:cstheme="minorHAnsi"/>
              </w:rPr>
              <w:t>bem como o</w:t>
            </w:r>
            <w:r w:rsidRPr="00FA593C">
              <w:rPr>
                <w:rFonts w:asciiTheme="minorHAnsi" w:hAnsiTheme="minorHAnsi" w:cstheme="minorHAnsi"/>
              </w:rPr>
              <w:t xml:space="preserve"> plano de operação e manutenção da usina.</w:t>
            </w:r>
          </w:p>
          <w:p w14:paraId="73EE5359" w14:textId="77777777" w:rsidR="00E64424" w:rsidRPr="00FA593C" w:rsidRDefault="00E64424" w:rsidP="00C17C0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A593C">
              <w:rPr>
                <w:rFonts w:asciiTheme="minorHAnsi" w:hAnsiTheme="minorHAnsi" w:cstheme="minorHAnsi"/>
              </w:rPr>
              <w:t xml:space="preserve">No </w:t>
            </w:r>
            <w:r w:rsidRPr="00FA593C">
              <w:rPr>
                <w:rFonts w:asciiTheme="minorHAnsi" w:hAnsiTheme="minorHAnsi" w:cstheme="minorHAnsi"/>
                <w:u w:val="single"/>
              </w:rPr>
              <w:t>quesito manutenção</w:t>
            </w:r>
            <w:r w:rsidRPr="00FA593C">
              <w:rPr>
                <w:rFonts w:asciiTheme="minorHAnsi" w:hAnsiTheme="minorHAnsi" w:cstheme="minorHAnsi"/>
              </w:rPr>
              <w:t xml:space="preserve"> foram considerados indicadores que buscam medir a eficiência do serviço de atendimento quanto as ocorrências de falha nos sistemas. Caso as falhas não sejam corrigidas dentro do prazo contratual (48h), pode resultar em reduções na contraprestação mensal. Desse modo, os indicadores escolhidos representam um reforço negativo ao concessionário, de modo que deva buscar a adequada manutenção de seus equipamentos, a fim de que falhas não ocorram. Vale lembrar que falhas ocorridas por vandalismo não devem ser contabilizadas.</w:t>
            </w:r>
          </w:p>
        </w:tc>
      </w:tr>
      <w:tr w:rsidR="00E64424" w:rsidRPr="00FA593C" w14:paraId="02CB47C7" w14:textId="77777777" w:rsidTr="00C17C0E">
        <w:tc>
          <w:tcPr>
            <w:cnfStyle w:val="001000000000" w:firstRow="0" w:lastRow="0" w:firstColumn="1" w:lastColumn="0" w:oddVBand="0" w:evenVBand="0" w:oddHBand="0" w:evenHBand="0" w:firstRowFirstColumn="0" w:firstRowLastColumn="0" w:lastRowFirstColumn="0" w:lastRowLastColumn="0"/>
            <w:tcW w:w="1045" w:type="pct"/>
          </w:tcPr>
          <w:p w14:paraId="42332A12" w14:textId="77777777" w:rsidR="00E64424" w:rsidRPr="002B051C" w:rsidRDefault="00E64424" w:rsidP="00C17C0E">
            <w:pPr>
              <w:rPr>
                <w:rFonts w:asciiTheme="minorHAnsi" w:hAnsiTheme="minorHAnsi" w:cstheme="minorHAnsi"/>
                <w:b w:val="0"/>
              </w:rPr>
            </w:pPr>
            <w:r w:rsidRPr="002B051C">
              <w:rPr>
                <w:rFonts w:asciiTheme="minorHAnsi" w:hAnsiTheme="minorHAnsi" w:cstheme="minorHAnsi"/>
                <w:b w:val="0"/>
              </w:rPr>
              <w:lastRenderedPageBreak/>
              <w:t>Nota de produção de energia (NPE)</w:t>
            </w:r>
          </w:p>
        </w:tc>
        <w:tc>
          <w:tcPr>
            <w:tcW w:w="3955" w:type="pct"/>
          </w:tcPr>
          <w:p w14:paraId="3FE1DAE4" w14:textId="77777777" w:rsidR="00E64424" w:rsidRDefault="00E64424" w:rsidP="00C17C0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A nota de produção de energia irá avaliar a qualidade de geração de energia da usina, </w:t>
            </w:r>
            <w:r w:rsidRPr="00FA593C">
              <w:rPr>
                <w:rFonts w:asciiTheme="minorHAnsi" w:hAnsiTheme="minorHAnsi" w:cstheme="minorHAnsi"/>
              </w:rPr>
              <w:t>analisando os serviços prestados pela concessionária em relação a geração de energia</w:t>
            </w:r>
            <w:r>
              <w:rPr>
                <w:rFonts w:asciiTheme="minorHAnsi" w:hAnsiTheme="minorHAnsi" w:cstheme="minorHAnsi"/>
              </w:rPr>
              <w:t>.</w:t>
            </w:r>
          </w:p>
          <w:p w14:paraId="56973B50" w14:textId="77777777" w:rsidR="00E64424" w:rsidRPr="00FA593C" w:rsidRDefault="00E64424" w:rsidP="00C17C0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A593C">
              <w:rPr>
                <w:rFonts w:asciiTheme="minorHAnsi" w:hAnsiTheme="minorHAnsi" w:cstheme="minorHAnsi"/>
              </w:rPr>
              <w:t xml:space="preserve">No </w:t>
            </w:r>
            <w:r w:rsidRPr="00FA593C">
              <w:rPr>
                <w:rFonts w:asciiTheme="minorHAnsi" w:hAnsiTheme="minorHAnsi" w:cstheme="minorHAnsi"/>
                <w:u w:val="single"/>
              </w:rPr>
              <w:t>quesito geração</w:t>
            </w:r>
            <w:r w:rsidRPr="00FA593C">
              <w:rPr>
                <w:rFonts w:asciiTheme="minorHAnsi" w:hAnsiTheme="minorHAnsi" w:cstheme="minorHAnsi"/>
              </w:rPr>
              <w:t xml:space="preserve"> foram considerados indicadores que buscam medir o funcionamento dos módulos, bem como de todo o sistema de geração fotovoltaica. Será verificado se o sistema de geração está cobrindo os valores de consumo das unidades descritas, devendo sempre trabalhar em um padrão de qualidade. Quando o atendimento do consumo cai abaixo de 90%, a contraprestação naturalmente é reduzida, fora a aplicação de possíveis multas</w:t>
            </w:r>
            <w:r>
              <w:rPr>
                <w:rFonts w:asciiTheme="minorHAnsi" w:hAnsiTheme="minorHAnsi" w:cstheme="minorHAnsi"/>
              </w:rPr>
              <w:t>, conforme previsto em contrato</w:t>
            </w:r>
            <w:r w:rsidRPr="00FA593C">
              <w:rPr>
                <w:rFonts w:asciiTheme="minorHAnsi" w:hAnsiTheme="minorHAnsi" w:cstheme="minorHAnsi"/>
              </w:rPr>
              <w:t>.</w:t>
            </w:r>
          </w:p>
        </w:tc>
      </w:tr>
      <w:tr w:rsidR="00E64424" w:rsidRPr="00FA593C" w14:paraId="775FC59A" w14:textId="77777777" w:rsidTr="00C17C0E">
        <w:tc>
          <w:tcPr>
            <w:cnfStyle w:val="001000000000" w:firstRow="0" w:lastRow="0" w:firstColumn="1" w:lastColumn="0" w:oddVBand="0" w:evenVBand="0" w:oddHBand="0" w:evenHBand="0" w:firstRowFirstColumn="0" w:firstRowLastColumn="0" w:lastRowFirstColumn="0" w:lastRowLastColumn="0"/>
            <w:tcW w:w="1045" w:type="pct"/>
          </w:tcPr>
          <w:p w14:paraId="4B8D5D5B" w14:textId="77777777" w:rsidR="00E64424" w:rsidRPr="00FA593C" w:rsidRDefault="00E64424" w:rsidP="00C17C0E">
            <w:pPr>
              <w:rPr>
                <w:rFonts w:asciiTheme="minorHAnsi" w:hAnsiTheme="minorHAnsi" w:cstheme="minorHAnsi"/>
                <w:b w:val="0"/>
                <w:bCs/>
              </w:rPr>
            </w:pPr>
            <w:r w:rsidRPr="00FA593C">
              <w:rPr>
                <w:rFonts w:asciiTheme="minorHAnsi" w:hAnsiTheme="minorHAnsi" w:cstheme="minorHAnsi"/>
                <w:b w:val="0"/>
                <w:bCs/>
              </w:rPr>
              <w:t>Nota gerencial</w:t>
            </w:r>
          </w:p>
          <w:p w14:paraId="09435184" w14:textId="77777777" w:rsidR="00E64424" w:rsidRPr="00FA593C" w:rsidRDefault="00E64424" w:rsidP="00C17C0E">
            <w:pPr>
              <w:rPr>
                <w:rFonts w:asciiTheme="minorHAnsi" w:hAnsiTheme="minorHAnsi" w:cstheme="minorHAnsi"/>
                <w:b w:val="0"/>
                <w:bCs/>
              </w:rPr>
            </w:pPr>
            <w:r w:rsidRPr="00FA593C">
              <w:rPr>
                <w:rFonts w:asciiTheme="minorHAnsi" w:hAnsiTheme="minorHAnsi" w:cstheme="minorHAnsi"/>
                <w:b w:val="0"/>
                <w:bCs/>
              </w:rPr>
              <w:t>(NG)</w:t>
            </w:r>
          </w:p>
        </w:tc>
        <w:tc>
          <w:tcPr>
            <w:tcW w:w="3955" w:type="pct"/>
          </w:tcPr>
          <w:p w14:paraId="769AFD2E" w14:textId="77777777" w:rsidR="00E64424" w:rsidRPr="00FA593C" w:rsidRDefault="00E64424" w:rsidP="00C17C0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A593C">
              <w:rPr>
                <w:rFonts w:asciiTheme="minorHAnsi" w:hAnsiTheme="minorHAnsi" w:cstheme="minorHAnsi"/>
              </w:rPr>
              <w:t>A nota gerencial avaliará o cumprimento de prazos e a qualidade dos documentos exigidos contratualmente.</w:t>
            </w:r>
          </w:p>
          <w:p w14:paraId="32EFD1D0" w14:textId="77777777" w:rsidR="00E64424" w:rsidRPr="00FA593C" w:rsidRDefault="00E64424" w:rsidP="00C17C0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A593C">
              <w:rPr>
                <w:rFonts w:asciiTheme="minorHAnsi" w:hAnsiTheme="minorHAnsi" w:cstheme="minorHAnsi"/>
              </w:rPr>
              <w:t xml:space="preserve">No </w:t>
            </w:r>
            <w:r w:rsidRPr="00FA593C">
              <w:rPr>
                <w:rFonts w:asciiTheme="minorHAnsi" w:hAnsiTheme="minorHAnsi" w:cstheme="minorHAnsi"/>
                <w:u w:val="single"/>
              </w:rPr>
              <w:t>quesito de cumprimento de prazos</w:t>
            </w:r>
            <w:r w:rsidRPr="00FA593C">
              <w:rPr>
                <w:rFonts w:asciiTheme="minorHAnsi" w:hAnsiTheme="minorHAnsi" w:cstheme="minorHAnsi"/>
              </w:rPr>
              <w:t xml:space="preserve">, quando o concessionário atuar de acordo com o cronograma estabelecido em contrato, será mantida a sua contraprestação mensal, mas ao descumprimento de prazos, sua contraprestação mensal cairá. </w:t>
            </w:r>
          </w:p>
          <w:p w14:paraId="3550D508" w14:textId="77777777" w:rsidR="00E64424" w:rsidRPr="00FA593C" w:rsidRDefault="00E64424" w:rsidP="00C17C0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A593C">
              <w:rPr>
                <w:rFonts w:asciiTheme="minorHAnsi" w:hAnsiTheme="minorHAnsi" w:cstheme="minorHAnsi"/>
              </w:rPr>
              <w:t xml:space="preserve">No </w:t>
            </w:r>
            <w:r w:rsidRPr="00FA593C">
              <w:rPr>
                <w:rFonts w:asciiTheme="minorHAnsi" w:hAnsiTheme="minorHAnsi" w:cstheme="minorHAnsi"/>
                <w:u w:val="single"/>
              </w:rPr>
              <w:t>quesito da qualidade e envio dos documentos</w:t>
            </w:r>
            <w:r w:rsidRPr="00FA593C">
              <w:rPr>
                <w:rFonts w:asciiTheme="minorHAnsi" w:hAnsiTheme="minorHAnsi" w:cstheme="minorHAnsi"/>
              </w:rPr>
              <w:t xml:space="preserve"> exigidos contratualmente, foram escolhidos indicadores que busca estimular o Parceiro Privado a mandar a documentação para as avaliações de desempenho, obedecendo padrões pré-estabelecidos de organização e clareza, evitando, assim, desorganizações, falta de clareza e objetividade na documentação encaminhada.</w:t>
            </w:r>
          </w:p>
          <w:p w14:paraId="79095DC8" w14:textId="77777777" w:rsidR="00E64424" w:rsidRPr="00FA593C" w:rsidRDefault="00E64424" w:rsidP="00C17C0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A593C">
              <w:rPr>
                <w:rFonts w:asciiTheme="minorHAnsi" w:hAnsiTheme="minorHAnsi" w:cstheme="minorHAnsi"/>
              </w:rPr>
              <w:t>Esse gatilho de qualidade estimula o Concessionário a cumprir seus prazos, sem necessitar da abertura de um processo administrativo de penalização, reduzindo proporcionalmente os custos do próprio Poder Concedente.</w:t>
            </w:r>
          </w:p>
        </w:tc>
      </w:tr>
      <w:tr w:rsidR="00E64424" w:rsidRPr="00FA593C" w14:paraId="021058BB" w14:textId="77777777" w:rsidTr="00C17C0E">
        <w:tc>
          <w:tcPr>
            <w:cnfStyle w:val="001000000000" w:firstRow="0" w:lastRow="0" w:firstColumn="1" w:lastColumn="0" w:oddVBand="0" w:evenVBand="0" w:oddHBand="0" w:evenHBand="0" w:firstRowFirstColumn="0" w:firstRowLastColumn="0" w:lastRowFirstColumn="0" w:lastRowLastColumn="0"/>
            <w:tcW w:w="1045" w:type="pct"/>
          </w:tcPr>
          <w:p w14:paraId="302CA034" w14:textId="77777777" w:rsidR="00E64424" w:rsidRPr="00FA593C" w:rsidRDefault="00E64424" w:rsidP="00C17C0E">
            <w:pPr>
              <w:rPr>
                <w:rFonts w:asciiTheme="minorHAnsi" w:hAnsiTheme="minorHAnsi" w:cstheme="minorHAnsi"/>
                <w:b w:val="0"/>
                <w:bCs/>
              </w:rPr>
            </w:pPr>
            <w:r w:rsidRPr="00FA593C">
              <w:rPr>
                <w:rFonts w:asciiTheme="minorHAnsi" w:hAnsiTheme="minorHAnsi" w:cstheme="minorHAnsi"/>
                <w:b w:val="0"/>
                <w:bCs/>
              </w:rPr>
              <w:t>Nota socioambiental</w:t>
            </w:r>
          </w:p>
          <w:p w14:paraId="3B0ABD16" w14:textId="77777777" w:rsidR="00E64424" w:rsidRPr="00FA593C" w:rsidRDefault="00E64424" w:rsidP="00C17C0E">
            <w:pPr>
              <w:rPr>
                <w:rFonts w:asciiTheme="minorHAnsi" w:hAnsiTheme="minorHAnsi" w:cstheme="minorHAnsi"/>
                <w:b w:val="0"/>
                <w:bCs/>
                <w:highlight w:val="yellow"/>
              </w:rPr>
            </w:pPr>
            <w:r w:rsidRPr="00FA593C">
              <w:rPr>
                <w:rFonts w:asciiTheme="minorHAnsi" w:hAnsiTheme="minorHAnsi" w:cstheme="minorHAnsi"/>
                <w:b w:val="0"/>
                <w:bCs/>
              </w:rPr>
              <w:t>(NSA)</w:t>
            </w:r>
          </w:p>
        </w:tc>
        <w:tc>
          <w:tcPr>
            <w:tcW w:w="3955" w:type="pct"/>
          </w:tcPr>
          <w:p w14:paraId="2604D8CC" w14:textId="77777777" w:rsidR="00E64424" w:rsidRPr="00FA593C" w:rsidRDefault="00E64424" w:rsidP="00C17C0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A593C">
              <w:rPr>
                <w:rFonts w:asciiTheme="minorHAnsi" w:hAnsiTheme="minorHAnsi" w:cstheme="minorHAnsi"/>
              </w:rPr>
              <w:t>A nota socioambiental avaliará o grau de sustentabilidade</w:t>
            </w:r>
            <w:r>
              <w:rPr>
                <w:rFonts w:asciiTheme="minorHAnsi" w:hAnsiTheme="minorHAnsi" w:cstheme="minorHAnsi"/>
              </w:rPr>
              <w:t xml:space="preserve"> do empreendimento no quesito social e ambiental.</w:t>
            </w:r>
          </w:p>
          <w:p w14:paraId="22FDE1DA" w14:textId="77777777" w:rsidR="00E64424" w:rsidRPr="00FA593C" w:rsidRDefault="00E64424" w:rsidP="00C17C0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A593C">
              <w:rPr>
                <w:rFonts w:asciiTheme="minorHAnsi" w:hAnsiTheme="minorHAnsi" w:cstheme="minorHAnsi"/>
              </w:rPr>
              <w:t xml:space="preserve">No </w:t>
            </w:r>
            <w:r w:rsidRPr="00FA593C">
              <w:rPr>
                <w:rFonts w:asciiTheme="minorHAnsi" w:hAnsiTheme="minorHAnsi" w:cstheme="minorHAnsi"/>
                <w:u w:val="single"/>
              </w:rPr>
              <w:t>quesito Social</w:t>
            </w:r>
            <w:r w:rsidRPr="00FA593C">
              <w:rPr>
                <w:rFonts w:asciiTheme="minorHAnsi" w:hAnsiTheme="minorHAnsi" w:cstheme="minorHAnsi"/>
              </w:rPr>
              <w:t xml:space="preserve"> foram considerados os indicadores que buscam mensurar alguns aspectos da comunidade </w:t>
            </w:r>
            <w:r>
              <w:rPr>
                <w:rFonts w:asciiTheme="minorHAnsi" w:hAnsiTheme="minorHAnsi" w:cstheme="minorHAnsi"/>
              </w:rPr>
              <w:t>n</w:t>
            </w:r>
            <w:r w:rsidRPr="00FA593C">
              <w:rPr>
                <w:rFonts w:asciiTheme="minorHAnsi" w:hAnsiTheme="minorHAnsi" w:cstheme="minorHAnsi"/>
              </w:rPr>
              <w:t>a qual o empreendimento será inserido, como</w:t>
            </w:r>
            <w:r>
              <w:rPr>
                <w:rFonts w:asciiTheme="minorHAnsi" w:hAnsiTheme="minorHAnsi" w:cstheme="minorHAnsi"/>
              </w:rPr>
              <w:t xml:space="preserve"> </w:t>
            </w:r>
            <w:r w:rsidRPr="00FA593C">
              <w:rPr>
                <w:rFonts w:asciiTheme="minorHAnsi" w:hAnsiTheme="minorHAnsi" w:cstheme="minorHAnsi"/>
              </w:rPr>
              <w:t>indicadores de densidade populacional e humano, indicadores de renda per capta e</w:t>
            </w:r>
            <w:r>
              <w:rPr>
                <w:rFonts w:asciiTheme="minorHAnsi" w:hAnsiTheme="minorHAnsi" w:cstheme="minorHAnsi"/>
              </w:rPr>
              <w:t xml:space="preserve"> de</w:t>
            </w:r>
            <w:r w:rsidRPr="00FA593C">
              <w:rPr>
                <w:rFonts w:asciiTheme="minorHAnsi" w:hAnsiTheme="minorHAnsi" w:cstheme="minorHAnsi"/>
              </w:rPr>
              <w:t xml:space="preserve"> renda bruta, </w:t>
            </w:r>
            <w:r>
              <w:rPr>
                <w:rFonts w:asciiTheme="minorHAnsi" w:hAnsiTheme="minorHAnsi" w:cstheme="minorHAnsi"/>
              </w:rPr>
              <w:t xml:space="preserve">de </w:t>
            </w:r>
            <w:r w:rsidRPr="00FA593C">
              <w:rPr>
                <w:rFonts w:asciiTheme="minorHAnsi" w:hAnsiTheme="minorHAnsi" w:cstheme="minorHAnsi"/>
              </w:rPr>
              <w:t xml:space="preserve">expectativa de vida, </w:t>
            </w:r>
            <w:r>
              <w:rPr>
                <w:rFonts w:asciiTheme="minorHAnsi" w:hAnsiTheme="minorHAnsi" w:cstheme="minorHAnsi"/>
              </w:rPr>
              <w:t xml:space="preserve">de </w:t>
            </w:r>
            <w:r w:rsidRPr="00FA593C">
              <w:rPr>
                <w:rFonts w:asciiTheme="minorHAnsi" w:hAnsiTheme="minorHAnsi" w:cstheme="minorHAnsi"/>
              </w:rPr>
              <w:t>acesso à educação e indicadores de saúde.</w:t>
            </w:r>
          </w:p>
          <w:p w14:paraId="00CE3693" w14:textId="77777777" w:rsidR="00E64424" w:rsidRPr="00FA593C" w:rsidRDefault="00E64424" w:rsidP="00C17C0E">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FA593C">
              <w:rPr>
                <w:rFonts w:asciiTheme="minorHAnsi" w:hAnsiTheme="minorHAnsi" w:cstheme="minorHAnsi"/>
              </w:rPr>
              <w:t xml:space="preserve">No </w:t>
            </w:r>
            <w:r w:rsidRPr="00FA593C">
              <w:rPr>
                <w:rFonts w:asciiTheme="minorHAnsi" w:hAnsiTheme="minorHAnsi" w:cstheme="minorHAnsi"/>
                <w:u w:val="single"/>
              </w:rPr>
              <w:t>quesito Ambiental</w:t>
            </w:r>
            <w:r w:rsidRPr="00FA593C">
              <w:rPr>
                <w:rFonts w:asciiTheme="minorHAnsi" w:hAnsiTheme="minorHAnsi" w:cstheme="minorHAnsi"/>
              </w:rPr>
              <w:t xml:space="preserve"> foram considerados indicadores na fase de instalação e operação </w:t>
            </w:r>
            <w:r>
              <w:rPr>
                <w:rFonts w:asciiTheme="minorHAnsi" w:hAnsiTheme="minorHAnsi" w:cstheme="minorHAnsi"/>
              </w:rPr>
              <w:t>que buscam avaliar o grau de mitigação dos impactos ambientais no local de construção do empreendimento.</w:t>
            </w:r>
          </w:p>
        </w:tc>
      </w:tr>
    </w:tbl>
    <w:p w14:paraId="5D84119B" w14:textId="77777777" w:rsidR="00E64424" w:rsidRDefault="00E64424">
      <w:pPr>
        <w:keepNext/>
        <w:pBdr>
          <w:top w:val="nil"/>
          <w:left w:val="nil"/>
          <w:bottom w:val="nil"/>
          <w:right w:val="nil"/>
          <w:between w:val="nil"/>
        </w:pBdr>
        <w:spacing w:before="0" w:after="200" w:line="240" w:lineRule="auto"/>
        <w:jc w:val="center"/>
        <w:rPr>
          <w:color w:val="000000"/>
          <w:sz w:val="18"/>
          <w:szCs w:val="18"/>
        </w:rPr>
      </w:pPr>
    </w:p>
    <w:p w14:paraId="4D4A7086" w14:textId="60A2EBD8" w:rsidR="003E3545" w:rsidRPr="00E64424" w:rsidRDefault="0073060B">
      <w:pPr>
        <w:spacing w:before="240" w:after="60" w:line="360" w:lineRule="auto"/>
        <w:ind w:firstLine="709"/>
        <w:rPr>
          <w:rFonts w:asciiTheme="majorHAnsi" w:hAnsiTheme="majorHAnsi" w:cstheme="majorHAnsi"/>
        </w:rPr>
      </w:pPr>
      <w:r>
        <w:t xml:space="preserve">Para compor o procedimento de avaliação, a concessionária detalhará através de relatórios mensais o índice de desempenho composto por essas </w:t>
      </w:r>
      <w:r w:rsidR="00E64424">
        <w:t xml:space="preserve">4 </w:t>
      </w:r>
      <w:r>
        <w:t xml:space="preserve">notas explicitadas na tabela 1. O cálculo de cada </w:t>
      </w:r>
      <w:r w:rsidRPr="00E64424">
        <w:rPr>
          <w:rFonts w:asciiTheme="majorHAnsi" w:hAnsiTheme="majorHAnsi" w:cstheme="majorHAnsi"/>
        </w:rPr>
        <w:t xml:space="preserve">nota irá fornecer um número situado entre 0 (zero) e 1 (um). </w:t>
      </w:r>
    </w:p>
    <w:p w14:paraId="653EA28C" w14:textId="77777777" w:rsidR="00E64424" w:rsidRPr="00E64424" w:rsidRDefault="00E64424" w:rsidP="00E64424">
      <w:pPr>
        <w:pStyle w:val="ANormal"/>
        <w:rPr>
          <w:rFonts w:asciiTheme="majorHAnsi" w:hAnsiTheme="majorHAnsi" w:cstheme="majorHAnsi"/>
        </w:rPr>
      </w:pPr>
      <w:r w:rsidRPr="00E64424">
        <w:rPr>
          <w:rFonts w:asciiTheme="majorHAnsi" w:hAnsiTheme="majorHAnsi" w:cstheme="majorHAnsi"/>
        </w:rPr>
        <w:t>A partir dos resultados de cada uma das notas será possível obter o indicador de desempenho (ID), que também é representado por um número situado entre 0 (zero) e 1 (um). O indicador de desempenho é calculado de acordo com a seguinte equação:</w:t>
      </w:r>
    </w:p>
    <w:p w14:paraId="31A9170B" w14:textId="77777777" w:rsidR="00E64424" w:rsidRPr="00E64424" w:rsidRDefault="00E64424" w:rsidP="00E64424">
      <w:pPr>
        <w:spacing w:before="240" w:after="60" w:line="360" w:lineRule="auto"/>
        <w:ind w:firstLine="709"/>
        <w:rPr>
          <w:rFonts w:asciiTheme="minorHAnsi" w:eastAsia="Arial Unicode MS" w:hAnsiTheme="minorHAnsi" w:cs="Arial"/>
        </w:rPr>
      </w:pPr>
      <m:oMathPara>
        <m:oMath>
          <m:r>
            <w:rPr>
              <w:rFonts w:ascii="Cambria Math" w:hAnsi="Cambria Math"/>
            </w:rPr>
            <m:t>ID</m:t>
          </m:r>
          <m:r>
            <m:rPr>
              <m:sty m:val="p"/>
            </m:rPr>
            <w:rPr>
              <w:rFonts w:ascii="Cambria Math" w:hAnsi="Cambria Math"/>
            </w:rPr>
            <m:t>=</m:t>
          </m:r>
          <m:f>
            <m:fPr>
              <m:ctrlPr>
                <w:rPr>
                  <w:rFonts w:ascii="Cambria Math" w:hAnsi="Cambria Math"/>
                </w:rPr>
              </m:ctrlPr>
            </m:fPr>
            <m:num>
              <m:r>
                <m:rPr>
                  <m:sty m:val="p"/>
                </m:rPr>
                <w:rPr>
                  <w:rFonts w:ascii="Cambria Math" w:hAnsi="Cambria Math"/>
                </w:rPr>
                <m:t>NO+NPE+NG+NSA</m:t>
              </m:r>
            </m:num>
            <m:den>
              <m:r>
                <m:rPr>
                  <m:sty m:val="p"/>
                </m:rPr>
                <w:rPr>
                  <w:rFonts w:ascii="Cambria Math" w:hAnsi="Cambria Math"/>
                </w:rPr>
                <m:t>4</m:t>
              </m:r>
            </m:den>
          </m:f>
        </m:oMath>
      </m:oMathPara>
    </w:p>
    <w:p w14:paraId="25AAA0F2" w14:textId="28892DA7" w:rsidR="003E3545" w:rsidRPr="00E64424" w:rsidRDefault="0073060B" w:rsidP="00E64424">
      <w:pPr>
        <w:spacing w:before="240" w:after="60" w:line="360" w:lineRule="auto"/>
        <w:ind w:firstLine="709"/>
        <w:rPr>
          <w:rFonts w:asciiTheme="minorHAnsi" w:eastAsia="Arial Unicode MS" w:hAnsiTheme="minorHAnsi" w:cs="Arial"/>
        </w:rPr>
      </w:pPr>
      <w:r>
        <w:t xml:space="preserve">O cálculo do indicador de desempenho deve constar nos relatórios de desempenho mensal e anual, que será entregue pela concessionária e validado pelo Poder Concedente e pelo VERIFICADOR INDEPENDENTE. Esse relatório deve conter todas as informações de todos os indicadores, conforme o detalhamento deste anexo. </w:t>
      </w:r>
    </w:p>
    <w:p w14:paraId="1DED26D4" w14:textId="77777777" w:rsidR="003E3545" w:rsidRDefault="0073060B">
      <w:pPr>
        <w:spacing w:before="240" w:after="60" w:line="360" w:lineRule="auto"/>
        <w:ind w:firstLine="709"/>
      </w:pPr>
      <w:r>
        <w:lastRenderedPageBreak/>
        <w:t xml:space="preserve">Os relatórios de desempenho mensal deverão conter todas as atualizações periódicas previstas para os indicadores de caráter mensal. Todas as informações contidas nesses relatórios passarão, obrigatoriamente, por uma verificação final do VERIFICADOR INDEPENDENTE e do poder concedente. Após esse processo de verificação, a nota final do índice de desempenho será usada pelo poder concedente para realizar o pagamento da remuneração devida à concessionária. </w:t>
      </w:r>
    </w:p>
    <w:p w14:paraId="2DF74E5C" w14:textId="77777777" w:rsidR="003E3545" w:rsidRDefault="0073060B">
      <w:pPr>
        <w:spacing w:before="240" w:after="60" w:line="360" w:lineRule="auto"/>
        <w:ind w:firstLine="709"/>
      </w:pPr>
      <w:r>
        <w:t>A concessionária também deverá elaborar o relatório de desempenho anual, o qual também será analisado e validado pelo Poder Concedente e pelo VERIFICADOR INDEPEDNENTE. O relatório deverá conter as atualizações periódicas previstas para os indicadores de caráter anual. Após o processo de verificação, a nota final do índice de desempenho será usada pelo poder concedente para realizar o pagamento da remuneração devida à concessionária.</w:t>
      </w:r>
    </w:p>
    <w:p w14:paraId="0385F3DF" w14:textId="77777777" w:rsidR="003E3545" w:rsidRDefault="0073060B">
      <w:pPr>
        <w:spacing w:before="240" w:after="60" w:line="360" w:lineRule="auto"/>
        <w:ind w:firstLine="709"/>
      </w:pPr>
      <w:r>
        <w:t>Ou seja, a remuneração mensal da concessionária dependerá do cálculo do índice de desempenho (ID) atestado pelo Poder Concedente e pelo VERIFICADOR INDEPEDNENTE, na qual os indicadores mensais interferirão a cada mês nas contraprestações e os indicadores anuais somente interferirão na remuneração ao final de cada ciclo de 12 (doze) meses, na forma deste anexo.</w:t>
      </w:r>
    </w:p>
    <w:p w14:paraId="44E95A53" w14:textId="3D005024" w:rsidR="003E3545" w:rsidRDefault="0073060B">
      <w:pPr>
        <w:spacing w:before="240" w:after="60" w:line="360" w:lineRule="auto"/>
        <w:ind w:firstLine="709"/>
        <w:rPr>
          <w:color w:val="FF0000"/>
        </w:rPr>
      </w:pPr>
      <w:r>
        <w:t xml:space="preserve">A fase 1 está prevista para os </w:t>
      </w:r>
      <w:r w:rsidR="00D7526F">
        <w:t>4</w:t>
      </w:r>
      <w:r>
        <w:t xml:space="preserve"> (</w:t>
      </w:r>
      <w:r w:rsidR="00D7526F">
        <w:t>quatro</w:t>
      </w:r>
      <w:r>
        <w:t xml:space="preserve">) primeiros anos da concessão e será referente ao período necessário para: adequação e migração das unidades consumidoras ao mercado livre; compra de energia no mercado livre até o início da instalação e operação da usina. Nessa fase, caso o poder concedente não atenda ao perfil de consumo estabelecido nos contratos de compra e venda de energia, a SPE deverá fazer compras no mercado de curto prazo. </w:t>
      </w:r>
    </w:p>
    <w:p w14:paraId="473AF15A" w14:textId="7581887B" w:rsidR="003E3545" w:rsidRDefault="0073060B">
      <w:pPr>
        <w:spacing w:before="240" w:after="60" w:line="360" w:lineRule="auto"/>
        <w:ind w:firstLine="709"/>
      </w:pPr>
      <w:r>
        <w:t xml:space="preserve">A fase 2 está prevista para iniciar a partir do </w:t>
      </w:r>
      <w:r w:rsidR="00D7526F">
        <w:t>5</w:t>
      </w:r>
      <w:r>
        <w:t xml:space="preserve">º ano de concessão, tendo como marco o início de operação da usina autoprodutora. Serão necessários os serviços de gerenciamento dos contratos de compra e venda no mercado livre durante a fase 2 inteira. Nessa fase, também, caso o poder concedente não atenda aos perfis de consumo estabelecidos contratualmente, a SPE fará compras no mercado de curto prazo. </w:t>
      </w:r>
    </w:p>
    <w:p w14:paraId="3B49E34F" w14:textId="0DA95726" w:rsidR="003E3545" w:rsidRDefault="0073060B">
      <w:pPr>
        <w:spacing w:before="240" w:after="60" w:line="360" w:lineRule="auto"/>
        <w:ind w:firstLine="709"/>
      </w:pPr>
      <w:r>
        <w:t>As tabelas 2, 3</w:t>
      </w:r>
      <w:r w:rsidR="00E64424">
        <w:t>,</w:t>
      </w:r>
      <w:r>
        <w:t xml:space="preserve"> 4</w:t>
      </w:r>
      <w:r w:rsidR="00E64424">
        <w:t xml:space="preserve"> e 5 </w:t>
      </w:r>
      <w:r>
        <w:t xml:space="preserve"> detalham o cálculo de cada indicador e suas respectivas notas finais.</w:t>
      </w:r>
    </w:p>
    <w:p w14:paraId="52B86A0E" w14:textId="7E54AA1B" w:rsidR="00E64424" w:rsidRPr="009E6722" w:rsidRDefault="00E64424" w:rsidP="00E64424">
      <w:pPr>
        <w:pStyle w:val="Legenda"/>
        <w:jc w:val="center"/>
        <w:rPr>
          <w:i w:val="0"/>
          <w:iCs w:val="0"/>
          <w:color w:val="auto"/>
        </w:rPr>
      </w:pPr>
      <w:r w:rsidRPr="001849A8">
        <w:rPr>
          <w:i w:val="0"/>
          <w:iCs w:val="0"/>
          <w:color w:val="auto"/>
        </w:rPr>
        <w:t xml:space="preserve">Tabela </w:t>
      </w:r>
      <w:r w:rsidRPr="001849A8">
        <w:rPr>
          <w:i w:val="0"/>
          <w:iCs w:val="0"/>
          <w:color w:val="auto"/>
        </w:rPr>
        <w:fldChar w:fldCharType="begin"/>
      </w:r>
      <w:r w:rsidRPr="001849A8">
        <w:rPr>
          <w:i w:val="0"/>
          <w:iCs w:val="0"/>
          <w:color w:val="auto"/>
        </w:rPr>
        <w:instrText xml:space="preserve"> SEQ Tabela \* ARABIC </w:instrText>
      </w:r>
      <w:r w:rsidRPr="001849A8">
        <w:rPr>
          <w:i w:val="0"/>
          <w:iCs w:val="0"/>
          <w:color w:val="auto"/>
        </w:rPr>
        <w:fldChar w:fldCharType="separate"/>
      </w:r>
      <w:r>
        <w:rPr>
          <w:i w:val="0"/>
          <w:iCs w:val="0"/>
          <w:noProof/>
          <w:color w:val="auto"/>
        </w:rPr>
        <w:t>2</w:t>
      </w:r>
      <w:r w:rsidRPr="001849A8">
        <w:rPr>
          <w:i w:val="0"/>
          <w:iCs w:val="0"/>
          <w:color w:val="auto"/>
        </w:rPr>
        <w:fldChar w:fldCharType="end"/>
      </w:r>
      <w:r w:rsidRPr="001849A8">
        <w:rPr>
          <w:i w:val="0"/>
          <w:iCs w:val="0"/>
          <w:color w:val="auto"/>
        </w:rPr>
        <w:t xml:space="preserve">– Cálculo </w:t>
      </w:r>
      <w:r w:rsidRPr="009E6722">
        <w:rPr>
          <w:i w:val="0"/>
          <w:iCs w:val="0"/>
          <w:color w:val="auto"/>
        </w:rPr>
        <w:t xml:space="preserve">dos indicadores operacionais para </w:t>
      </w:r>
      <w:r w:rsidRPr="00872B6A">
        <w:rPr>
          <w:i w:val="0"/>
          <w:iCs w:val="0"/>
          <w:color w:val="auto"/>
        </w:rPr>
        <w:t>solução 135MW</w:t>
      </w:r>
    </w:p>
    <w:tbl>
      <w:tblPr>
        <w:tblStyle w:val="Estilo1"/>
        <w:tblW w:w="0" w:type="auto"/>
        <w:tblLook w:val="04A0" w:firstRow="1" w:lastRow="0" w:firstColumn="1" w:lastColumn="0" w:noHBand="0" w:noVBand="1"/>
      </w:tblPr>
      <w:tblGrid>
        <w:gridCol w:w="845"/>
        <w:gridCol w:w="632"/>
        <w:gridCol w:w="4697"/>
        <w:gridCol w:w="2110"/>
        <w:gridCol w:w="1416"/>
      </w:tblGrid>
      <w:tr w:rsidR="00E64424" w:rsidRPr="002A6D77" w14:paraId="3F23FE49" w14:textId="77777777" w:rsidTr="00C17C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7C96D70" w14:textId="77777777" w:rsidR="00E64424" w:rsidRPr="002A6D77" w:rsidRDefault="00E64424" w:rsidP="00C17C0E">
            <w:pPr>
              <w:ind w:right="-1"/>
              <w:rPr>
                <w:rFonts w:asciiTheme="minorHAnsi" w:hAnsiTheme="minorHAnsi" w:cstheme="minorHAnsi"/>
              </w:rPr>
            </w:pPr>
            <w:r w:rsidRPr="002A6D77">
              <w:rPr>
                <w:rFonts w:asciiTheme="minorHAnsi" w:hAnsiTheme="minorHAnsi" w:cstheme="minorHAnsi"/>
              </w:rPr>
              <w:t>Código</w:t>
            </w:r>
          </w:p>
        </w:tc>
        <w:tc>
          <w:tcPr>
            <w:tcW w:w="0" w:type="auto"/>
          </w:tcPr>
          <w:p w14:paraId="557806B3" w14:textId="77777777" w:rsidR="00E64424" w:rsidRPr="002A6D77" w:rsidRDefault="00E64424" w:rsidP="00C17C0E">
            <w:pPr>
              <w:ind w:right="-1"/>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hAnsiTheme="minorHAnsi" w:cstheme="minorHAnsi"/>
              </w:rPr>
              <w:t>Fase</w:t>
            </w:r>
          </w:p>
        </w:tc>
        <w:tc>
          <w:tcPr>
            <w:tcW w:w="0" w:type="auto"/>
          </w:tcPr>
          <w:p w14:paraId="78A5F6E3" w14:textId="77777777" w:rsidR="00E64424" w:rsidRPr="002A6D77" w:rsidRDefault="00E64424" w:rsidP="00C17C0E">
            <w:pPr>
              <w:ind w:right="-1"/>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hAnsiTheme="minorHAnsi" w:cstheme="minorHAnsi"/>
              </w:rPr>
              <w:t>INDICADORES OPERACIONAIS</w:t>
            </w:r>
          </w:p>
        </w:tc>
        <w:tc>
          <w:tcPr>
            <w:tcW w:w="0" w:type="auto"/>
            <w:gridSpan w:val="2"/>
          </w:tcPr>
          <w:p w14:paraId="11FD57F5" w14:textId="77777777" w:rsidR="00E64424" w:rsidRPr="002A6D77" w:rsidRDefault="00E64424" w:rsidP="00C17C0E">
            <w:pPr>
              <w:ind w:right="-1"/>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hAnsiTheme="minorHAnsi" w:cstheme="minorHAnsi"/>
              </w:rPr>
              <w:t>CÁLCULO DOS INDICADORES OPERACIONAIS (IO)</w:t>
            </w:r>
          </w:p>
        </w:tc>
      </w:tr>
      <w:tr w:rsidR="00E64424" w:rsidRPr="002A6D77" w14:paraId="584060E3"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62DF1DC5"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lastRenderedPageBreak/>
              <w:t>IO1</w:t>
            </w:r>
          </w:p>
        </w:tc>
        <w:tc>
          <w:tcPr>
            <w:tcW w:w="0" w:type="auto"/>
          </w:tcPr>
          <w:p w14:paraId="2485F3F2"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41EC5B8A"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bCs/>
              </w:rPr>
            </w:pPr>
            <w:r w:rsidRPr="002A6D77">
              <w:rPr>
                <w:rFonts w:asciiTheme="minorHAnsi" w:hAnsiTheme="minorHAnsi" w:cstheme="minorHAnsi"/>
                <w:bCs/>
              </w:rPr>
              <w:t>Fator de disponibilidade da usina (D)</w:t>
            </w:r>
          </w:p>
          <w:p w14:paraId="238081B2"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Theme="minorEastAsia" w:hAnsiTheme="minorHAnsi" w:cstheme="minorHAnsi"/>
              </w:rPr>
              <w:t>Na qual:</w:t>
            </w:r>
          </w:p>
          <w:p w14:paraId="13FC44D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m:oMath>
              <m:r>
                <w:rPr>
                  <w:rFonts w:ascii="Cambria Math" w:hAnsi="Cambria Math" w:cstheme="minorHAnsi"/>
                </w:rPr>
                <m:t>m</m:t>
              </m:r>
            </m:oMath>
            <w:r w:rsidRPr="002A6D77">
              <w:rPr>
                <w:rFonts w:asciiTheme="minorHAnsi" w:hAnsiTheme="minorHAnsi" w:cstheme="minorHAnsi"/>
              </w:rPr>
              <w:t xml:space="preserve">: </w:t>
            </w:r>
            <w:r w:rsidRPr="002A6D77">
              <w:rPr>
                <w:rFonts w:asciiTheme="minorHAnsi" w:eastAsia="Times New Roman" w:hAnsiTheme="minorHAnsi" w:cstheme="minorHAnsi"/>
                <w:lang w:eastAsia="pt-BR"/>
              </w:rPr>
              <w:t xml:space="preserve">Tempo médio para falha </w:t>
            </w:r>
            <w:r w:rsidRPr="002A6D77">
              <w:rPr>
                <w:rFonts w:asciiTheme="minorHAnsi" w:eastAsia="Times New Roman" w:hAnsiTheme="minorHAnsi" w:cstheme="minorHAnsi"/>
                <w:i/>
                <w:iCs/>
                <w:lang w:eastAsia="pt-BR"/>
              </w:rPr>
              <w:t>(</w:t>
            </w:r>
            <w:proofErr w:type="spellStart"/>
            <w:r w:rsidRPr="002A6D77">
              <w:rPr>
                <w:rFonts w:asciiTheme="minorHAnsi" w:eastAsia="Times New Roman" w:hAnsiTheme="minorHAnsi" w:cstheme="minorHAnsi"/>
                <w:i/>
                <w:iCs/>
                <w:lang w:eastAsia="pt-BR"/>
              </w:rPr>
              <w:t>Mean</w:t>
            </w:r>
            <w:proofErr w:type="spellEnd"/>
            <w:r w:rsidRPr="002A6D77">
              <w:rPr>
                <w:rFonts w:asciiTheme="minorHAnsi" w:eastAsia="Times New Roman" w:hAnsiTheme="minorHAnsi" w:cstheme="minorHAnsi"/>
                <w:i/>
                <w:iCs/>
                <w:lang w:eastAsia="pt-BR"/>
              </w:rPr>
              <w:t xml:space="preserve"> Time </w:t>
            </w:r>
            <w:proofErr w:type="spellStart"/>
            <w:r w:rsidRPr="002A6D77">
              <w:rPr>
                <w:rFonts w:asciiTheme="minorHAnsi" w:eastAsia="Times New Roman" w:hAnsiTheme="minorHAnsi" w:cstheme="minorHAnsi"/>
                <w:i/>
                <w:iCs/>
                <w:lang w:eastAsia="pt-BR"/>
              </w:rPr>
              <w:t>To</w:t>
            </w:r>
            <w:proofErr w:type="spellEnd"/>
            <w:r w:rsidRPr="002A6D77">
              <w:rPr>
                <w:rFonts w:asciiTheme="minorHAnsi" w:eastAsia="Times New Roman" w:hAnsiTheme="minorHAnsi" w:cstheme="minorHAnsi"/>
                <w:i/>
                <w:iCs/>
                <w:lang w:eastAsia="pt-BR"/>
              </w:rPr>
              <w:t xml:space="preserve"> </w:t>
            </w:r>
            <w:proofErr w:type="spellStart"/>
            <w:r w:rsidRPr="002A6D77">
              <w:rPr>
                <w:rFonts w:asciiTheme="minorHAnsi" w:eastAsia="Times New Roman" w:hAnsiTheme="minorHAnsi" w:cstheme="minorHAnsi"/>
                <w:i/>
                <w:iCs/>
                <w:lang w:eastAsia="pt-BR"/>
              </w:rPr>
              <w:t>Failure</w:t>
            </w:r>
            <w:proofErr w:type="spellEnd"/>
            <w:r w:rsidRPr="002A6D77">
              <w:rPr>
                <w:rFonts w:asciiTheme="minorHAnsi" w:eastAsia="Times New Roman" w:hAnsiTheme="minorHAnsi" w:cstheme="minorHAnsi"/>
                <w:i/>
                <w:iCs/>
                <w:lang w:eastAsia="pt-BR"/>
              </w:rPr>
              <w:t xml:space="preserve"> – MTTF)</w:t>
            </w:r>
          </w:p>
          <w:p w14:paraId="4FEA726E"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pt-BR"/>
              </w:rPr>
            </w:pPr>
            <m:oMath>
              <m:r>
                <w:rPr>
                  <w:rFonts w:ascii="Cambria Math" w:hAnsi="Cambria Math" w:cstheme="minorHAnsi"/>
                </w:rPr>
                <m:t>r:</m:t>
              </m:r>
            </m:oMath>
            <w:r w:rsidRPr="002A6D77">
              <w:rPr>
                <w:rFonts w:asciiTheme="minorHAnsi" w:eastAsia="Times New Roman" w:hAnsiTheme="minorHAnsi" w:cstheme="minorHAnsi"/>
              </w:rPr>
              <w:t xml:space="preserve"> </w:t>
            </w:r>
            <w:r w:rsidRPr="002A6D77">
              <w:rPr>
                <w:rFonts w:asciiTheme="minorHAnsi" w:eastAsia="Times New Roman" w:hAnsiTheme="minorHAnsi" w:cstheme="minorHAnsi"/>
                <w:lang w:eastAsia="pt-BR"/>
              </w:rPr>
              <w:t xml:space="preserve">Tempo médio para reparo </w:t>
            </w:r>
            <w:r w:rsidRPr="002A6D77">
              <w:rPr>
                <w:rFonts w:asciiTheme="minorHAnsi" w:eastAsia="Times New Roman" w:hAnsiTheme="minorHAnsi" w:cstheme="minorHAnsi"/>
                <w:i/>
                <w:iCs/>
                <w:lang w:eastAsia="pt-BR"/>
              </w:rPr>
              <w:t>(</w:t>
            </w:r>
            <w:proofErr w:type="spellStart"/>
            <w:r w:rsidRPr="002A6D77">
              <w:rPr>
                <w:rFonts w:asciiTheme="minorHAnsi" w:eastAsia="Times New Roman" w:hAnsiTheme="minorHAnsi" w:cstheme="minorHAnsi"/>
                <w:i/>
                <w:iCs/>
                <w:lang w:eastAsia="pt-BR"/>
              </w:rPr>
              <w:t>Mean</w:t>
            </w:r>
            <w:proofErr w:type="spellEnd"/>
            <w:r w:rsidRPr="002A6D77">
              <w:rPr>
                <w:rFonts w:asciiTheme="minorHAnsi" w:eastAsia="Times New Roman" w:hAnsiTheme="minorHAnsi" w:cstheme="minorHAnsi"/>
                <w:i/>
                <w:iCs/>
                <w:lang w:eastAsia="pt-BR"/>
              </w:rPr>
              <w:t xml:space="preserve"> Time </w:t>
            </w:r>
            <w:proofErr w:type="spellStart"/>
            <w:r w:rsidRPr="002A6D77">
              <w:rPr>
                <w:rFonts w:asciiTheme="minorHAnsi" w:eastAsia="Times New Roman" w:hAnsiTheme="minorHAnsi" w:cstheme="minorHAnsi"/>
                <w:i/>
                <w:iCs/>
                <w:lang w:eastAsia="pt-BR"/>
              </w:rPr>
              <w:t>To</w:t>
            </w:r>
            <w:proofErr w:type="spellEnd"/>
            <w:r w:rsidRPr="002A6D77">
              <w:rPr>
                <w:rFonts w:asciiTheme="minorHAnsi" w:eastAsia="Times New Roman" w:hAnsiTheme="minorHAnsi" w:cstheme="minorHAnsi"/>
                <w:i/>
                <w:iCs/>
                <w:lang w:eastAsia="pt-BR"/>
              </w:rPr>
              <w:t xml:space="preserve"> </w:t>
            </w:r>
            <w:proofErr w:type="spellStart"/>
            <w:r w:rsidRPr="002A6D77">
              <w:rPr>
                <w:rFonts w:asciiTheme="minorHAnsi" w:eastAsia="Times New Roman" w:hAnsiTheme="minorHAnsi" w:cstheme="minorHAnsi"/>
                <w:i/>
                <w:iCs/>
                <w:lang w:eastAsia="pt-BR"/>
              </w:rPr>
              <w:t>Repair</w:t>
            </w:r>
            <w:proofErr w:type="spellEnd"/>
            <w:r w:rsidRPr="002A6D77">
              <w:rPr>
                <w:rFonts w:asciiTheme="minorHAnsi" w:eastAsia="Times New Roman" w:hAnsiTheme="minorHAnsi" w:cstheme="minorHAnsi"/>
                <w:i/>
                <w:iCs/>
                <w:lang w:eastAsia="pt-BR"/>
              </w:rPr>
              <w:t xml:space="preserve"> – MTTR)</w:t>
            </w:r>
          </w:p>
          <w:p w14:paraId="7034BCE0"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323ED230"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bCs/>
              </w:rPr>
            </w:pPr>
            <m:oMathPara>
              <m:oMath>
                <m:r>
                  <w:rPr>
                    <w:rFonts w:ascii="Cambria Math" w:hAnsi="Cambria Math" w:cstheme="minorHAnsi"/>
                  </w:rPr>
                  <m:t>D=</m:t>
                </m:r>
                <m:f>
                  <m:fPr>
                    <m:ctrlPr>
                      <w:rPr>
                        <w:rFonts w:ascii="Cambria Math" w:hAnsi="Cambria Math" w:cstheme="minorHAnsi"/>
                        <w:bCs/>
                        <w:i/>
                      </w:rPr>
                    </m:ctrlPr>
                  </m:fPr>
                  <m:num>
                    <m:r>
                      <w:rPr>
                        <w:rFonts w:ascii="Cambria Math" w:hAnsi="Cambria Math" w:cstheme="minorHAnsi"/>
                      </w:rPr>
                      <m:t>m</m:t>
                    </m:r>
                  </m:num>
                  <m:den>
                    <m:r>
                      <w:rPr>
                        <w:rFonts w:ascii="Cambria Math" w:hAnsi="Cambria Math" w:cstheme="minorHAnsi"/>
                      </w:rPr>
                      <m:t>m+r</m:t>
                    </m:r>
                  </m:den>
                </m:f>
              </m:oMath>
            </m:oMathPara>
          </w:p>
          <w:p w14:paraId="2F125C2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bCs/>
              </w:rPr>
            </w:pPr>
          </w:p>
          <w:p w14:paraId="6E66CA90"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eastAsiaTheme="minorEastAsia" w:hAnsiTheme="minorHAnsi" w:cstheme="minorHAnsi"/>
              </w:rPr>
              <w:t>Periodicidade: mensal e anual</w:t>
            </w:r>
          </w:p>
        </w:tc>
        <w:tc>
          <w:tcPr>
            <w:tcW w:w="0" w:type="auto"/>
          </w:tcPr>
          <w:p w14:paraId="7875FA8F"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Calibri" w:hAnsiTheme="minorHAnsi" w:cstheme="minorHAnsi"/>
              </w:rPr>
              <w:t xml:space="preserve">Se D </w:t>
            </w:r>
            <w:r w:rsidRPr="002A6D77">
              <w:rPr>
                <w:rFonts w:asciiTheme="minorHAnsi" w:hAnsiTheme="minorHAnsi" w:cstheme="minorHAnsi"/>
              </w:rPr>
              <w:t xml:space="preserve">≥ 90%, </w:t>
            </w:r>
            <m:oMath>
              <m:sSub>
                <m:sSubPr>
                  <m:ctrlPr>
                    <w:rPr>
                      <w:rFonts w:ascii="Cambria Math" w:hAnsi="Cambria Math" w:cstheme="minorHAnsi"/>
                      <w:i/>
                    </w:rPr>
                  </m:ctrlPr>
                </m:sSubPr>
                <m:e>
                  <m:r>
                    <w:rPr>
                      <w:rFonts w:ascii="Cambria Math" w:hAnsi="Cambria Math" w:cstheme="minorHAnsi"/>
                    </w:rPr>
                    <m:t>IO</m:t>
                  </m:r>
                </m:e>
                <m:sub>
                  <m:r>
                    <w:rPr>
                      <w:rFonts w:ascii="Cambria Math" w:hAnsi="Cambria Math" w:cstheme="minorHAnsi"/>
                    </w:rPr>
                    <m:t>1</m:t>
                  </m:r>
                </m:sub>
              </m:sSub>
              <m:r>
                <w:rPr>
                  <w:rFonts w:ascii="Cambria Math" w:hAnsi="Cambria Math" w:cstheme="minorHAnsi"/>
                </w:rPr>
                <m:t>=1</m:t>
              </m:r>
            </m:oMath>
          </w:p>
          <w:p w14:paraId="611A30B7"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Theme="minorEastAsia" w:hAnsiTheme="minorHAnsi" w:cstheme="minorHAnsi"/>
              </w:rPr>
              <w:t>Se não,</w:t>
            </w:r>
          </w:p>
          <w:p w14:paraId="44CBC48E" w14:textId="77777777" w:rsidR="00E64424" w:rsidRPr="002A6D77" w:rsidRDefault="00D7526F"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Cs/>
              </w:rPr>
            </w:pPr>
            <m:oMathPara>
              <m:oMath>
                <m:sSub>
                  <m:sSubPr>
                    <m:ctrlPr>
                      <w:rPr>
                        <w:rFonts w:ascii="Cambria Math" w:hAnsi="Cambria Math" w:cstheme="minorHAnsi"/>
                        <w:i/>
                      </w:rPr>
                    </m:ctrlPr>
                  </m:sSubPr>
                  <m:e>
                    <m:r>
                      <w:rPr>
                        <w:rFonts w:ascii="Cambria Math" w:hAnsi="Cambria Math" w:cstheme="minorHAnsi"/>
                      </w:rPr>
                      <m:t>IO</m:t>
                    </m:r>
                  </m:e>
                  <m:sub>
                    <m:r>
                      <w:rPr>
                        <w:rFonts w:ascii="Cambria Math" w:hAnsi="Cambria Math" w:cstheme="minorHAnsi"/>
                      </w:rPr>
                      <m:t>1</m:t>
                    </m:r>
                  </m:sub>
                </m:sSub>
                <m:r>
                  <w:rPr>
                    <w:rFonts w:ascii="Cambria Math" w:hAnsi="Cambria Math" w:cstheme="minorHAnsi"/>
                  </w:rPr>
                  <m:t>=0</m:t>
                </m:r>
              </m:oMath>
            </m:oMathPara>
          </w:p>
        </w:tc>
      </w:tr>
      <w:tr w:rsidR="00E64424" w:rsidRPr="002A6D77" w14:paraId="162A128C"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38D1D47C"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IO</w:t>
            </w:r>
            <w:r>
              <w:rPr>
                <w:rFonts w:asciiTheme="minorHAnsi" w:hAnsiTheme="minorHAnsi" w:cstheme="minorHAnsi"/>
                <w:bCs/>
                <w:i/>
              </w:rPr>
              <w:t>2</w:t>
            </w:r>
          </w:p>
        </w:tc>
        <w:tc>
          <w:tcPr>
            <w:tcW w:w="0" w:type="auto"/>
          </w:tcPr>
          <w:p w14:paraId="64D161BA"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4F9EFDC0"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bCs/>
              </w:rPr>
            </w:pPr>
            <w:r w:rsidRPr="002A6D77">
              <w:rPr>
                <w:rFonts w:asciiTheme="minorHAnsi" w:hAnsiTheme="minorHAnsi" w:cstheme="minorHAnsi"/>
                <w:bCs/>
              </w:rPr>
              <w:t>Fator de capacidade da usina (FC)</w:t>
            </w:r>
          </w:p>
          <w:p w14:paraId="21799F25"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Theme="minorEastAsia" w:hAnsiTheme="minorHAnsi" w:cstheme="minorHAnsi"/>
              </w:rPr>
              <w:t>Na qual:</w:t>
            </w:r>
          </w:p>
          <w:p w14:paraId="51DB1399" w14:textId="77777777" w:rsidR="00E64424" w:rsidRPr="002A6D77" w:rsidRDefault="00D7526F"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m:oMath>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FV</m:t>
                  </m:r>
                </m:sub>
              </m:sSub>
              <m:r>
                <w:rPr>
                  <w:rFonts w:ascii="Cambria Math" w:hAnsi="Cambria Math" w:cstheme="minorHAnsi"/>
                </w:rPr>
                <m:t>:</m:t>
              </m:r>
            </m:oMath>
            <w:r w:rsidR="00E64424" w:rsidRPr="002A6D77">
              <w:rPr>
                <w:rFonts w:asciiTheme="minorHAnsi" w:eastAsiaTheme="minorEastAsia" w:hAnsiTheme="minorHAnsi" w:cstheme="minorHAnsi"/>
              </w:rPr>
              <w:t xml:space="preserve"> Energia </w:t>
            </w:r>
            <w:r w:rsidR="00E64424" w:rsidRPr="002A6D77">
              <w:rPr>
                <w:rFonts w:asciiTheme="minorHAnsi" w:eastAsia="Times New Roman" w:hAnsiTheme="minorHAnsi" w:cstheme="minorHAnsi"/>
                <w:lang w:eastAsia="pt-BR"/>
              </w:rPr>
              <w:t>gerada pelo sistema fotovoltaico em um período específico (kWh).</w:t>
            </w:r>
          </w:p>
          <w:p w14:paraId="5C8BC785" w14:textId="77777777" w:rsidR="00E64424" w:rsidRPr="002A6D77" w:rsidRDefault="00D7526F"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m:oMath>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DC</m:t>
                  </m:r>
                </m:sub>
              </m:sSub>
            </m:oMath>
            <w:r w:rsidR="00E64424" w:rsidRPr="002A6D77">
              <w:rPr>
                <w:rFonts w:asciiTheme="minorHAnsi" w:eastAsiaTheme="minorEastAsia" w:hAnsiTheme="minorHAnsi" w:cstheme="minorHAnsi"/>
              </w:rPr>
              <w:t>: Potência cc do sistema fotovoltaico (kWp)</w:t>
            </w:r>
          </w:p>
          <w:p w14:paraId="79722B94"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m:oMath>
              <m:r>
                <w:rPr>
                  <w:rFonts w:ascii="Cambria Math" w:hAnsi="Cambria Math" w:cstheme="minorHAnsi"/>
                </w:rPr>
                <m:t>h</m:t>
              </m:r>
            </m:oMath>
            <w:r w:rsidRPr="002A6D77">
              <w:rPr>
                <w:rFonts w:asciiTheme="minorHAnsi" w:eastAsiaTheme="minorEastAsia" w:hAnsiTheme="minorHAnsi" w:cstheme="minorHAnsi"/>
              </w:rPr>
              <w:t>: Número de horas do período analisado</w:t>
            </w:r>
          </w:p>
        </w:tc>
        <w:tc>
          <w:tcPr>
            <w:tcW w:w="0" w:type="auto"/>
          </w:tcPr>
          <w:p w14:paraId="2BFECD0B"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bCs/>
              </w:rPr>
            </w:pPr>
            <m:oMathPara>
              <m:oMathParaPr>
                <m:jc m:val="center"/>
              </m:oMathParaPr>
              <m:oMath>
                <m:r>
                  <w:rPr>
                    <w:rFonts w:ascii="Cambria Math" w:hAnsi="Cambria Math" w:cstheme="minorHAnsi"/>
                  </w:rPr>
                  <m:t>FC=</m:t>
                </m:r>
                <m:f>
                  <m:fPr>
                    <m:ctrlPr>
                      <w:rPr>
                        <w:rFonts w:ascii="Cambria Math" w:hAnsi="Cambria Math" w:cstheme="minorHAnsi"/>
                        <w:bCs/>
                        <w:i/>
                      </w:rPr>
                    </m:ctrlPr>
                  </m:fPr>
                  <m:num>
                    <m:sSub>
                      <m:sSubPr>
                        <m:ctrlPr>
                          <w:rPr>
                            <w:rFonts w:ascii="Cambria Math" w:hAnsi="Cambria Math" w:cstheme="minorHAnsi"/>
                            <w:bCs/>
                            <w:i/>
                          </w:rPr>
                        </m:ctrlPr>
                      </m:sSubPr>
                      <m:e>
                        <m:r>
                          <w:rPr>
                            <w:rFonts w:ascii="Cambria Math" w:hAnsi="Cambria Math" w:cstheme="minorHAnsi"/>
                          </w:rPr>
                          <m:t>E</m:t>
                        </m:r>
                      </m:e>
                      <m:sub>
                        <m:r>
                          <w:rPr>
                            <w:rFonts w:ascii="Cambria Math" w:hAnsi="Cambria Math" w:cstheme="minorHAnsi"/>
                          </w:rPr>
                          <m:t>FV</m:t>
                        </m:r>
                      </m:sub>
                    </m:sSub>
                  </m:num>
                  <m:den>
                    <m:sSub>
                      <m:sSubPr>
                        <m:ctrlPr>
                          <w:rPr>
                            <w:rFonts w:ascii="Cambria Math" w:hAnsi="Cambria Math" w:cstheme="minorHAnsi"/>
                            <w:bCs/>
                            <w:i/>
                          </w:rPr>
                        </m:ctrlPr>
                      </m:sSubPr>
                      <m:e>
                        <m:r>
                          <w:rPr>
                            <w:rFonts w:ascii="Cambria Math" w:hAnsi="Cambria Math" w:cstheme="minorHAnsi"/>
                          </w:rPr>
                          <m:t>P</m:t>
                        </m:r>
                      </m:e>
                      <m:sub>
                        <m:r>
                          <w:rPr>
                            <w:rFonts w:ascii="Cambria Math" w:hAnsi="Cambria Math" w:cstheme="minorHAnsi"/>
                          </w:rPr>
                          <m:t>DC</m:t>
                        </m:r>
                      </m:sub>
                    </m:sSub>
                    <m:r>
                      <w:rPr>
                        <w:rFonts w:ascii="Cambria Math" w:hAnsi="Cambria Math" w:cstheme="minorHAnsi"/>
                      </w:rPr>
                      <m:t>×h</m:t>
                    </m:r>
                  </m:den>
                </m:f>
              </m:oMath>
            </m:oMathPara>
          </w:p>
          <w:p w14:paraId="690CF7A2"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bCs/>
              </w:rPr>
            </w:pPr>
          </w:p>
          <w:p w14:paraId="3184FD7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eastAsiaTheme="minorEastAsia" w:hAnsiTheme="minorHAnsi" w:cstheme="minorHAnsi"/>
              </w:rPr>
              <w:t>Periodicidade: mensal</w:t>
            </w:r>
          </w:p>
        </w:tc>
        <w:tc>
          <w:tcPr>
            <w:tcW w:w="0" w:type="auto"/>
          </w:tcPr>
          <w:p w14:paraId="55FD4CA5"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Calibri" w:hAnsiTheme="minorHAnsi" w:cstheme="minorHAnsi"/>
              </w:rPr>
              <w:t xml:space="preserve">Se FC </w:t>
            </w:r>
            <w:r w:rsidRPr="002A6D77">
              <w:rPr>
                <w:rFonts w:asciiTheme="minorHAnsi" w:hAnsiTheme="minorHAnsi" w:cstheme="minorHAnsi"/>
              </w:rPr>
              <w:t>≥ 22,5%,</w:t>
            </w:r>
          </w:p>
          <w:p w14:paraId="71724488" w14:textId="77777777" w:rsidR="00E64424" w:rsidRPr="002A6D77" w:rsidRDefault="00D7526F"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m:oMathPara>
              <m:oMath>
                <m:sSub>
                  <m:sSubPr>
                    <m:ctrlPr>
                      <w:rPr>
                        <w:rFonts w:ascii="Cambria Math" w:hAnsi="Cambria Math" w:cstheme="minorHAnsi"/>
                        <w:i/>
                      </w:rPr>
                    </m:ctrlPr>
                  </m:sSubPr>
                  <m:e>
                    <m:r>
                      <w:rPr>
                        <w:rFonts w:ascii="Cambria Math" w:hAnsi="Cambria Math" w:cstheme="minorHAnsi"/>
                      </w:rPr>
                      <m:t>IO</m:t>
                    </m:r>
                  </m:e>
                  <m:sub>
                    <m:r>
                      <w:rPr>
                        <w:rFonts w:ascii="Cambria Math" w:hAnsi="Cambria Math" w:cstheme="minorHAnsi"/>
                      </w:rPr>
                      <m:t>3</m:t>
                    </m:r>
                  </m:sub>
                </m:sSub>
                <m:r>
                  <w:rPr>
                    <w:rFonts w:ascii="Cambria Math" w:hAnsi="Cambria Math" w:cstheme="minorHAnsi"/>
                  </w:rPr>
                  <m:t>=1</m:t>
                </m:r>
              </m:oMath>
            </m:oMathPara>
          </w:p>
          <w:p w14:paraId="47BC1981"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Theme="minorEastAsia" w:hAnsiTheme="minorHAnsi" w:cstheme="minorHAnsi"/>
              </w:rPr>
              <w:t>Se não,</w:t>
            </w:r>
          </w:p>
          <w:p w14:paraId="162B4CB2" w14:textId="77777777" w:rsidR="00E64424" w:rsidRPr="002A6D77" w:rsidRDefault="00D7526F"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Cs/>
              </w:rPr>
            </w:pPr>
            <m:oMathPara>
              <m:oMath>
                <m:sSub>
                  <m:sSubPr>
                    <m:ctrlPr>
                      <w:rPr>
                        <w:rFonts w:ascii="Cambria Math" w:hAnsi="Cambria Math" w:cstheme="minorHAnsi"/>
                        <w:i/>
                      </w:rPr>
                    </m:ctrlPr>
                  </m:sSubPr>
                  <m:e>
                    <m:r>
                      <w:rPr>
                        <w:rFonts w:ascii="Cambria Math" w:hAnsi="Cambria Math" w:cstheme="minorHAnsi"/>
                      </w:rPr>
                      <m:t>IO</m:t>
                    </m:r>
                  </m:e>
                  <m:sub>
                    <m:r>
                      <w:rPr>
                        <w:rFonts w:ascii="Cambria Math" w:hAnsi="Cambria Math" w:cstheme="minorHAnsi"/>
                      </w:rPr>
                      <m:t>3</m:t>
                    </m:r>
                  </m:sub>
                </m:sSub>
                <m:r>
                  <w:rPr>
                    <w:rFonts w:ascii="Cambria Math" w:hAnsi="Cambria Math" w:cstheme="minorHAnsi"/>
                  </w:rPr>
                  <m:t>=0</m:t>
                </m:r>
              </m:oMath>
            </m:oMathPara>
          </w:p>
        </w:tc>
      </w:tr>
      <w:tr w:rsidR="00E64424" w:rsidRPr="002A6D77" w14:paraId="19575C41" w14:textId="77777777" w:rsidTr="00C17C0E">
        <w:trPr>
          <w:trHeight w:val="919"/>
        </w:trPr>
        <w:tc>
          <w:tcPr>
            <w:cnfStyle w:val="001000000000" w:firstRow="0" w:lastRow="0" w:firstColumn="1" w:lastColumn="0" w:oddVBand="0" w:evenVBand="0" w:oddHBand="0" w:evenHBand="0" w:firstRowFirstColumn="0" w:firstRowLastColumn="0" w:lastRowFirstColumn="0" w:lastRowLastColumn="0"/>
            <w:tcW w:w="0" w:type="auto"/>
          </w:tcPr>
          <w:p w14:paraId="67163C14"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IO</w:t>
            </w:r>
            <w:r>
              <w:rPr>
                <w:rFonts w:asciiTheme="minorHAnsi" w:hAnsiTheme="minorHAnsi" w:cstheme="minorHAnsi"/>
                <w:bCs/>
                <w:i/>
              </w:rPr>
              <w:t>3</w:t>
            </w:r>
          </w:p>
        </w:tc>
        <w:tc>
          <w:tcPr>
            <w:tcW w:w="0" w:type="auto"/>
          </w:tcPr>
          <w:p w14:paraId="5B0BC672"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6DC8F4EE"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Quantidade de vistorias de (QV)</w:t>
            </w:r>
            <w:r w:rsidRPr="002A6D77">
              <w:rPr>
                <w:rFonts w:asciiTheme="minorHAnsi" w:hAnsiTheme="minorHAnsi" w:cstheme="minorHAnsi"/>
              </w:rPr>
              <w:t xml:space="preserve"> Manutenção Preventiva para a(s) usina(s)</w:t>
            </w:r>
          </w:p>
        </w:tc>
        <w:tc>
          <w:tcPr>
            <w:tcW w:w="0" w:type="auto"/>
          </w:tcPr>
          <w:p w14:paraId="51692F6B"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bCs/>
              </w:rPr>
            </w:pPr>
            <m:oMathPara>
              <m:oMathParaPr>
                <m:jc m:val="center"/>
              </m:oMathParaPr>
              <m:oMath>
                <m:r>
                  <w:rPr>
                    <w:rFonts w:ascii="Cambria Math" w:hAnsi="Cambria Math" w:cstheme="minorHAnsi"/>
                  </w:rPr>
                  <m:t xml:space="preserve">QV= </m:t>
                </m:r>
                <m:nary>
                  <m:naryPr>
                    <m:chr m:val="∑"/>
                    <m:limLoc m:val="undOvr"/>
                    <m:subHide m:val="1"/>
                    <m:supHide m:val="1"/>
                    <m:ctrlPr>
                      <w:rPr>
                        <w:rFonts w:ascii="Cambria Math" w:hAnsi="Cambria Math" w:cstheme="minorHAnsi"/>
                        <w:bCs/>
                        <w:i/>
                      </w:rPr>
                    </m:ctrlPr>
                  </m:naryPr>
                  <m:sub/>
                  <m:sup/>
                  <m:e>
                    <m:r>
                      <w:rPr>
                        <w:rFonts w:ascii="Cambria Math" w:hAnsi="Cambria Math" w:cstheme="minorHAnsi"/>
                      </w:rPr>
                      <m:t>vistorias</m:t>
                    </m:r>
                  </m:e>
                </m:nary>
              </m:oMath>
            </m:oMathPara>
          </w:p>
          <w:p w14:paraId="4B4CF782"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p w14:paraId="62C015AF"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hAnsiTheme="minorHAnsi" w:cstheme="minorHAnsi"/>
              </w:rPr>
              <w:t>Periodicidade: mensal</w:t>
            </w:r>
          </w:p>
        </w:tc>
        <w:tc>
          <w:tcPr>
            <w:tcW w:w="0" w:type="auto"/>
          </w:tcPr>
          <w:p w14:paraId="7E0CC425"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Calibri" w:hAnsiTheme="minorHAnsi" w:cstheme="minorHAnsi"/>
              </w:rPr>
              <w:t xml:space="preserve">Se QV </w:t>
            </w:r>
            <w:r w:rsidRPr="002A6D77">
              <w:rPr>
                <w:rFonts w:asciiTheme="minorHAnsi" w:hAnsiTheme="minorHAnsi" w:cstheme="minorHAnsi"/>
              </w:rPr>
              <w:t xml:space="preserve">≥ 1, </w:t>
            </w:r>
            <m:oMath>
              <m:sSub>
                <m:sSubPr>
                  <m:ctrlPr>
                    <w:rPr>
                      <w:rFonts w:ascii="Cambria Math" w:hAnsi="Cambria Math" w:cstheme="minorHAnsi"/>
                      <w:i/>
                    </w:rPr>
                  </m:ctrlPr>
                </m:sSubPr>
                <m:e>
                  <m:r>
                    <w:rPr>
                      <w:rFonts w:ascii="Cambria Math" w:hAnsi="Cambria Math" w:cstheme="minorHAnsi"/>
                    </w:rPr>
                    <m:t>IO</m:t>
                  </m:r>
                </m:e>
                <m:sub>
                  <m:r>
                    <w:rPr>
                      <w:rFonts w:ascii="Cambria Math" w:hAnsi="Cambria Math" w:cstheme="minorHAnsi"/>
                    </w:rPr>
                    <m:t>5</m:t>
                  </m:r>
                </m:sub>
              </m:sSub>
              <m:r>
                <w:rPr>
                  <w:rFonts w:ascii="Cambria Math" w:hAnsi="Cambria Math" w:cstheme="minorHAnsi"/>
                </w:rPr>
                <m:t>=1</m:t>
              </m:r>
            </m:oMath>
          </w:p>
          <w:p w14:paraId="4ACDBD05"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Theme="minorEastAsia" w:hAnsiTheme="minorHAnsi" w:cstheme="minorHAnsi"/>
              </w:rPr>
              <w:t>Se não,</w:t>
            </w:r>
          </w:p>
          <w:p w14:paraId="51D95324" w14:textId="77777777" w:rsidR="00E64424" w:rsidRPr="002A6D77" w:rsidRDefault="00D7526F"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m:oMathPara>
              <m:oMath>
                <m:sSub>
                  <m:sSubPr>
                    <m:ctrlPr>
                      <w:rPr>
                        <w:rFonts w:ascii="Cambria Math" w:hAnsi="Cambria Math" w:cstheme="minorHAnsi"/>
                        <w:i/>
                      </w:rPr>
                    </m:ctrlPr>
                  </m:sSubPr>
                  <m:e>
                    <m:r>
                      <w:rPr>
                        <w:rFonts w:ascii="Cambria Math" w:hAnsi="Cambria Math" w:cstheme="minorHAnsi"/>
                      </w:rPr>
                      <m:t>IO</m:t>
                    </m:r>
                  </m:e>
                  <m:sub>
                    <m:r>
                      <w:rPr>
                        <w:rFonts w:ascii="Cambria Math" w:hAnsi="Cambria Math" w:cstheme="minorHAnsi"/>
                      </w:rPr>
                      <m:t>5</m:t>
                    </m:r>
                  </m:sub>
                </m:sSub>
                <m:r>
                  <w:rPr>
                    <w:rFonts w:ascii="Cambria Math" w:hAnsi="Cambria Math" w:cstheme="minorHAnsi"/>
                  </w:rPr>
                  <m:t>=0</m:t>
                </m:r>
              </m:oMath>
            </m:oMathPara>
          </w:p>
        </w:tc>
      </w:tr>
      <w:tr w:rsidR="00E64424" w:rsidRPr="002A6D77" w14:paraId="0F64985F"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477AEABA"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IO</w:t>
            </w:r>
            <w:r>
              <w:rPr>
                <w:rFonts w:asciiTheme="minorHAnsi" w:hAnsiTheme="minorHAnsi" w:cstheme="minorHAnsi"/>
                <w:bCs/>
                <w:i/>
              </w:rPr>
              <w:t>4</w:t>
            </w:r>
          </w:p>
        </w:tc>
        <w:tc>
          <w:tcPr>
            <w:tcW w:w="0" w:type="auto"/>
          </w:tcPr>
          <w:p w14:paraId="518BB57D"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77BE6708"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hAnsiTheme="minorHAnsi" w:cstheme="minorHAnsi"/>
                <w:bCs/>
              </w:rPr>
              <w:t>Taxa de resolução de Ocorrências</w:t>
            </w:r>
            <w:r w:rsidRPr="002A6D77">
              <w:rPr>
                <w:rFonts w:asciiTheme="minorHAnsi" w:hAnsiTheme="minorHAnsi" w:cstheme="minorHAnsi"/>
              </w:rPr>
              <w:t xml:space="preserve"> (TRO) de Falha capazes de reduzirem na geração da(s) usina(s). Prazo máximo de 48h</w:t>
            </w:r>
          </w:p>
        </w:tc>
        <w:tc>
          <w:tcPr>
            <w:tcW w:w="0" w:type="auto"/>
          </w:tcPr>
          <w:p w14:paraId="5E8389F4"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bCs/>
              </w:rPr>
            </w:pPr>
            <m:oMathPara>
              <m:oMath>
                <m:r>
                  <w:rPr>
                    <w:rFonts w:ascii="Cambria Math" w:hAnsi="Cambria Math" w:cstheme="minorHAnsi"/>
                  </w:rPr>
                  <m:t>TRO=</m:t>
                </m:r>
                <m:f>
                  <m:fPr>
                    <m:ctrlPr>
                      <w:rPr>
                        <w:rFonts w:ascii="Cambria Math" w:hAnsi="Cambria Math" w:cstheme="minorHAnsi"/>
                        <w:bCs/>
                        <w:i/>
                      </w:rPr>
                    </m:ctrlPr>
                  </m:fPr>
                  <m:num>
                    <m:sSub>
                      <m:sSubPr>
                        <m:ctrlPr>
                          <w:rPr>
                            <w:rFonts w:ascii="Cambria Math" w:hAnsi="Cambria Math" w:cstheme="minorHAnsi"/>
                            <w:bCs/>
                            <w:i/>
                          </w:rPr>
                        </m:ctrlPr>
                      </m:sSubPr>
                      <m:e>
                        <m:r>
                          <w:rPr>
                            <w:rFonts w:ascii="Cambria Math" w:hAnsi="Cambria Math" w:cstheme="minorHAnsi"/>
                          </w:rPr>
                          <m:t>O</m:t>
                        </m:r>
                      </m:e>
                      <m:sub>
                        <m:r>
                          <w:rPr>
                            <w:rFonts w:ascii="Cambria Math" w:hAnsi="Cambria Math" w:cstheme="minorHAnsi"/>
                          </w:rPr>
                          <m:t>resolv. em até 72</m:t>
                        </m:r>
                        <m:r>
                          <w:rPr>
                            <w:rFonts w:ascii="Cambria Math" w:hAnsi="Cambria Math" w:cstheme="minorHAnsi"/>
                          </w:rPr>
                          <m:t>h</m:t>
                        </m:r>
                      </m:sub>
                    </m:sSub>
                  </m:num>
                  <m:den>
                    <m:sSub>
                      <m:sSubPr>
                        <m:ctrlPr>
                          <w:rPr>
                            <w:rFonts w:ascii="Cambria Math" w:hAnsi="Cambria Math" w:cstheme="minorHAnsi"/>
                            <w:bCs/>
                            <w:i/>
                          </w:rPr>
                        </m:ctrlPr>
                      </m:sSubPr>
                      <m:e>
                        <m:r>
                          <w:rPr>
                            <w:rFonts w:ascii="Cambria Math" w:hAnsi="Cambria Math" w:cstheme="minorHAnsi"/>
                          </w:rPr>
                          <m:t>O</m:t>
                        </m:r>
                      </m:e>
                      <m:sub>
                        <m:r>
                          <w:rPr>
                            <w:rFonts w:ascii="Cambria Math" w:hAnsi="Cambria Math" w:cstheme="minorHAnsi"/>
                          </w:rPr>
                          <m:t>abertas</m:t>
                        </m:r>
                      </m:sub>
                    </m:sSub>
                  </m:den>
                </m:f>
              </m:oMath>
            </m:oMathPara>
          </w:p>
          <w:p w14:paraId="77502CC7"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p w14:paraId="59D2D803"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hAnsiTheme="minorHAnsi" w:cstheme="minorHAnsi"/>
              </w:rPr>
              <w:t>Periodicidade: anual</w:t>
            </w:r>
          </w:p>
        </w:tc>
        <w:tc>
          <w:tcPr>
            <w:tcW w:w="0" w:type="auto"/>
          </w:tcPr>
          <w:p w14:paraId="08B5BF8A"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3F81B972"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eastAsia="Calibri" w:hAnsiTheme="minorHAnsi" w:cstheme="minorHAnsi"/>
              </w:rPr>
              <w:t>Se TRO</w:t>
            </w:r>
            <w:r w:rsidRPr="002A6D77">
              <w:rPr>
                <w:rFonts w:asciiTheme="minorHAnsi" w:hAnsiTheme="minorHAnsi" w:cstheme="minorHAnsi"/>
              </w:rPr>
              <w:t>≥97%,</w:t>
            </w:r>
          </w:p>
          <w:p w14:paraId="6EB4199C" w14:textId="77777777" w:rsidR="00E64424" w:rsidRPr="002A6D77" w:rsidRDefault="00D7526F"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m:oMathPara>
              <m:oMath>
                <m:sSub>
                  <m:sSubPr>
                    <m:ctrlPr>
                      <w:rPr>
                        <w:rFonts w:ascii="Cambria Math" w:hAnsi="Cambria Math" w:cstheme="minorHAnsi"/>
                        <w:i/>
                      </w:rPr>
                    </m:ctrlPr>
                  </m:sSubPr>
                  <m:e>
                    <m:r>
                      <w:rPr>
                        <w:rFonts w:ascii="Cambria Math" w:hAnsi="Cambria Math" w:cstheme="minorHAnsi"/>
                      </w:rPr>
                      <m:t>IO</m:t>
                    </m:r>
                  </m:e>
                  <m:sub>
                    <m:r>
                      <w:rPr>
                        <w:rFonts w:ascii="Cambria Math" w:hAnsi="Cambria Math" w:cstheme="minorHAnsi"/>
                      </w:rPr>
                      <m:t>6</m:t>
                    </m:r>
                  </m:sub>
                </m:sSub>
                <m:r>
                  <w:rPr>
                    <w:rFonts w:ascii="Cambria Math" w:hAnsi="Cambria Math" w:cstheme="minorHAnsi"/>
                  </w:rPr>
                  <m:t>=1</m:t>
                </m:r>
              </m:oMath>
            </m:oMathPara>
          </w:p>
          <w:p w14:paraId="0E4775A7"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Theme="minorEastAsia" w:hAnsiTheme="minorHAnsi" w:cstheme="minorHAnsi"/>
              </w:rPr>
              <w:t>Se não,</w:t>
            </w:r>
          </w:p>
          <w:p w14:paraId="6679446F" w14:textId="77777777" w:rsidR="00E64424" w:rsidRPr="002A6D77" w:rsidRDefault="00D7526F"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m:oMathPara>
              <m:oMath>
                <m:sSub>
                  <m:sSubPr>
                    <m:ctrlPr>
                      <w:rPr>
                        <w:rFonts w:ascii="Cambria Math" w:hAnsi="Cambria Math" w:cstheme="minorHAnsi"/>
                        <w:i/>
                      </w:rPr>
                    </m:ctrlPr>
                  </m:sSubPr>
                  <m:e>
                    <m:r>
                      <w:rPr>
                        <w:rFonts w:ascii="Cambria Math" w:hAnsi="Cambria Math" w:cstheme="minorHAnsi"/>
                      </w:rPr>
                      <m:t>IO</m:t>
                    </m:r>
                  </m:e>
                  <m:sub>
                    <m:r>
                      <w:rPr>
                        <w:rFonts w:ascii="Cambria Math" w:hAnsi="Cambria Math" w:cstheme="minorHAnsi"/>
                      </w:rPr>
                      <m:t>6</m:t>
                    </m:r>
                  </m:sub>
                </m:sSub>
                <m:r>
                  <w:rPr>
                    <w:rFonts w:ascii="Cambria Math" w:hAnsi="Cambria Math" w:cstheme="minorHAnsi"/>
                  </w:rPr>
                  <m:t>=0</m:t>
                </m:r>
              </m:oMath>
            </m:oMathPara>
          </w:p>
          <w:p w14:paraId="55433C13"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E64424" w:rsidRPr="002A6D77" w14:paraId="6CB54AA8" w14:textId="77777777" w:rsidTr="00C17C0E">
        <w:trPr>
          <w:trHeight w:val="631"/>
        </w:trPr>
        <w:tc>
          <w:tcPr>
            <w:cnfStyle w:val="001000000000" w:firstRow="0" w:lastRow="0" w:firstColumn="1" w:lastColumn="0" w:oddVBand="0" w:evenVBand="0" w:oddHBand="0" w:evenHBand="0" w:firstRowFirstColumn="0" w:firstRowLastColumn="0" w:lastRowFirstColumn="0" w:lastRowLastColumn="0"/>
            <w:tcW w:w="0" w:type="auto"/>
            <w:gridSpan w:val="3"/>
          </w:tcPr>
          <w:p w14:paraId="21362478" w14:textId="77777777" w:rsidR="00E64424" w:rsidRPr="002A6D77" w:rsidRDefault="00E64424" w:rsidP="00C17C0E">
            <w:pPr>
              <w:ind w:right="-1"/>
              <w:rPr>
                <w:rFonts w:asciiTheme="minorHAnsi" w:hAnsiTheme="minorHAnsi" w:cstheme="minorHAnsi"/>
                <w:bCs/>
              </w:rPr>
            </w:pPr>
            <w:r w:rsidRPr="002A6D77">
              <w:rPr>
                <w:rFonts w:asciiTheme="minorHAnsi" w:hAnsiTheme="minorHAnsi" w:cstheme="minorHAnsi"/>
                <w:bCs/>
              </w:rPr>
              <w:t>CÁLCULO DA NOTA OPERACIONAL (NO) Fase 1</w:t>
            </w:r>
          </w:p>
        </w:tc>
        <w:tc>
          <w:tcPr>
            <w:tcW w:w="0" w:type="auto"/>
            <w:gridSpan w:val="2"/>
          </w:tcPr>
          <w:p w14:paraId="3521CCA9"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hAnsiTheme="minorHAnsi" w:cstheme="minorHAnsi"/>
              </w:rPr>
              <w:t>Não se aplica</w:t>
            </w:r>
          </w:p>
        </w:tc>
      </w:tr>
      <w:tr w:rsidR="00E64424" w:rsidRPr="002A6D77" w14:paraId="020F5D80" w14:textId="77777777" w:rsidTr="00C17C0E">
        <w:trPr>
          <w:trHeight w:val="631"/>
        </w:trPr>
        <w:tc>
          <w:tcPr>
            <w:cnfStyle w:val="001000000000" w:firstRow="0" w:lastRow="0" w:firstColumn="1" w:lastColumn="0" w:oddVBand="0" w:evenVBand="0" w:oddHBand="0" w:evenHBand="0" w:firstRowFirstColumn="0" w:firstRowLastColumn="0" w:lastRowFirstColumn="0" w:lastRowLastColumn="0"/>
            <w:tcW w:w="0" w:type="auto"/>
            <w:gridSpan w:val="3"/>
          </w:tcPr>
          <w:p w14:paraId="01FDF204" w14:textId="77777777" w:rsidR="00E64424" w:rsidRPr="002A6D77" w:rsidRDefault="00E64424" w:rsidP="00C17C0E">
            <w:pPr>
              <w:ind w:right="-1"/>
              <w:rPr>
                <w:rFonts w:asciiTheme="minorHAnsi" w:hAnsiTheme="minorHAnsi" w:cstheme="minorHAnsi"/>
                <w:bCs/>
              </w:rPr>
            </w:pPr>
            <w:r w:rsidRPr="002A6D77">
              <w:rPr>
                <w:rFonts w:asciiTheme="minorHAnsi" w:hAnsiTheme="minorHAnsi" w:cstheme="minorHAnsi"/>
                <w:bCs/>
              </w:rPr>
              <w:t>CÁLCULO DA NOTA OPERACIONAL (NO) Fase 2</w:t>
            </w:r>
          </w:p>
        </w:tc>
        <w:tc>
          <w:tcPr>
            <w:tcW w:w="0" w:type="auto"/>
            <w:gridSpan w:val="2"/>
          </w:tcPr>
          <w:p w14:paraId="063A34F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m:oMathPara>
              <m:oMath>
                <m:r>
                  <w:rPr>
                    <w:rFonts w:ascii="Cambria Math" w:hAnsi="Cambria Math" w:cstheme="minorHAnsi"/>
                  </w:rPr>
                  <m:t>NO=</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IO</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IO</m:t>
                        </m:r>
                      </m:e>
                      <m:sub>
                        <m:r>
                          <w:rPr>
                            <w:rFonts w:ascii="Cambria Math" w:hAnsi="Cambria Math" w:cstheme="minorHAnsi"/>
                          </w:rPr>
                          <m:t>2</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IO</m:t>
                        </m:r>
                      </m:e>
                      <m:sub>
                        <m:r>
                          <w:rPr>
                            <w:rFonts w:ascii="Cambria Math" w:hAnsi="Cambria Math" w:cstheme="minorHAnsi"/>
                          </w:rPr>
                          <m:t>3</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IO</m:t>
                        </m:r>
                      </m:e>
                      <m:sub>
                        <m:r>
                          <w:rPr>
                            <w:rFonts w:ascii="Cambria Math" w:hAnsi="Cambria Math" w:cstheme="minorHAnsi"/>
                          </w:rPr>
                          <m:t>4</m:t>
                        </m:r>
                      </m:sub>
                    </m:sSub>
                  </m:num>
                  <m:den>
                    <m:r>
                      <w:rPr>
                        <w:rFonts w:ascii="Cambria Math" w:hAnsi="Cambria Math" w:cstheme="minorHAnsi"/>
                      </w:rPr>
                      <m:t>4</m:t>
                    </m:r>
                  </m:den>
                </m:f>
              </m:oMath>
            </m:oMathPara>
          </w:p>
        </w:tc>
      </w:tr>
    </w:tbl>
    <w:p w14:paraId="1240AEBC" w14:textId="77777777" w:rsidR="00E64424" w:rsidRDefault="00E64424" w:rsidP="00E64424">
      <w:pPr>
        <w:pStyle w:val="Legenda"/>
        <w:keepNext/>
        <w:jc w:val="center"/>
        <w:rPr>
          <w:i w:val="0"/>
          <w:iCs w:val="0"/>
          <w:color w:val="auto"/>
        </w:rPr>
      </w:pPr>
    </w:p>
    <w:p w14:paraId="72864446" w14:textId="6104DA89" w:rsidR="00E64424" w:rsidRPr="00E401B6" w:rsidRDefault="00E64424" w:rsidP="00E64424">
      <w:pPr>
        <w:pStyle w:val="Legenda"/>
        <w:keepNext/>
        <w:jc w:val="center"/>
        <w:rPr>
          <w:i w:val="0"/>
          <w:iCs w:val="0"/>
          <w:color w:val="auto"/>
        </w:rPr>
      </w:pPr>
      <w:r w:rsidRPr="00E401B6">
        <w:rPr>
          <w:i w:val="0"/>
          <w:iCs w:val="0"/>
          <w:color w:val="auto"/>
        </w:rPr>
        <w:t xml:space="preserve">Tabela </w:t>
      </w:r>
      <w:r w:rsidRPr="00E401B6">
        <w:rPr>
          <w:i w:val="0"/>
          <w:iCs w:val="0"/>
          <w:color w:val="auto"/>
        </w:rPr>
        <w:fldChar w:fldCharType="begin"/>
      </w:r>
      <w:r w:rsidRPr="00E401B6">
        <w:rPr>
          <w:i w:val="0"/>
          <w:iCs w:val="0"/>
          <w:color w:val="auto"/>
        </w:rPr>
        <w:instrText xml:space="preserve"> SEQ Tabela \* ARABIC </w:instrText>
      </w:r>
      <w:r w:rsidRPr="00E401B6">
        <w:rPr>
          <w:i w:val="0"/>
          <w:iCs w:val="0"/>
          <w:color w:val="auto"/>
        </w:rPr>
        <w:fldChar w:fldCharType="separate"/>
      </w:r>
      <w:r>
        <w:rPr>
          <w:i w:val="0"/>
          <w:iCs w:val="0"/>
          <w:noProof/>
          <w:color w:val="auto"/>
        </w:rPr>
        <w:t>3</w:t>
      </w:r>
      <w:r w:rsidRPr="00E401B6">
        <w:rPr>
          <w:i w:val="0"/>
          <w:iCs w:val="0"/>
          <w:color w:val="auto"/>
        </w:rPr>
        <w:fldChar w:fldCharType="end"/>
      </w:r>
      <w:r w:rsidRPr="00E401B6">
        <w:rPr>
          <w:i w:val="0"/>
          <w:iCs w:val="0"/>
          <w:color w:val="auto"/>
        </w:rPr>
        <w:t xml:space="preserve"> – Cálculo de indicadores de geração de energia</w:t>
      </w:r>
    </w:p>
    <w:tbl>
      <w:tblPr>
        <w:tblStyle w:val="Estilo1"/>
        <w:tblW w:w="0" w:type="auto"/>
        <w:tblLook w:val="04A0" w:firstRow="1" w:lastRow="0" w:firstColumn="1" w:lastColumn="0" w:noHBand="0" w:noVBand="1"/>
      </w:tblPr>
      <w:tblGrid>
        <w:gridCol w:w="845"/>
        <w:gridCol w:w="632"/>
        <w:gridCol w:w="4242"/>
        <w:gridCol w:w="2389"/>
        <w:gridCol w:w="1592"/>
      </w:tblGrid>
      <w:tr w:rsidR="00E64424" w:rsidRPr="002A6D77" w14:paraId="6E61B0F0" w14:textId="77777777" w:rsidTr="00C17C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3F63681" w14:textId="77777777" w:rsidR="00E64424" w:rsidRPr="002A6D77" w:rsidRDefault="00E64424" w:rsidP="00C17C0E">
            <w:pPr>
              <w:ind w:right="-1"/>
              <w:rPr>
                <w:rFonts w:asciiTheme="minorHAnsi" w:hAnsiTheme="minorHAnsi" w:cstheme="minorHAnsi"/>
              </w:rPr>
            </w:pPr>
            <w:r w:rsidRPr="002A6D77">
              <w:rPr>
                <w:rFonts w:asciiTheme="minorHAnsi" w:hAnsiTheme="minorHAnsi" w:cstheme="minorHAnsi"/>
              </w:rPr>
              <w:t>Código</w:t>
            </w:r>
          </w:p>
        </w:tc>
        <w:tc>
          <w:tcPr>
            <w:tcW w:w="0" w:type="auto"/>
          </w:tcPr>
          <w:p w14:paraId="3795BD1E" w14:textId="77777777" w:rsidR="00E64424" w:rsidRPr="002A6D77" w:rsidRDefault="00E64424" w:rsidP="00C17C0E">
            <w:pPr>
              <w:ind w:right="-1"/>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hAnsiTheme="minorHAnsi" w:cstheme="minorHAnsi"/>
              </w:rPr>
              <w:t>Fase</w:t>
            </w:r>
          </w:p>
        </w:tc>
        <w:tc>
          <w:tcPr>
            <w:tcW w:w="0" w:type="auto"/>
          </w:tcPr>
          <w:p w14:paraId="068501F7" w14:textId="59943506" w:rsidR="00E64424" w:rsidRPr="002A6D77" w:rsidRDefault="00E64424" w:rsidP="00C17C0E">
            <w:pPr>
              <w:ind w:right="-1"/>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hAnsiTheme="minorHAnsi" w:cstheme="minorHAnsi"/>
              </w:rPr>
              <w:t xml:space="preserve">INDICADORES </w:t>
            </w:r>
            <w:r w:rsidR="00A3194C">
              <w:rPr>
                <w:rFonts w:asciiTheme="minorHAnsi" w:hAnsiTheme="minorHAnsi" w:cstheme="minorHAnsi"/>
              </w:rPr>
              <w:t>DE PRODUÇÃO DE ENERGIA</w:t>
            </w:r>
          </w:p>
        </w:tc>
        <w:tc>
          <w:tcPr>
            <w:tcW w:w="0" w:type="auto"/>
            <w:gridSpan w:val="2"/>
          </w:tcPr>
          <w:p w14:paraId="37A920F2" w14:textId="5D7B95C9" w:rsidR="00E64424" w:rsidRPr="002A6D77" w:rsidRDefault="00E64424" w:rsidP="00C17C0E">
            <w:pPr>
              <w:ind w:right="-1"/>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hAnsiTheme="minorHAnsi" w:cstheme="minorHAnsi"/>
              </w:rPr>
              <w:t xml:space="preserve">CÁLCULO DOS INDICADORES </w:t>
            </w:r>
            <w:r w:rsidR="00A3194C">
              <w:rPr>
                <w:rFonts w:asciiTheme="minorHAnsi" w:hAnsiTheme="minorHAnsi" w:cstheme="minorHAnsi"/>
              </w:rPr>
              <w:t>DE PRODUÇÃO DE ENERGIA</w:t>
            </w:r>
            <w:r w:rsidRPr="002A6D77">
              <w:rPr>
                <w:rFonts w:asciiTheme="minorHAnsi" w:hAnsiTheme="minorHAnsi" w:cstheme="minorHAnsi"/>
              </w:rPr>
              <w:t xml:space="preserve"> (I</w:t>
            </w:r>
            <w:r w:rsidR="00A3194C">
              <w:rPr>
                <w:rFonts w:asciiTheme="minorHAnsi" w:hAnsiTheme="minorHAnsi" w:cstheme="minorHAnsi"/>
              </w:rPr>
              <w:t>P</w:t>
            </w:r>
            <w:r w:rsidRPr="002A6D77">
              <w:rPr>
                <w:rFonts w:asciiTheme="minorHAnsi" w:hAnsiTheme="minorHAnsi" w:cstheme="minorHAnsi"/>
              </w:rPr>
              <w:t>)</w:t>
            </w:r>
          </w:p>
        </w:tc>
      </w:tr>
      <w:tr w:rsidR="00E64424" w:rsidRPr="002A6D77" w14:paraId="3B48A863"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34CDDCE7"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w:t>
            </w:r>
            <w:r>
              <w:rPr>
                <w:rFonts w:asciiTheme="minorHAnsi" w:hAnsiTheme="minorHAnsi" w:cstheme="minorHAnsi"/>
                <w:bCs/>
                <w:i/>
              </w:rPr>
              <w:t>P1</w:t>
            </w:r>
          </w:p>
          <w:p w14:paraId="58A04B2E" w14:textId="77777777" w:rsidR="00E64424" w:rsidRPr="002A6D77" w:rsidRDefault="00E64424" w:rsidP="00C17C0E">
            <w:pPr>
              <w:ind w:right="-1"/>
              <w:rPr>
                <w:rFonts w:asciiTheme="minorHAnsi" w:hAnsiTheme="minorHAnsi" w:cstheme="minorHAnsi"/>
                <w:bCs/>
                <w:i/>
              </w:rPr>
            </w:pPr>
          </w:p>
        </w:tc>
        <w:tc>
          <w:tcPr>
            <w:tcW w:w="0" w:type="auto"/>
          </w:tcPr>
          <w:p w14:paraId="18710592"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42EF6E0F"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bCs/>
              </w:rPr>
            </w:pPr>
            <w:r w:rsidRPr="002A6D77">
              <w:rPr>
                <w:rFonts w:asciiTheme="minorHAnsi" w:hAnsiTheme="minorHAnsi" w:cstheme="minorHAnsi"/>
                <w:bCs/>
              </w:rPr>
              <w:t>Taxa de performance da usina (PR)</w:t>
            </w:r>
          </w:p>
          <w:p w14:paraId="765DFBE1"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Theme="minorEastAsia" w:hAnsiTheme="minorHAnsi" w:cstheme="minorHAnsi"/>
              </w:rPr>
              <w:t>Na qual:</w:t>
            </w:r>
          </w:p>
          <w:p w14:paraId="0E94DD0E" w14:textId="77777777" w:rsidR="00E64424" w:rsidRPr="002A6D77" w:rsidRDefault="00D7526F"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m:oMath>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FV</m:t>
                  </m:r>
                </m:sub>
              </m:sSub>
              <m:r>
                <w:rPr>
                  <w:rFonts w:ascii="Cambria Math" w:hAnsi="Cambria Math" w:cstheme="minorHAnsi"/>
                </w:rPr>
                <m:t>:</m:t>
              </m:r>
            </m:oMath>
            <w:r w:rsidR="00E64424" w:rsidRPr="002A6D77">
              <w:rPr>
                <w:rFonts w:asciiTheme="minorHAnsi" w:eastAsiaTheme="minorEastAsia" w:hAnsiTheme="minorHAnsi" w:cstheme="minorHAnsi"/>
              </w:rPr>
              <w:t xml:space="preserve"> Energia </w:t>
            </w:r>
            <w:r w:rsidR="00E64424" w:rsidRPr="002A6D77">
              <w:rPr>
                <w:rFonts w:asciiTheme="minorHAnsi" w:eastAsia="Times New Roman" w:hAnsiTheme="minorHAnsi" w:cstheme="minorHAnsi"/>
                <w:lang w:eastAsia="pt-BR"/>
              </w:rPr>
              <w:t>gerada pelo sistema fotovoltaico em um período específico (kWh).</w:t>
            </w:r>
          </w:p>
          <w:p w14:paraId="7FF10E5D" w14:textId="77777777" w:rsidR="00E64424" w:rsidRPr="002A6D77" w:rsidRDefault="00D7526F"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m:oMath>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FV</m:t>
                  </m:r>
                </m:sub>
              </m:sSub>
              <m:r>
                <w:rPr>
                  <w:rFonts w:ascii="Cambria Math" w:hAnsi="Cambria Math" w:cstheme="minorHAnsi"/>
                </w:rPr>
                <m:t>:</m:t>
              </m:r>
            </m:oMath>
            <w:r w:rsidR="00E64424" w:rsidRPr="002A6D77">
              <w:rPr>
                <w:rFonts w:asciiTheme="minorHAnsi" w:eastAsiaTheme="minorEastAsia" w:hAnsiTheme="minorHAnsi" w:cstheme="minorHAnsi"/>
              </w:rPr>
              <w:t xml:space="preserve"> Potência fotovoltaica (kWp)</w:t>
            </w:r>
          </w:p>
          <w:p w14:paraId="5DC11366" w14:textId="77777777" w:rsidR="00E64424" w:rsidRPr="002A6D77" w:rsidRDefault="00D7526F"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m:oMath>
              <m:sSub>
                <m:sSubPr>
                  <m:ctrlPr>
                    <w:rPr>
                      <w:rFonts w:ascii="Cambria Math" w:hAnsi="Cambria Math" w:cstheme="minorHAnsi"/>
                      <w:i/>
                    </w:rPr>
                  </m:ctrlPr>
                </m:sSubPr>
                <m:e>
                  <m:r>
                    <w:rPr>
                      <w:rFonts w:ascii="Cambria Math" w:hAnsi="Cambria Math" w:cstheme="minorHAnsi"/>
                    </w:rPr>
                    <m:t>H</m:t>
                  </m:r>
                </m:e>
                <m:sub>
                  <m:r>
                    <w:rPr>
                      <w:rFonts w:ascii="Cambria Math" w:hAnsi="Cambria Math" w:cstheme="minorHAnsi"/>
                    </w:rPr>
                    <m:t>i</m:t>
                  </m:r>
                </m:sub>
              </m:sSub>
              <m:r>
                <w:rPr>
                  <w:rFonts w:ascii="Cambria Math" w:hAnsi="Cambria Math" w:cstheme="minorHAnsi"/>
                </w:rPr>
                <m:t>:</m:t>
              </m:r>
            </m:oMath>
            <w:r w:rsidR="00E64424" w:rsidRPr="002A6D77">
              <w:rPr>
                <w:rFonts w:asciiTheme="minorHAnsi" w:eastAsiaTheme="minorEastAsia" w:hAnsiTheme="minorHAnsi" w:cstheme="minorHAnsi"/>
              </w:rPr>
              <w:t xml:space="preserve"> Irradiação no plano inclinado (kWh/m²).</w:t>
            </w:r>
          </w:p>
          <w:p w14:paraId="53121595" w14:textId="77777777" w:rsidR="00E64424" w:rsidRPr="002A6D77" w:rsidRDefault="00D7526F"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rPr>
            </w:pP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STC</m:t>
                  </m:r>
                </m:sub>
              </m:sSub>
              <m:r>
                <w:rPr>
                  <w:rFonts w:ascii="Cambria Math" w:hAnsi="Cambria Math" w:cstheme="minorHAnsi"/>
                </w:rPr>
                <m:t>:</m:t>
              </m:r>
            </m:oMath>
            <w:r w:rsidR="00E64424" w:rsidRPr="002A6D77">
              <w:rPr>
                <w:rFonts w:asciiTheme="minorHAnsi" w:hAnsiTheme="minorHAnsi" w:cstheme="minorHAnsi"/>
                <w:iCs/>
              </w:rPr>
              <w:t xml:space="preserve"> Irradiação de referência no plano inclinado (condição STC) = 1.000W/m²</w:t>
            </w:r>
          </w:p>
          <w:p w14:paraId="77D2D3AF"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6E0FE99E"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bCs/>
              </w:rPr>
            </w:pPr>
            <m:oMathPara>
              <m:oMathParaPr>
                <m:jc m:val="center"/>
              </m:oMathParaPr>
              <m:oMath>
                <m:r>
                  <w:rPr>
                    <w:rFonts w:ascii="Cambria Math" w:hAnsi="Cambria Math" w:cstheme="minorHAnsi"/>
                  </w:rPr>
                  <m:t>PR=</m:t>
                </m:r>
                <m:f>
                  <m:fPr>
                    <m:ctrlPr>
                      <w:rPr>
                        <w:rFonts w:ascii="Cambria Math" w:hAnsi="Cambria Math" w:cstheme="minorHAnsi"/>
                        <w:bCs/>
                        <w:i/>
                      </w:rPr>
                    </m:ctrlPr>
                  </m:fPr>
                  <m:num>
                    <m:f>
                      <m:fPr>
                        <m:type m:val="skw"/>
                        <m:ctrlPr>
                          <w:rPr>
                            <w:rFonts w:ascii="Cambria Math" w:hAnsi="Cambria Math" w:cstheme="minorHAnsi"/>
                            <w:bCs/>
                            <w:i/>
                          </w:rPr>
                        </m:ctrlPr>
                      </m:fPr>
                      <m:num>
                        <m:sSub>
                          <m:sSubPr>
                            <m:ctrlPr>
                              <w:rPr>
                                <w:rFonts w:ascii="Cambria Math" w:hAnsi="Cambria Math" w:cstheme="minorHAnsi"/>
                                <w:bCs/>
                                <w:i/>
                              </w:rPr>
                            </m:ctrlPr>
                          </m:sSubPr>
                          <m:e>
                            <m:r>
                              <w:rPr>
                                <w:rFonts w:ascii="Cambria Math" w:hAnsi="Cambria Math" w:cstheme="minorHAnsi"/>
                              </w:rPr>
                              <m:t>E</m:t>
                            </m:r>
                          </m:e>
                          <m:sub>
                            <m:r>
                              <w:rPr>
                                <w:rFonts w:ascii="Cambria Math" w:hAnsi="Cambria Math" w:cstheme="minorHAnsi"/>
                              </w:rPr>
                              <m:t>FV</m:t>
                            </m:r>
                          </m:sub>
                        </m:sSub>
                      </m:num>
                      <m:den>
                        <m:sSub>
                          <m:sSubPr>
                            <m:ctrlPr>
                              <w:rPr>
                                <w:rFonts w:ascii="Cambria Math" w:hAnsi="Cambria Math" w:cstheme="minorHAnsi"/>
                                <w:bCs/>
                                <w:i/>
                              </w:rPr>
                            </m:ctrlPr>
                          </m:sSubPr>
                          <m:e>
                            <m:r>
                              <w:rPr>
                                <w:rFonts w:ascii="Cambria Math" w:hAnsi="Cambria Math" w:cstheme="minorHAnsi"/>
                              </w:rPr>
                              <m:t>P</m:t>
                            </m:r>
                          </m:e>
                          <m:sub>
                            <m:r>
                              <w:rPr>
                                <w:rFonts w:ascii="Cambria Math" w:hAnsi="Cambria Math" w:cstheme="minorHAnsi"/>
                              </w:rPr>
                              <m:t>FV</m:t>
                            </m:r>
                          </m:sub>
                        </m:sSub>
                      </m:den>
                    </m:f>
                  </m:num>
                  <m:den>
                    <m:f>
                      <m:fPr>
                        <m:type m:val="skw"/>
                        <m:ctrlPr>
                          <w:rPr>
                            <w:rFonts w:ascii="Cambria Math" w:hAnsi="Cambria Math" w:cstheme="minorHAnsi"/>
                            <w:bCs/>
                            <w:i/>
                          </w:rPr>
                        </m:ctrlPr>
                      </m:fPr>
                      <m:num>
                        <m:sSub>
                          <m:sSubPr>
                            <m:ctrlPr>
                              <w:rPr>
                                <w:rFonts w:ascii="Cambria Math" w:hAnsi="Cambria Math" w:cstheme="minorHAnsi"/>
                                <w:bCs/>
                                <w:i/>
                              </w:rPr>
                            </m:ctrlPr>
                          </m:sSubPr>
                          <m:e>
                            <m:r>
                              <w:rPr>
                                <w:rFonts w:ascii="Cambria Math" w:hAnsi="Cambria Math" w:cstheme="minorHAnsi"/>
                              </w:rPr>
                              <m:t>H</m:t>
                            </m:r>
                          </m:e>
                          <m:sub>
                            <m:r>
                              <w:rPr>
                                <w:rFonts w:ascii="Cambria Math" w:hAnsi="Cambria Math" w:cstheme="minorHAnsi"/>
                              </w:rPr>
                              <m:t>i</m:t>
                            </m:r>
                          </m:sub>
                        </m:sSub>
                      </m:num>
                      <m:den>
                        <m:sSub>
                          <m:sSubPr>
                            <m:ctrlPr>
                              <w:rPr>
                                <w:rFonts w:ascii="Cambria Math" w:hAnsi="Cambria Math" w:cstheme="minorHAnsi"/>
                                <w:bCs/>
                                <w:i/>
                              </w:rPr>
                            </m:ctrlPr>
                          </m:sSubPr>
                          <m:e>
                            <m:r>
                              <w:rPr>
                                <w:rFonts w:ascii="Cambria Math" w:hAnsi="Cambria Math" w:cstheme="minorHAnsi"/>
                              </w:rPr>
                              <m:t>G</m:t>
                            </m:r>
                          </m:e>
                          <m:sub>
                            <m:r>
                              <w:rPr>
                                <w:rFonts w:ascii="Cambria Math" w:hAnsi="Cambria Math" w:cstheme="minorHAnsi"/>
                              </w:rPr>
                              <m:t>STC</m:t>
                            </m:r>
                          </m:sub>
                        </m:sSub>
                      </m:den>
                    </m:f>
                  </m:den>
                </m:f>
              </m:oMath>
            </m:oMathPara>
          </w:p>
          <w:p w14:paraId="738234C7"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bCs/>
              </w:rPr>
            </w:pPr>
          </w:p>
          <w:p w14:paraId="652FA329"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eastAsiaTheme="minorEastAsia" w:hAnsiTheme="minorHAnsi" w:cstheme="minorHAnsi"/>
              </w:rPr>
              <w:t>Periodicidade: mensal e anual</w:t>
            </w:r>
          </w:p>
        </w:tc>
        <w:tc>
          <w:tcPr>
            <w:tcW w:w="0" w:type="auto"/>
          </w:tcPr>
          <w:p w14:paraId="6F93593F" w14:textId="1AECD23C"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Calibri" w:hAnsiTheme="minorHAnsi" w:cstheme="minorHAnsi"/>
              </w:rPr>
              <w:t xml:space="preserve">Se PR </w:t>
            </w:r>
            <w:r w:rsidRPr="002A6D77">
              <w:rPr>
                <w:rFonts w:asciiTheme="minorHAnsi" w:hAnsiTheme="minorHAnsi" w:cstheme="minorHAnsi"/>
              </w:rPr>
              <w:t xml:space="preserve">≥ 60%, </w:t>
            </w:r>
            <m:oMath>
              <m:sSub>
                <m:sSubPr>
                  <m:ctrlPr>
                    <w:rPr>
                      <w:rFonts w:ascii="Cambria Math" w:hAnsi="Cambria Math" w:cstheme="minorHAnsi"/>
                      <w:i/>
                    </w:rPr>
                  </m:ctrlPr>
                </m:sSubPr>
                <m:e>
                  <m:r>
                    <w:rPr>
                      <w:rFonts w:ascii="Cambria Math" w:hAnsi="Cambria Math" w:cstheme="minorHAnsi"/>
                    </w:rPr>
                    <m:t>IP</m:t>
                  </m:r>
                </m:e>
                <m:sub>
                  <m:r>
                    <w:rPr>
                      <w:rFonts w:ascii="Cambria Math" w:hAnsi="Cambria Math" w:cstheme="minorHAnsi"/>
                    </w:rPr>
                    <m:t>1</m:t>
                  </m:r>
                </m:sub>
              </m:sSub>
              <m:r>
                <w:rPr>
                  <w:rFonts w:ascii="Cambria Math" w:hAnsi="Cambria Math" w:cstheme="minorHAnsi"/>
                </w:rPr>
                <m:t>=1</m:t>
              </m:r>
            </m:oMath>
          </w:p>
          <w:p w14:paraId="02D3C1A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Theme="minorEastAsia" w:hAnsiTheme="minorHAnsi" w:cstheme="minorHAnsi"/>
              </w:rPr>
              <w:t>Se não,</w:t>
            </w:r>
          </w:p>
          <w:p w14:paraId="10B999A9" w14:textId="5CBC0D88" w:rsidR="00E64424" w:rsidRPr="002A6D77" w:rsidRDefault="00D7526F"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Cs/>
              </w:rPr>
            </w:pPr>
            <m:oMathPara>
              <m:oMath>
                <m:sSub>
                  <m:sSubPr>
                    <m:ctrlPr>
                      <w:rPr>
                        <w:rFonts w:ascii="Cambria Math" w:hAnsi="Cambria Math" w:cstheme="minorHAnsi"/>
                        <w:i/>
                      </w:rPr>
                    </m:ctrlPr>
                  </m:sSubPr>
                  <m:e>
                    <m:r>
                      <w:rPr>
                        <w:rFonts w:ascii="Cambria Math" w:hAnsi="Cambria Math" w:cstheme="minorHAnsi"/>
                      </w:rPr>
                      <m:t>IP</m:t>
                    </m:r>
                  </m:e>
                  <m:sub>
                    <m:r>
                      <w:rPr>
                        <w:rFonts w:ascii="Cambria Math" w:hAnsi="Cambria Math" w:cstheme="minorHAnsi"/>
                      </w:rPr>
                      <m:t>1</m:t>
                    </m:r>
                  </m:sub>
                </m:sSub>
                <m:r>
                  <w:rPr>
                    <w:rFonts w:ascii="Cambria Math" w:hAnsi="Cambria Math" w:cstheme="minorHAnsi"/>
                  </w:rPr>
                  <m:t>=0</m:t>
                </m:r>
              </m:oMath>
            </m:oMathPara>
          </w:p>
        </w:tc>
      </w:tr>
      <w:tr w:rsidR="00E64424" w:rsidRPr="002A6D77" w14:paraId="6AD483FE" w14:textId="77777777" w:rsidTr="00C17C0E">
        <w:trPr>
          <w:trHeight w:val="520"/>
        </w:trPr>
        <w:tc>
          <w:tcPr>
            <w:cnfStyle w:val="001000000000" w:firstRow="0" w:lastRow="0" w:firstColumn="1" w:lastColumn="0" w:oddVBand="0" w:evenVBand="0" w:oddHBand="0" w:evenHBand="0" w:firstRowFirstColumn="0" w:firstRowLastColumn="0" w:lastRowFirstColumn="0" w:lastRowLastColumn="0"/>
            <w:tcW w:w="0" w:type="auto"/>
          </w:tcPr>
          <w:p w14:paraId="6D70AD16"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w:t>
            </w:r>
            <w:r>
              <w:rPr>
                <w:rFonts w:asciiTheme="minorHAnsi" w:hAnsiTheme="minorHAnsi" w:cstheme="minorHAnsi"/>
                <w:bCs/>
                <w:i/>
              </w:rPr>
              <w:t>P2</w:t>
            </w:r>
          </w:p>
        </w:tc>
        <w:tc>
          <w:tcPr>
            <w:tcW w:w="0" w:type="auto"/>
          </w:tcPr>
          <w:p w14:paraId="16AD1E01"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0A64CD54"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bCs/>
              </w:rPr>
            </w:pPr>
            <w:r w:rsidRPr="002A6D77">
              <w:rPr>
                <w:rFonts w:asciiTheme="minorHAnsi" w:hAnsiTheme="minorHAnsi" w:cstheme="minorHAnsi"/>
                <w:bCs/>
              </w:rPr>
              <w:t>Índice de performance de energia entregue (IEP)</w:t>
            </w:r>
          </w:p>
          <w:p w14:paraId="5825D57F"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hAnsiTheme="minorHAnsi" w:cstheme="minorHAnsi"/>
              </w:rPr>
              <w:t>Na qual:</w:t>
            </w:r>
          </w:p>
          <w:p w14:paraId="3E7C5C01" w14:textId="77777777" w:rsidR="00E64424" w:rsidRPr="002A6D77" w:rsidRDefault="00D7526F"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m:oMath>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real</m:t>
                  </m:r>
                </m:sub>
              </m:sSub>
            </m:oMath>
            <w:r w:rsidR="00E64424" w:rsidRPr="002A6D77">
              <w:rPr>
                <w:rFonts w:asciiTheme="minorHAnsi" w:eastAsia="Times New Roman" w:hAnsiTheme="minorHAnsi" w:cstheme="minorHAnsi"/>
              </w:rPr>
              <w:t>:</w:t>
            </w:r>
            <w:r w:rsidR="00E64424" w:rsidRPr="002A6D77">
              <w:rPr>
                <w:rFonts w:asciiTheme="minorHAnsi" w:eastAsia="Times New Roman" w:hAnsiTheme="minorHAnsi" w:cstheme="minorHAnsi"/>
                <w:lang w:eastAsia="pt-BR"/>
              </w:rPr>
              <w:t xml:space="preserve"> Energia real na saída do inversor (kWh).</w:t>
            </w:r>
          </w:p>
          <w:p w14:paraId="43E2574C" w14:textId="77777777" w:rsidR="00E64424" w:rsidRPr="002A6D77" w:rsidRDefault="00D7526F"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m:oMath>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proj</m:t>
                  </m:r>
                </m:sub>
              </m:sSub>
            </m:oMath>
            <w:r w:rsidR="00E64424" w:rsidRPr="002A6D77">
              <w:rPr>
                <w:rFonts w:asciiTheme="minorHAnsi" w:eastAsia="Times New Roman" w:hAnsiTheme="minorHAnsi" w:cstheme="minorHAnsi"/>
              </w:rPr>
              <w:t>:</w:t>
            </w:r>
            <w:r w:rsidR="00E64424" w:rsidRPr="002A6D77">
              <w:rPr>
                <w:rFonts w:asciiTheme="minorHAnsi" w:eastAsia="Times New Roman" w:hAnsiTheme="minorHAnsi" w:cstheme="minorHAnsi"/>
                <w:lang w:eastAsia="pt-BR"/>
              </w:rPr>
              <w:t xml:space="preserve"> Energia projetada (esperada) (kWh).</w:t>
            </w:r>
          </w:p>
        </w:tc>
        <w:tc>
          <w:tcPr>
            <w:tcW w:w="0" w:type="auto"/>
          </w:tcPr>
          <w:p w14:paraId="5D3BDCA5"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bCs/>
              </w:rPr>
            </w:pPr>
            <m:oMathPara>
              <m:oMathParaPr>
                <m:jc m:val="center"/>
              </m:oMathParaPr>
              <m:oMath>
                <m:r>
                  <w:rPr>
                    <w:rFonts w:ascii="Cambria Math" w:hAnsi="Cambria Math" w:cstheme="minorHAnsi"/>
                  </w:rPr>
                  <m:t>IEP=</m:t>
                </m:r>
                <m:f>
                  <m:fPr>
                    <m:ctrlPr>
                      <w:rPr>
                        <w:rFonts w:ascii="Cambria Math" w:hAnsi="Cambria Math" w:cstheme="minorHAnsi"/>
                        <w:bCs/>
                        <w:i/>
                      </w:rPr>
                    </m:ctrlPr>
                  </m:fPr>
                  <m:num>
                    <m:sSub>
                      <m:sSubPr>
                        <m:ctrlPr>
                          <w:rPr>
                            <w:rFonts w:ascii="Cambria Math" w:hAnsi="Cambria Math" w:cstheme="minorHAnsi"/>
                            <w:bCs/>
                            <w:i/>
                          </w:rPr>
                        </m:ctrlPr>
                      </m:sSubPr>
                      <m:e>
                        <m:r>
                          <w:rPr>
                            <w:rFonts w:ascii="Cambria Math" w:hAnsi="Cambria Math" w:cstheme="minorHAnsi"/>
                          </w:rPr>
                          <m:t>E</m:t>
                        </m:r>
                      </m:e>
                      <m:sub>
                        <m:r>
                          <w:rPr>
                            <w:rFonts w:ascii="Cambria Math" w:hAnsi="Cambria Math" w:cstheme="minorHAnsi"/>
                          </w:rPr>
                          <m:t>real</m:t>
                        </m:r>
                      </m:sub>
                    </m:sSub>
                  </m:num>
                  <m:den>
                    <m:sSub>
                      <m:sSubPr>
                        <m:ctrlPr>
                          <w:rPr>
                            <w:rFonts w:ascii="Cambria Math" w:hAnsi="Cambria Math" w:cstheme="minorHAnsi"/>
                            <w:bCs/>
                            <w:i/>
                          </w:rPr>
                        </m:ctrlPr>
                      </m:sSubPr>
                      <m:e>
                        <m:r>
                          <w:rPr>
                            <w:rFonts w:ascii="Cambria Math" w:hAnsi="Cambria Math" w:cstheme="minorHAnsi"/>
                          </w:rPr>
                          <m:t>E</m:t>
                        </m:r>
                      </m:e>
                      <m:sub>
                        <m:r>
                          <w:rPr>
                            <w:rFonts w:ascii="Cambria Math" w:hAnsi="Cambria Math" w:cstheme="minorHAnsi"/>
                          </w:rPr>
                          <m:t>proj</m:t>
                        </m:r>
                      </m:sub>
                    </m:sSub>
                  </m:den>
                </m:f>
              </m:oMath>
            </m:oMathPara>
          </w:p>
          <w:p w14:paraId="5C8C7E35"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14D2900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hAnsiTheme="minorHAnsi" w:cstheme="minorHAnsi"/>
              </w:rPr>
              <w:t>Periodicidade: mensal</w:t>
            </w:r>
          </w:p>
        </w:tc>
        <w:tc>
          <w:tcPr>
            <w:tcW w:w="0" w:type="auto"/>
          </w:tcPr>
          <w:p w14:paraId="6CECD933" w14:textId="7B19DD62"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Calibri" w:hAnsiTheme="minorHAnsi" w:cstheme="minorHAnsi"/>
              </w:rPr>
              <w:t xml:space="preserve">Se IEP </w:t>
            </w:r>
            <w:r w:rsidRPr="002A6D77">
              <w:rPr>
                <w:rFonts w:asciiTheme="minorHAnsi" w:hAnsiTheme="minorHAnsi" w:cstheme="minorHAnsi"/>
              </w:rPr>
              <w:t xml:space="preserve">≥ 90%, </w:t>
            </w:r>
            <m:oMath>
              <m:sSub>
                <m:sSubPr>
                  <m:ctrlPr>
                    <w:rPr>
                      <w:rFonts w:ascii="Cambria Math" w:hAnsi="Cambria Math" w:cstheme="minorHAnsi"/>
                      <w:i/>
                    </w:rPr>
                  </m:ctrlPr>
                </m:sSubPr>
                <m:e>
                  <m:r>
                    <w:rPr>
                      <w:rFonts w:ascii="Cambria Math" w:hAnsi="Cambria Math" w:cstheme="minorHAnsi"/>
                    </w:rPr>
                    <m:t>IP</m:t>
                  </m:r>
                </m:e>
                <m:sub>
                  <m:r>
                    <w:rPr>
                      <w:rFonts w:ascii="Cambria Math" w:hAnsi="Cambria Math" w:cstheme="minorHAnsi"/>
                    </w:rPr>
                    <m:t>2</m:t>
                  </m:r>
                </m:sub>
              </m:sSub>
              <m:r>
                <w:rPr>
                  <w:rFonts w:ascii="Cambria Math" w:hAnsi="Cambria Math" w:cstheme="minorHAnsi"/>
                </w:rPr>
                <m:t>=1</m:t>
              </m:r>
            </m:oMath>
          </w:p>
          <w:p w14:paraId="5555663F"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Theme="minorEastAsia" w:hAnsiTheme="minorHAnsi" w:cstheme="minorHAnsi"/>
              </w:rPr>
              <w:t>Se não,</w:t>
            </w:r>
          </w:p>
          <w:p w14:paraId="48406E4E" w14:textId="54FDF18E" w:rsidR="00E64424" w:rsidRPr="002A6D77" w:rsidRDefault="00D7526F"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Cs/>
              </w:rPr>
            </w:pPr>
            <m:oMathPara>
              <m:oMath>
                <m:sSub>
                  <m:sSubPr>
                    <m:ctrlPr>
                      <w:rPr>
                        <w:rFonts w:ascii="Cambria Math" w:hAnsi="Cambria Math" w:cstheme="minorHAnsi"/>
                        <w:i/>
                      </w:rPr>
                    </m:ctrlPr>
                  </m:sSubPr>
                  <m:e>
                    <m:r>
                      <w:rPr>
                        <w:rFonts w:ascii="Cambria Math" w:hAnsi="Cambria Math" w:cstheme="minorHAnsi"/>
                      </w:rPr>
                      <m:t>IP</m:t>
                    </m:r>
                  </m:e>
                  <m:sub>
                    <m:r>
                      <w:rPr>
                        <w:rFonts w:ascii="Cambria Math" w:hAnsi="Cambria Math" w:cstheme="minorHAnsi"/>
                      </w:rPr>
                      <m:t>2</m:t>
                    </m:r>
                  </m:sub>
                </m:sSub>
                <m:r>
                  <w:rPr>
                    <w:rFonts w:ascii="Cambria Math" w:hAnsi="Cambria Math" w:cstheme="minorHAnsi"/>
                  </w:rPr>
                  <m:t>=0</m:t>
                </m:r>
              </m:oMath>
            </m:oMathPara>
          </w:p>
        </w:tc>
      </w:tr>
      <w:tr w:rsidR="00E64424" w:rsidRPr="002A6D77" w14:paraId="59C4BEC4" w14:textId="77777777" w:rsidTr="00C17C0E">
        <w:trPr>
          <w:trHeight w:val="631"/>
        </w:trPr>
        <w:tc>
          <w:tcPr>
            <w:cnfStyle w:val="001000000000" w:firstRow="0" w:lastRow="0" w:firstColumn="1" w:lastColumn="0" w:oddVBand="0" w:evenVBand="0" w:oddHBand="0" w:evenHBand="0" w:firstRowFirstColumn="0" w:firstRowLastColumn="0" w:lastRowFirstColumn="0" w:lastRowLastColumn="0"/>
            <w:tcW w:w="0" w:type="auto"/>
            <w:gridSpan w:val="3"/>
          </w:tcPr>
          <w:p w14:paraId="75D8A96C" w14:textId="77777777" w:rsidR="00E64424" w:rsidRPr="002A6D77" w:rsidRDefault="00E64424" w:rsidP="00C17C0E">
            <w:pPr>
              <w:ind w:right="-1"/>
              <w:rPr>
                <w:rFonts w:asciiTheme="minorHAnsi" w:hAnsiTheme="minorHAnsi" w:cstheme="minorHAnsi"/>
                <w:bCs/>
              </w:rPr>
            </w:pPr>
            <w:r w:rsidRPr="002A6D77">
              <w:rPr>
                <w:rFonts w:asciiTheme="minorHAnsi" w:hAnsiTheme="minorHAnsi" w:cstheme="minorHAnsi"/>
                <w:bCs/>
              </w:rPr>
              <w:t>CÁLCULO DA NOTA OPERACIONAL (N</w:t>
            </w:r>
            <w:r>
              <w:rPr>
                <w:rFonts w:asciiTheme="minorHAnsi" w:hAnsiTheme="minorHAnsi" w:cstheme="minorHAnsi"/>
                <w:bCs/>
              </w:rPr>
              <w:t>PE</w:t>
            </w:r>
            <w:r w:rsidRPr="002A6D77">
              <w:rPr>
                <w:rFonts w:asciiTheme="minorHAnsi" w:hAnsiTheme="minorHAnsi" w:cstheme="minorHAnsi"/>
                <w:bCs/>
              </w:rPr>
              <w:t>) Fase 1</w:t>
            </w:r>
          </w:p>
        </w:tc>
        <w:tc>
          <w:tcPr>
            <w:tcW w:w="0" w:type="auto"/>
            <w:gridSpan w:val="2"/>
          </w:tcPr>
          <w:p w14:paraId="13E881B5"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hAnsiTheme="minorHAnsi" w:cstheme="minorHAnsi"/>
              </w:rPr>
              <w:t>Não se aplica</w:t>
            </w:r>
          </w:p>
        </w:tc>
      </w:tr>
      <w:tr w:rsidR="00E64424" w:rsidRPr="002A6D77" w14:paraId="45288C2A" w14:textId="77777777" w:rsidTr="00C17C0E">
        <w:trPr>
          <w:trHeight w:val="631"/>
        </w:trPr>
        <w:tc>
          <w:tcPr>
            <w:cnfStyle w:val="001000000000" w:firstRow="0" w:lastRow="0" w:firstColumn="1" w:lastColumn="0" w:oddVBand="0" w:evenVBand="0" w:oddHBand="0" w:evenHBand="0" w:firstRowFirstColumn="0" w:firstRowLastColumn="0" w:lastRowFirstColumn="0" w:lastRowLastColumn="0"/>
            <w:tcW w:w="0" w:type="auto"/>
            <w:gridSpan w:val="3"/>
          </w:tcPr>
          <w:p w14:paraId="6BD74004" w14:textId="77777777" w:rsidR="00E64424" w:rsidRPr="002A6D77" w:rsidRDefault="00E64424" w:rsidP="00C17C0E">
            <w:pPr>
              <w:ind w:right="-1"/>
              <w:rPr>
                <w:rFonts w:asciiTheme="minorHAnsi" w:hAnsiTheme="minorHAnsi" w:cstheme="minorHAnsi"/>
                <w:bCs/>
              </w:rPr>
            </w:pPr>
            <w:r w:rsidRPr="002A6D77">
              <w:rPr>
                <w:rFonts w:asciiTheme="minorHAnsi" w:hAnsiTheme="minorHAnsi" w:cstheme="minorHAnsi"/>
                <w:bCs/>
              </w:rPr>
              <w:t>CÁLCULO DA NOTA OPERACIONAL (N</w:t>
            </w:r>
            <w:r>
              <w:rPr>
                <w:rFonts w:asciiTheme="minorHAnsi" w:hAnsiTheme="minorHAnsi" w:cstheme="minorHAnsi"/>
                <w:bCs/>
              </w:rPr>
              <w:t>PE</w:t>
            </w:r>
            <w:r w:rsidRPr="002A6D77">
              <w:rPr>
                <w:rFonts w:asciiTheme="minorHAnsi" w:hAnsiTheme="minorHAnsi" w:cstheme="minorHAnsi"/>
                <w:bCs/>
              </w:rPr>
              <w:t>) Fase 2</w:t>
            </w:r>
          </w:p>
        </w:tc>
        <w:tc>
          <w:tcPr>
            <w:tcW w:w="0" w:type="auto"/>
            <w:gridSpan w:val="2"/>
          </w:tcPr>
          <w:p w14:paraId="3BBFB8FD"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m:oMathPara>
              <m:oMath>
                <m:r>
                  <w:rPr>
                    <w:rFonts w:ascii="Cambria Math" w:hAnsi="Cambria Math" w:cstheme="minorHAnsi"/>
                  </w:rPr>
                  <m:t>NPE=</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IP</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IP</m:t>
                        </m:r>
                      </m:e>
                      <m:sub>
                        <m:r>
                          <w:rPr>
                            <w:rFonts w:ascii="Cambria Math" w:hAnsi="Cambria Math" w:cstheme="minorHAnsi"/>
                          </w:rPr>
                          <m:t>2</m:t>
                        </m:r>
                      </m:sub>
                    </m:sSub>
                  </m:num>
                  <m:den>
                    <m:r>
                      <w:rPr>
                        <w:rFonts w:ascii="Cambria Math" w:hAnsi="Cambria Math" w:cstheme="minorHAnsi"/>
                      </w:rPr>
                      <m:t>2</m:t>
                    </m:r>
                  </m:den>
                </m:f>
              </m:oMath>
            </m:oMathPara>
          </w:p>
        </w:tc>
      </w:tr>
    </w:tbl>
    <w:p w14:paraId="3F960152" w14:textId="77777777" w:rsidR="00E64424" w:rsidRDefault="00E64424" w:rsidP="00E64424">
      <w:pPr>
        <w:rPr>
          <w:lang w:eastAsia="en-US"/>
        </w:rPr>
      </w:pPr>
    </w:p>
    <w:p w14:paraId="6276B9B2" w14:textId="5210FE75" w:rsidR="00E64424" w:rsidRPr="001849A8" w:rsidRDefault="00E64424" w:rsidP="00E64424">
      <w:pPr>
        <w:pStyle w:val="Legenda"/>
        <w:jc w:val="center"/>
        <w:rPr>
          <w:i w:val="0"/>
          <w:iCs w:val="0"/>
          <w:color w:val="auto"/>
        </w:rPr>
      </w:pPr>
      <w:r w:rsidRPr="001849A8">
        <w:rPr>
          <w:i w:val="0"/>
          <w:iCs w:val="0"/>
          <w:color w:val="auto"/>
        </w:rPr>
        <w:t xml:space="preserve">Tabela </w:t>
      </w:r>
      <w:r w:rsidRPr="001849A8">
        <w:rPr>
          <w:i w:val="0"/>
          <w:iCs w:val="0"/>
          <w:color w:val="auto"/>
        </w:rPr>
        <w:fldChar w:fldCharType="begin"/>
      </w:r>
      <w:r w:rsidRPr="001849A8">
        <w:rPr>
          <w:i w:val="0"/>
          <w:iCs w:val="0"/>
          <w:color w:val="auto"/>
        </w:rPr>
        <w:instrText xml:space="preserve"> SEQ Tabela \* ARABIC </w:instrText>
      </w:r>
      <w:r w:rsidRPr="001849A8">
        <w:rPr>
          <w:i w:val="0"/>
          <w:iCs w:val="0"/>
          <w:color w:val="auto"/>
        </w:rPr>
        <w:fldChar w:fldCharType="separate"/>
      </w:r>
      <w:r>
        <w:rPr>
          <w:i w:val="0"/>
          <w:iCs w:val="0"/>
          <w:noProof/>
          <w:color w:val="auto"/>
        </w:rPr>
        <w:t>4</w:t>
      </w:r>
      <w:r w:rsidRPr="001849A8">
        <w:rPr>
          <w:i w:val="0"/>
          <w:iCs w:val="0"/>
          <w:color w:val="auto"/>
        </w:rPr>
        <w:fldChar w:fldCharType="end"/>
      </w:r>
      <w:r w:rsidRPr="001849A8">
        <w:rPr>
          <w:i w:val="0"/>
          <w:iCs w:val="0"/>
          <w:color w:val="auto"/>
        </w:rPr>
        <w:t>– Indicadores gerenciais</w:t>
      </w:r>
    </w:p>
    <w:tbl>
      <w:tblPr>
        <w:tblStyle w:val="Estilo1"/>
        <w:tblW w:w="0" w:type="auto"/>
        <w:tblLook w:val="04A0" w:firstRow="1" w:lastRow="0" w:firstColumn="1" w:lastColumn="0" w:noHBand="0" w:noVBand="1"/>
      </w:tblPr>
      <w:tblGrid>
        <w:gridCol w:w="845"/>
        <w:gridCol w:w="632"/>
        <w:gridCol w:w="4618"/>
        <w:gridCol w:w="3605"/>
      </w:tblGrid>
      <w:tr w:rsidR="00E64424" w:rsidRPr="002A6D77" w14:paraId="1C5CA86F" w14:textId="77777777" w:rsidTr="00C17C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FBEC936" w14:textId="77777777" w:rsidR="00E64424" w:rsidRPr="002A6D77" w:rsidRDefault="00E64424" w:rsidP="00C17C0E">
            <w:pPr>
              <w:ind w:right="-1"/>
              <w:rPr>
                <w:rFonts w:asciiTheme="minorHAnsi" w:hAnsiTheme="minorHAnsi" w:cstheme="minorHAnsi"/>
              </w:rPr>
            </w:pPr>
            <w:r w:rsidRPr="002A6D77">
              <w:rPr>
                <w:rFonts w:asciiTheme="minorHAnsi" w:hAnsiTheme="minorHAnsi" w:cstheme="minorHAnsi"/>
              </w:rPr>
              <w:t>Código</w:t>
            </w:r>
          </w:p>
        </w:tc>
        <w:tc>
          <w:tcPr>
            <w:tcW w:w="0" w:type="auto"/>
          </w:tcPr>
          <w:p w14:paraId="553A1DDE" w14:textId="77777777" w:rsidR="00E64424" w:rsidRPr="002A6D77" w:rsidRDefault="00E64424" w:rsidP="00C17C0E">
            <w:pPr>
              <w:ind w:right="-1"/>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hAnsiTheme="minorHAnsi" w:cstheme="minorHAnsi"/>
              </w:rPr>
              <w:t>Fase</w:t>
            </w:r>
          </w:p>
        </w:tc>
        <w:tc>
          <w:tcPr>
            <w:tcW w:w="0" w:type="auto"/>
          </w:tcPr>
          <w:p w14:paraId="3198B43A" w14:textId="77777777" w:rsidR="00E64424" w:rsidRPr="002A6D77" w:rsidRDefault="00E64424" w:rsidP="00C17C0E">
            <w:pPr>
              <w:ind w:right="-1"/>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hAnsiTheme="minorHAnsi" w:cstheme="minorHAnsi"/>
              </w:rPr>
              <w:t>INDICADORES GERENCIAIS</w:t>
            </w:r>
          </w:p>
        </w:tc>
        <w:tc>
          <w:tcPr>
            <w:tcW w:w="0" w:type="auto"/>
          </w:tcPr>
          <w:p w14:paraId="4A46E219" w14:textId="77777777" w:rsidR="00E64424" w:rsidRPr="002A6D77" w:rsidRDefault="00E64424" w:rsidP="00C17C0E">
            <w:pPr>
              <w:ind w:right="-1"/>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2A6D77">
              <w:rPr>
                <w:rFonts w:asciiTheme="minorHAnsi" w:hAnsiTheme="minorHAnsi" w:cstheme="minorHAnsi"/>
              </w:rPr>
              <w:t>CÁLCULO DOS INDICADORES GERENCIAIS (IG)</w:t>
            </w:r>
          </w:p>
        </w:tc>
      </w:tr>
      <w:tr w:rsidR="00E64424" w:rsidRPr="002A6D77" w14:paraId="7E2F1D87"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29B66B83"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IG1</w:t>
            </w:r>
          </w:p>
        </w:tc>
        <w:tc>
          <w:tcPr>
            <w:tcW w:w="0" w:type="auto"/>
          </w:tcPr>
          <w:p w14:paraId="56475B7A"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1 e 2</w:t>
            </w:r>
          </w:p>
        </w:tc>
        <w:tc>
          <w:tcPr>
            <w:tcW w:w="0" w:type="auto"/>
          </w:tcPr>
          <w:p w14:paraId="0A8D3DD3"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Envio mensal do Relatório de Balanço Energético (Geração e liquidação) até o 5º dia útil do mês seguinte, de acordo com a exigências contratuais.</w:t>
            </w:r>
          </w:p>
        </w:tc>
        <w:tc>
          <w:tcPr>
            <w:tcW w:w="0" w:type="auto"/>
          </w:tcPr>
          <w:p w14:paraId="67898DB5"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Calibri" w:hAnsiTheme="minorHAnsi" w:cstheme="minorHAnsi"/>
              </w:rPr>
              <w:t>Se atende</w:t>
            </w:r>
            <w:r w:rsidRPr="002A6D77">
              <w:rPr>
                <w:rFonts w:asciiTheme="minorHAnsi" w:hAnsiTheme="minorHAnsi" w:cstheme="minorHAnsi"/>
              </w:rPr>
              <w:t xml:space="preserve">, </w:t>
            </w:r>
            <m:oMath>
              <m:sSub>
                <m:sSubPr>
                  <m:ctrlPr>
                    <w:rPr>
                      <w:rFonts w:ascii="Cambria Math" w:hAnsi="Cambria Math" w:cstheme="minorHAnsi"/>
                      <w:i/>
                    </w:rPr>
                  </m:ctrlPr>
                </m:sSubPr>
                <m:e>
                  <m:r>
                    <w:rPr>
                      <w:rFonts w:ascii="Cambria Math" w:hAnsi="Cambria Math" w:cstheme="minorHAnsi"/>
                    </w:rPr>
                    <m:t>IG</m:t>
                  </m:r>
                </m:e>
                <m:sub>
                  <m:r>
                    <w:rPr>
                      <w:rFonts w:ascii="Cambria Math" w:hAnsi="Cambria Math" w:cstheme="minorHAnsi"/>
                    </w:rPr>
                    <m:t>1</m:t>
                  </m:r>
                </m:sub>
              </m:sSub>
              <m:r>
                <w:rPr>
                  <w:rFonts w:ascii="Cambria Math" w:hAnsi="Cambria Math" w:cstheme="minorHAnsi"/>
                </w:rPr>
                <m:t>=1</m:t>
              </m:r>
            </m:oMath>
          </w:p>
          <w:p w14:paraId="230E5297"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Theme="minorEastAsia" w:hAnsiTheme="minorHAnsi" w:cstheme="minorHAnsi"/>
              </w:rPr>
              <w:t xml:space="preserve">Se não atende, </w:t>
            </w:r>
            <m:oMath>
              <m:sSub>
                <m:sSubPr>
                  <m:ctrlPr>
                    <w:rPr>
                      <w:rFonts w:ascii="Cambria Math" w:hAnsi="Cambria Math" w:cstheme="minorHAnsi"/>
                      <w:i/>
                    </w:rPr>
                  </m:ctrlPr>
                </m:sSubPr>
                <m:e>
                  <m:r>
                    <w:rPr>
                      <w:rFonts w:ascii="Cambria Math" w:hAnsi="Cambria Math" w:cstheme="minorHAnsi"/>
                    </w:rPr>
                    <m:t>IG</m:t>
                  </m:r>
                </m:e>
                <m:sub>
                  <m:r>
                    <w:rPr>
                      <w:rFonts w:ascii="Cambria Math" w:hAnsi="Cambria Math" w:cstheme="minorHAnsi"/>
                    </w:rPr>
                    <m:t>1</m:t>
                  </m:r>
                </m:sub>
              </m:sSub>
              <m:r>
                <w:rPr>
                  <w:rFonts w:ascii="Cambria Math" w:hAnsi="Cambria Math" w:cstheme="minorHAnsi"/>
                </w:rPr>
                <m:t>=0</m:t>
              </m:r>
            </m:oMath>
          </w:p>
          <w:p w14:paraId="77832BAA"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Cs/>
              </w:rPr>
            </w:pPr>
            <w:r w:rsidRPr="002A6D77">
              <w:rPr>
                <w:rFonts w:asciiTheme="minorHAnsi" w:eastAsiaTheme="minorEastAsia" w:hAnsiTheme="minorHAnsi" w:cstheme="minorHAnsi"/>
              </w:rPr>
              <w:t>Periodicidade: mensal</w:t>
            </w:r>
          </w:p>
        </w:tc>
      </w:tr>
      <w:tr w:rsidR="00E64424" w:rsidRPr="002A6D77" w14:paraId="2BD145F4"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708CBF26"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IG2</w:t>
            </w:r>
          </w:p>
        </w:tc>
        <w:tc>
          <w:tcPr>
            <w:tcW w:w="0" w:type="auto"/>
          </w:tcPr>
          <w:p w14:paraId="628DFF6D"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7C8CE4B7"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Envio de Relatórios mensais e anuais de Manutenção até o 5º dia útil do mês seguinte referente ao período analisado, de acordo com a exigências contratuais.</w:t>
            </w:r>
          </w:p>
        </w:tc>
        <w:tc>
          <w:tcPr>
            <w:tcW w:w="0" w:type="auto"/>
          </w:tcPr>
          <w:p w14:paraId="442F44CE"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Calibri" w:hAnsiTheme="minorHAnsi" w:cstheme="minorHAnsi"/>
              </w:rPr>
              <w:t>Se atende</w:t>
            </w:r>
            <w:r w:rsidRPr="002A6D77">
              <w:rPr>
                <w:rFonts w:asciiTheme="minorHAnsi" w:hAnsiTheme="minorHAnsi" w:cstheme="minorHAnsi"/>
              </w:rPr>
              <w:t xml:space="preserve">, </w:t>
            </w:r>
            <m:oMath>
              <m:sSub>
                <m:sSubPr>
                  <m:ctrlPr>
                    <w:rPr>
                      <w:rFonts w:ascii="Cambria Math" w:hAnsi="Cambria Math" w:cstheme="minorHAnsi"/>
                      <w:i/>
                    </w:rPr>
                  </m:ctrlPr>
                </m:sSubPr>
                <m:e>
                  <m:r>
                    <w:rPr>
                      <w:rFonts w:ascii="Cambria Math" w:hAnsi="Cambria Math" w:cstheme="minorHAnsi"/>
                    </w:rPr>
                    <m:t>IG</m:t>
                  </m:r>
                </m:e>
                <m:sub>
                  <m:r>
                    <w:rPr>
                      <w:rFonts w:ascii="Cambria Math" w:hAnsi="Cambria Math" w:cstheme="minorHAnsi"/>
                    </w:rPr>
                    <m:t>2</m:t>
                  </m:r>
                </m:sub>
              </m:sSub>
              <m:r>
                <w:rPr>
                  <w:rFonts w:ascii="Cambria Math" w:hAnsi="Cambria Math" w:cstheme="minorHAnsi"/>
                </w:rPr>
                <m:t>=1</m:t>
              </m:r>
            </m:oMath>
          </w:p>
          <w:p w14:paraId="646F6448"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Theme="minorEastAsia" w:hAnsiTheme="minorHAnsi" w:cstheme="minorHAnsi"/>
              </w:rPr>
              <w:t xml:space="preserve">Se não atende, </w:t>
            </w:r>
            <m:oMath>
              <m:sSub>
                <m:sSubPr>
                  <m:ctrlPr>
                    <w:rPr>
                      <w:rFonts w:ascii="Cambria Math" w:hAnsi="Cambria Math" w:cstheme="minorHAnsi"/>
                      <w:i/>
                    </w:rPr>
                  </m:ctrlPr>
                </m:sSubPr>
                <m:e>
                  <m:r>
                    <w:rPr>
                      <w:rFonts w:ascii="Cambria Math" w:hAnsi="Cambria Math" w:cstheme="minorHAnsi"/>
                    </w:rPr>
                    <m:t>IG</m:t>
                  </m:r>
                </m:e>
                <m:sub>
                  <m:r>
                    <w:rPr>
                      <w:rFonts w:ascii="Cambria Math" w:hAnsi="Cambria Math" w:cstheme="minorHAnsi"/>
                    </w:rPr>
                    <m:t>2</m:t>
                  </m:r>
                </m:sub>
              </m:sSub>
              <m:r>
                <w:rPr>
                  <w:rFonts w:ascii="Cambria Math" w:hAnsi="Cambria Math" w:cstheme="minorHAnsi"/>
                </w:rPr>
                <m:t>=0</m:t>
              </m:r>
            </m:oMath>
          </w:p>
          <w:p w14:paraId="20670902"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Cs/>
              </w:rPr>
            </w:pPr>
            <w:r w:rsidRPr="002A6D77">
              <w:rPr>
                <w:rFonts w:asciiTheme="minorHAnsi" w:eastAsiaTheme="minorEastAsia" w:hAnsiTheme="minorHAnsi" w:cstheme="minorHAnsi"/>
              </w:rPr>
              <w:t>Periodicidade: mensal e anual</w:t>
            </w:r>
          </w:p>
        </w:tc>
      </w:tr>
      <w:tr w:rsidR="00E64424" w:rsidRPr="002A6D77" w14:paraId="6312A7E7" w14:textId="77777777" w:rsidTr="00C17C0E">
        <w:trPr>
          <w:trHeight w:val="520"/>
        </w:trPr>
        <w:tc>
          <w:tcPr>
            <w:cnfStyle w:val="001000000000" w:firstRow="0" w:lastRow="0" w:firstColumn="1" w:lastColumn="0" w:oddVBand="0" w:evenVBand="0" w:oddHBand="0" w:evenHBand="0" w:firstRowFirstColumn="0" w:firstRowLastColumn="0" w:lastRowFirstColumn="0" w:lastRowLastColumn="0"/>
            <w:tcW w:w="0" w:type="auto"/>
          </w:tcPr>
          <w:p w14:paraId="16756C46"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IG3</w:t>
            </w:r>
          </w:p>
        </w:tc>
        <w:tc>
          <w:tcPr>
            <w:tcW w:w="0" w:type="auto"/>
          </w:tcPr>
          <w:p w14:paraId="31C7699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4A2B57A5"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Sistema de gestão energética pode passar no máximo 5 dias úteis offline, de acordo com as exigências contratuais.</w:t>
            </w:r>
          </w:p>
        </w:tc>
        <w:tc>
          <w:tcPr>
            <w:tcW w:w="0" w:type="auto"/>
          </w:tcPr>
          <w:p w14:paraId="7BCE23D6"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Calibri" w:hAnsiTheme="minorHAnsi" w:cstheme="minorHAnsi"/>
              </w:rPr>
              <w:t>Se atende</w:t>
            </w:r>
            <w:r w:rsidRPr="002A6D77">
              <w:rPr>
                <w:rFonts w:asciiTheme="minorHAnsi" w:hAnsiTheme="minorHAnsi" w:cstheme="minorHAnsi"/>
              </w:rPr>
              <w:t xml:space="preserve">, </w:t>
            </w:r>
            <m:oMath>
              <m:sSub>
                <m:sSubPr>
                  <m:ctrlPr>
                    <w:rPr>
                      <w:rFonts w:ascii="Cambria Math" w:hAnsi="Cambria Math" w:cstheme="minorHAnsi"/>
                      <w:i/>
                    </w:rPr>
                  </m:ctrlPr>
                </m:sSubPr>
                <m:e>
                  <m:r>
                    <w:rPr>
                      <w:rFonts w:ascii="Cambria Math" w:hAnsi="Cambria Math" w:cstheme="minorHAnsi"/>
                    </w:rPr>
                    <m:t>IG</m:t>
                  </m:r>
                </m:e>
                <m:sub>
                  <m:r>
                    <w:rPr>
                      <w:rFonts w:ascii="Cambria Math" w:hAnsi="Cambria Math" w:cstheme="minorHAnsi"/>
                    </w:rPr>
                    <m:t>4</m:t>
                  </m:r>
                </m:sub>
              </m:sSub>
              <m:r>
                <w:rPr>
                  <w:rFonts w:ascii="Cambria Math" w:hAnsi="Cambria Math" w:cstheme="minorHAnsi"/>
                </w:rPr>
                <m:t>=1</m:t>
              </m:r>
            </m:oMath>
          </w:p>
          <w:p w14:paraId="2E41D336"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HAnsi"/>
              </w:rPr>
            </w:pPr>
            <w:r w:rsidRPr="002A6D77">
              <w:rPr>
                <w:rFonts w:asciiTheme="minorHAnsi" w:eastAsiaTheme="minorEastAsia" w:hAnsiTheme="minorHAnsi" w:cstheme="minorHAnsi"/>
              </w:rPr>
              <w:t xml:space="preserve">Se não atende, </w:t>
            </w:r>
            <m:oMath>
              <m:sSub>
                <m:sSubPr>
                  <m:ctrlPr>
                    <w:rPr>
                      <w:rFonts w:ascii="Cambria Math" w:hAnsi="Cambria Math" w:cstheme="minorHAnsi"/>
                      <w:i/>
                    </w:rPr>
                  </m:ctrlPr>
                </m:sSubPr>
                <m:e>
                  <m:r>
                    <w:rPr>
                      <w:rFonts w:ascii="Cambria Math" w:hAnsi="Cambria Math" w:cstheme="minorHAnsi"/>
                    </w:rPr>
                    <m:t>IG</m:t>
                  </m:r>
                </m:e>
                <m:sub>
                  <m:r>
                    <w:rPr>
                      <w:rFonts w:ascii="Cambria Math" w:hAnsi="Cambria Math" w:cstheme="minorHAnsi"/>
                    </w:rPr>
                    <m:t>4</m:t>
                  </m:r>
                </m:sub>
              </m:sSub>
              <m:r>
                <w:rPr>
                  <w:rFonts w:ascii="Cambria Math" w:hAnsi="Cambria Math" w:cstheme="minorHAnsi"/>
                </w:rPr>
                <m:t>=0</m:t>
              </m:r>
            </m:oMath>
          </w:p>
          <w:p w14:paraId="2E508BDF"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bCs/>
              </w:rPr>
            </w:pPr>
            <w:r w:rsidRPr="002A6D77">
              <w:rPr>
                <w:rFonts w:asciiTheme="minorHAnsi" w:hAnsiTheme="minorHAnsi" w:cstheme="minorHAnsi"/>
              </w:rPr>
              <w:t>Periodicidade: mensal</w:t>
            </w:r>
          </w:p>
        </w:tc>
      </w:tr>
      <w:tr w:rsidR="00E64424" w:rsidRPr="002A6D77" w14:paraId="3E138FF9" w14:textId="77777777" w:rsidTr="00C17C0E">
        <w:trPr>
          <w:trHeight w:val="919"/>
        </w:trPr>
        <w:tc>
          <w:tcPr>
            <w:cnfStyle w:val="001000000000" w:firstRow="0" w:lastRow="0" w:firstColumn="1" w:lastColumn="0" w:oddVBand="0" w:evenVBand="0" w:oddHBand="0" w:evenHBand="0" w:firstRowFirstColumn="0" w:firstRowLastColumn="0" w:lastRowFirstColumn="0" w:lastRowLastColumn="0"/>
            <w:tcW w:w="0" w:type="auto"/>
          </w:tcPr>
          <w:p w14:paraId="5DC0241B"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IG4</w:t>
            </w:r>
          </w:p>
        </w:tc>
        <w:tc>
          <w:tcPr>
            <w:tcW w:w="0" w:type="auto"/>
          </w:tcPr>
          <w:p w14:paraId="2F35FBD2" w14:textId="630D848B"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rPr>
            </w:pPr>
            <w:r w:rsidRPr="002A6D77">
              <w:rPr>
                <w:rFonts w:asciiTheme="minorHAnsi" w:hAnsiTheme="minorHAnsi" w:cstheme="minorHAnsi"/>
                <w:bCs/>
                <w:i/>
              </w:rPr>
              <w:t>1</w:t>
            </w:r>
            <w:r w:rsidR="00D7526F">
              <w:rPr>
                <w:rFonts w:asciiTheme="minorHAnsi" w:hAnsiTheme="minorHAnsi" w:cstheme="minorHAnsi"/>
                <w:bCs/>
                <w:i/>
              </w:rPr>
              <w:t xml:space="preserve"> e 2</w:t>
            </w:r>
          </w:p>
        </w:tc>
        <w:tc>
          <w:tcPr>
            <w:tcW w:w="0" w:type="auto"/>
          </w:tcPr>
          <w:p w14:paraId="450A833A"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Execução de compras no mercado de curto prazo – MCP até o 3° dia útil de cada mês</w:t>
            </w:r>
          </w:p>
        </w:tc>
        <w:tc>
          <w:tcPr>
            <w:tcW w:w="0" w:type="auto"/>
          </w:tcPr>
          <w:p w14:paraId="3F591D0A"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rPr>
            </w:pPr>
            <w:r w:rsidRPr="002A6D77">
              <w:rPr>
                <w:rFonts w:asciiTheme="minorHAnsi" w:hAnsiTheme="minorHAnsi" w:cstheme="minorHAnsi"/>
                <w:bCs/>
                <w:i/>
              </w:rPr>
              <w:t xml:space="preserve">Se atende, </w:t>
            </w:r>
            <m:oMath>
              <m:sSub>
                <m:sSubPr>
                  <m:ctrlPr>
                    <w:rPr>
                      <w:rFonts w:ascii="Cambria Math" w:hAnsi="Cambria Math" w:cstheme="minorHAnsi"/>
                      <w:bCs/>
                      <w:i/>
                    </w:rPr>
                  </m:ctrlPr>
                </m:sSubPr>
                <m:e>
                  <m:r>
                    <w:rPr>
                      <w:rFonts w:ascii="Cambria Math" w:hAnsi="Cambria Math" w:cstheme="minorHAnsi"/>
                    </w:rPr>
                    <m:t>IG</m:t>
                  </m:r>
                </m:e>
                <m:sub>
                  <m:r>
                    <w:rPr>
                      <w:rFonts w:ascii="Cambria Math" w:hAnsi="Cambria Math" w:cstheme="minorHAnsi"/>
                    </w:rPr>
                    <m:t>6</m:t>
                  </m:r>
                </m:sub>
              </m:sSub>
              <m:r>
                <w:rPr>
                  <w:rFonts w:ascii="Cambria Math" w:hAnsi="Cambria Math" w:cstheme="minorHAnsi"/>
                </w:rPr>
                <m:t>=1</m:t>
              </m:r>
            </m:oMath>
          </w:p>
          <w:p w14:paraId="58BBE1B9"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rPr>
            </w:pPr>
            <w:r w:rsidRPr="002A6D77">
              <w:rPr>
                <w:rFonts w:asciiTheme="minorHAnsi" w:hAnsiTheme="minorHAnsi" w:cstheme="minorHAnsi"/>
                <w:bCs/>
                <w:i/>
              </w:rPr>
              <w:t xml:space="preserve">Se não atende, </w:t>
            </w:r>
            <m:oMath>
              <m:sSub>
                <m:sSubPr>
                  <m:ctrlPr>
                    <w:rPr>
                      <w:rFonts w:ascii="Cambria Math" w:hAnsi="Cambria Math" w:cstheme="minorHAnsi"/>
                      <w:bCs/>
                      <w:i/>
                    </w:rPr>
                  </m:ctrlPr>
                </m:sSubPr>
                <m:e>
                  <m:r>
                    <w:rPr>
                      <w:rFonts w:ascii="Cambria Math" w:hAnsi="Cambria Math" w:cstheme="minorHAnsi"/>
                    </w:rPr>
                    <m:t>IG</m:t>
                  </m:r>
                </m:e>
                <m:sub>
                  <m:r>
                    <w:rPr>
                      <w:rFonts w:ascii="Cambria Math" w:hAnsi="Cambria Math" w:cstheme="minorHAnsi"/>
                    </w:rPr>
                    <m:t>6</m:t>
                  </m:r>
                </m:sub>
              </m:sSub>
              <m:r>
                <w:rPr>
                  <w:rFonts w:ascii="Cambria Math" w:hAnsi="Cambria Math" w:cstheme="minorHAnsi"/>
                </w:rPr>
                <m:t>=0</m:t>
              </m:r>
            </m:oMath>
          </w:p>
          <w:p w14:paraId="3ACF4EE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rPr>
            </w:pPr>
            <w:r w:rsidRPr="002A6D77">
              <w:rPr>
                <w:rFonts w:asciiTheme="minorHAnsi" w:hAnsiTheme="minorHAnsi" w:cstheme="minorHAnsi"/>
                <w:bCs/>
                <w:i/>
              </w:rPr>
              <w:t>Periodicidade: mensal</w:t>
            </w:r>
          </w:p>
        </w:tc>
      </w:tr>
      <w:tr w:rsidR="00E64424" w:rsidRPr="002A6D77" w14:paraId="30B0C501" w14:textId="77777777" w:rsidTr="00C17C0E">
        <w:trPr>
          <w:trHeight w:val="919"/>
        </w:trPr>
        <w:tc>
          <w:tcPr>
            <w:cnfStyle w:val="001000000000" w:firstRow="0" w:lastRow="0" w:firstColumn="1" w:lastColumn="0" w:oddVBand="0" w:evenVBand="0" w:oddHBand="0" w:evenHBand="0" w:firstRowFirstColumn="0" w:firstRowLastColumn="0" w:lastRowFirstColumn="0" w:lastRowLastColumn="0"/>
            <w:tcW w:w="0" w:type="auto"/>
          </w:tcPr>
          <w:p w14:paraId="0F870DF0"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IG5</w:t>
            </w:r>
          </w:p>
        </w:tc>
        <w:tc>
          <w:tcPr>
            <w:tcW w:w="0" w:type="auto"/>
          </w:tcPr>
          <w:p w14:paraId="4B2E78CB"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rPr>
            </w:pPr>
            <w:r w:rsidRPr="002A6D77">
              <w:rPr>
                <w:rFonts w:asciiTheme="minorHAnsi" w:hAnsiTheme="minorHAnsi" w:cstheme="minorHAnsi"/>
                <w:bCs/>
                <w:i/>
              </w:rPr>
              <w:t>1 e 2</w:t>
            </w:r>
          </w:p>
        </w:tc>
        <w:tc>
          <w:tcPr>
            <w:tcW w:w="0" w:type="auto"/>
          </w:tcPr>
          <w:p w14:paraId="50DCDDF6"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Prazo para atendimento a solicitações de no máximo 48 horas.</w:t>
            </w:r>
          </w:p>
        </w:tc>
        <w:tc>
          <w:tcPr>
            <w:tcW w:w="0" w:type="auto"/>
          </w:tcPr>
          <w:p w14:paraId="443BF484"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rPr>
            </w:pPr>
            <w:r w:rsidRPr="002A6D77">
              <w:rPr>
                <w:rFonts w:asciiTheme="minorHAnsi" w:hAnsiTheme="minorHAnsi" w:cstheme="minorHAnsi"/>
                <w:bCs/>
                <w:i/>
              </w:rPr>
              <w:t xml:space="preserve">Se atende, </w:t>
            </w:r>
            <m:oMath>
              <m:sSub>
                <m:sSubPr>
                  <m:ctrlPr>
                    <w:rPr>
                      <w:rFonts w:ascii="Cambria Math" w:hAnsi="Cambria Math" w:cstheme="minorHAnsi"/>
                      <w:bCs/>
                      <w:i/>
                    </w:rPr>
                  </m:ctrlPr>
                </m:sSubPr>
                <m:e>
                  <m:r>
                    <w:rPr>
                      <w:rFonts w:ascii="Cambria Math" w:hAnsi="Cambria Math" w:cstheme="minorHAnsi"/>
                    </w:rPr>
                    <m:t>IG</m:t>
                  </m:r>
                </m:e>
                <m:sub>
                  <m:r>
                    <w:rPr>
                      <w:rFonts w:ascii="Cambria Math" w:hAnsi="Cambria Math" w:cstheme="minorHAnsi"/>
                    </w:rPr>
                    <m:t>6</m:t>
                  </m:r>
                </m:sub>
              </m:sSub>
              <m:r>
                <w:rPr>
                  <w:rFonts w:ascii="Cambria Math" w:hAnsi="Cambria Math" w:cstheme="minorHAnsi"/>
                </w:rPr>
                <m:t>=1</m:t>
              </m:r>
            </m:oMath>
          </w:p>
          <w:p w14:paraId="4B20571A"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rPr>
            </w:pPr>
            <w:r w:rsidRPr="002A6D77">
              <w:rPr>
                <w:rFonts w:asciiTheme="minorHAnsi" w:hAnsiTheme="minorHAnsi" w:cstheme="minorHAnsi"/>
                <w:bCs/>
                <w:i/>
              </w:rPr>
              <w:t xml:space="preserve">Se não atende, </w:t>
            </w:r>
            <m:oMath>
              <m:sSub>
                <m:sSubPr>
                  <m:ctrlPr>
                    <w:rPr>
                      <w:rFonts w:ascii="Cambria Math" w:hAnsi="Cambria Math" w:cstheme="minorHAnsi"/>
                      <w:bCs/>
                      <w:i/>
                    </w:rPr>
                  </m:ctrlPr>
                </m:sSubPr>
                <m:e>
                  <m:r>
                    <w:rPr>
                      <w:rFonts w:ascii="Cambria Math" w:hAnsi="Cambria Math" w:cstheme="minorHAnsi"/>
                    </w:rPr>
                    <m:t>IG</m:t>
                  </m:r>
                </m:e>
                <m:sub>
                  <m:r>
                    <w:rPr>
                      <w:rFonts w:ascii="Cambria Math" w:hAnsi="Cambria Math" w:cstheme="minorHAnsi"/>
                    </w:rPr>
                    <m:t>6</m:t>
                  </m:r>
                </m:sub>
              </m:sSub>
              <m:r>
                <w:rPr>
                  <w:rFonts w:ascii="Cambria Math" w:hAnsi="Cambria Math" w:cstheme="minorHAnsi"/>
                </w:rPr>
                <m:t>=0</m:t>
              </m:r>
            </m:oMath>
          </w:p>
          <w:p w14:paraId="32BA508B"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rPr>
            </w:pPr>
            <w:r w:rsidRPr="002A6D77">
              <w:rPr>
                <w:rFonts w:asciiTheme="minorHAnsi" w:hAnsiTheme="minorHAnsi" w:cstheme="minorHAnsi"/>
                <w:bCs/>
                <w:i/>
              </w:rPr>
              <w:t>Periodicidade: mensal</w:t>
            </w:r>
          </w:p>
        </w:tc>
      </w:tr>
      <w:tr w:rsidR="00E64424" w:rsidRPr="002A6D77" w14:paraId="6C9F729D" w14:textId="77777777" w:rsidTr="00C17C0E">
        <w:trPr>
          <w:trHeight w:val="919"/>
        </w:trPr>
        <w:tc>
          <w:tcPr>
            <w:cnfStyle w:val="001000000000" w:firstRow="0" w:lastRow="0" w:firstColumn="1" w:lastColumn="0" w:oddVBand="0" w:evenVBand="0" w:oddHBand="0" w:evenHBand="0" w:firstRowFirstColumn="0" w:firstRowLastColumn="0" w:lastRowFirstColumn="0" w:lastRowLastColumn="0"/>
            <w:tcW w:w="0" w:type="auto"/>
          </w:tcPr>
          <w:p w14:paraId="08828F68"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IG6</w:t>
            </w:r>
          </w:p>
        </w:tc>
        <w:tc>
          <w:tcPr>
            <w:tcW w:w="0" w:type="auto"/>
          </w:tcPr>
          <w:p w14:paraId="13C44CAB"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rPr>
            </w:pPr>
            <w:r w:rsidRPr="002A6D77">
              <w:rPr>
                <w:rFonts w:asciiTheme="minorHAnsi" w:hAnsiTheme="minorHAnsi" w:cstheme="minorHAnsi"/>
                <w:bCs/>
                <w:i/>
              </w:rPr>
              <w:t>1</w:t>
            </w:r>
          </w:p>
        </w:tc>
        <w:tc>
          <w:tcPr>
            <w:tcW w:w="0" w:type="auto"/>
          </w:tcPr>
          <w:p w14:paraId="6CBE0553"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Ausência de multas por insuficiência de lastro</w:t>
            </w:r>
          </w:p>
        </w:tc>
        <w:tc>
          <w:tcPr>
            <w:tcW w:w="0" w:type="auto"/>
          </w:tcPr>
          <w:p w14:paraId="50DF2CC0"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rPr>
            </w:pPr>
            <w:r w:rsidRPr="002A6D77">
              <w:rPr>
                <w:rFonts w:asciiTheme="minorHAnsi" w:hAnsiTheme="minorHAnsi" w:cstheme="minorHAnsi"/>
                <w:bCs/>
                <w:i/>
              </w:rPr>
              <w:t xml:space="preserve">Se atende, </w:t>
            </w:r>
            <m:oMath>
              <m:sSub>
                <m:sSubPr>
                  <m:ctrlPr>
                    <w:rPr>
                      <w:rFonts w:ascii="Cambria Math" w:hAnsi="Cambria Math" w:cstheme="minorHAnsi"/>
                      <w:bCs/>
                      <w:i/>
                    </w:rPr>
                  </m:ctrlPr>
                </m:sSubPr>
                <m:e>
                  <m:r>
                    <w:rPr>
                      <w:rFonts w:ascii="Cambria Math" w:hAnsi="Cambria Math" w:cstheme="minorHAnsi"/>
                    </w:rPr>
                    <m:t>IG</m:t>
                  </m:r>
                </m:e>
                <m:sub>
                  <m:r>
                    <w:rPr>
                      <w:rFonts w:ascii="Cambria Math" w:hAnsi="Cambria Math" w:cstheme="minorHAnsi"/>
                    </w:rPr>
                    <m:t>6</m:t>
                  </m:r>
                </m:sub>
              </m:sSub>
              <m:r>
                <w:rPr>
                  <w:rFonts w:ascii="Cambria Math" w:hAnsi="Cambria Math" w:cstheme="minorHAnsi"/>
                </w:rPr>
                <m:t>=1</m:t>
              </m:r>
            </m:oMath>
          </w:p>
          <w:p w14:paraId="1CC4954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rPr>
            </w:pPr>
            <w:r w:rsidRPr="002A6D77">
              <w:rPr>
                <w:rFonts w:asciiTheme="minorHAnsi" w:hAnsiTheme="minorHAnsi" w:cstheme="minorHAnsi"/>
                <w:bCs/>
                <w:i/>
              </w:rPr>
              <w:t xml:space="preserve">Se não atende, </w:t>
            </w:r>
            <m:oMath>
              <m:sSub>
                <m:sSubPr>
                  <m:ctrlPr>
                    <w:rPr>
                      <w:rFonts w:ascii="Cambria Math" w:hAnsi="Cambria Math" w:cstheme="minorHAnsi"/>
                      <w:bCs/>
                      <w:i/>
                    </w:rPr>
                  </m:ctrlPr>
                </m:sSubPr>
                <m:e>
                  <m:r>
                    <w:rPr>
                      <w:rFonts w:ascii="Cambria Math" w:hAnsi="Cambria Math" w:cstheme="minorHAnsi"/>
                    </w:rPr>
                    <m:t>IG</m:t>
                  </m:r>
                </m:e>
                <m:sub>
                  <m:r>
                    <w:rPr>
                      <w:rFonts w:ascii="Cambria Math" w:hAnsi="Cambria Math" w:cstheme="minorHAnsi"/>
                    </w:rPr>
                    <m:t>6</m:t>
                  </m:r>
                </m:sub>
              </m:sSub>
              <m:r>
                <w:rPr>
                  <w:rFonts w:ascii="Cambria Math" w:hAnsi="Cambria Math" w:cstheme="minorHAnsi"/>
                </w:rPr>
                <m:t>=0</m:t>
              </m:r>
            </m:oMath>
          </w:p>
          <w:p w14:paraId="3CA04C64"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rPr>
            </w:pPr>
            <w:r w:rsidRPr="002A6D77">
              <w:rPr>
                <w:rFonts w:asciiTheme="minorHAnsi" w:hAnsiTheme="minorHAnsi" w:cstheme="minorHAnsi"/>
                <w:bCs/>
                <w:i/>
              </w:rPr>
              <w:t>Periodicidade: mensal</w:t>
            </w:r>
          </w:p>
        </w:tc>
      </w:tr>
      <w:tr w:rsidR="00E64424" w:rsidRPr="002A6D77" w14:paraId="38B68B84" w14:textId="77777777" w:rsidTr="00C17C0E">
        <w:trPr>
          <w:trHeight w:val="919"/>
        </w:trPr>
        <w:tc>
          <w:tcPr>
            <w:cnfStyle w:val="001000000000" w:firstRow="0" w:lastRow="0" w:firstColumn="1" w:lastColumn="0" w:oddVBand="0" w:evenVBand="0" w:oddHBand="0" w:evenHBand="0" w:firstRowFirstColumn="0" w:firstRowLastColumn="0" w:lastRowFirstColumn="0" w:lastRowLastColumn="0"/>
            <w:tcW w:w="0" w:type="auto"/>
          </w:tcPr>
          <w:p w14:paraId="3BFCEC84"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IG7</w:t>
            </w:r>
          </w:p>
        </w:tc>
        <w:tc>
          <w:tcPr>
            <w:tcW w:w="0" w:type="auto"/>
          </w:tcPr>
          <w:p w14:paraId="710A6AFA"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rPr>
            </w:pPr>
            <w:r w:rsidRPr="002A6D77">
              <w:rPr>
                <w:rFonts w:asciiTheme="minorHAnsi" w:hAnsiTheme="minorHAnsi" w:cstheme="minorHAnsi"/>
                <w:bCs/>
                <w:i/>
              </w:rPr>
              <w:t>2</w:t>
            </w:r>
          </w:p>
        </w:tc>
        <w:tc>
          <w:tcPr>
            <w:tcW w:w="0" w:type="auto"/>
          </w:tcPr>
          <w:p w14:paraId="37B6EFA8"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Observância da disponibilidade de medição para geração</w:t>
            </w:r>
          </w:p>
        </w:tc>
        <w:tc>
          <w:tcPr>
            <w:tcW w:w="0" w:type="auto"/>
          </w:tcPr>
          <w:p w14:paraId="0014DD2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rPr>
            </w:pPr>
            <w:r w:rsidRPr="002A6D77">
              <w:rPr>
                <w:rFonts w:asciiTheme="minorHAnsi" w:hAnsiTheme="minorHAnsi" w:cstheme="minorHAnsi"/>
                <w:bCs/>
                <w:i/>
              </w:rPr>
              <w:t xml:space="preserve">Se atende, </w:t>
            </w:r>
            <m:oMath>
              <m:sSub>
                <m:sSubPr>
                  <m:ctrlPr>
                    <w:rPr>
                      <w:rFonts w:ascii="Cambria Math" w:hAnsi="Cambria Math" w:cstheme="minorHAnsi"/>
                      <w:bCs/>
                      <w:i/>
                    </w:rPr>
                  </m:ctrlPr>
                </m:sSubPr>
                <m:e>
                  <m:r>
                    <w:rPr>
                      <w:rFonts w:ascii="Cambria Math" w:hAnsi="Cambria Math" w:cstheme="minorHAnsi"/>
                    </w:rPr>
                    <m:t>IG</m:t>
                  </m:r>
                </m:e>
                <m:sub>
                  <m:r>
                    <w:rPr>
                      <w:rFonts w:ascii="Cambria Math" w:hAnsi="Cambria Math" w:cstheme="minorHAnsi"/>
                    </w:rPr>
                    <m:t>6</m:t>
                  </m:r>
                </m:sub>
              </m:sSub>
              <m:r>
                <w:rPr>
                  <w:rFonts w:ascii="Cambria Math" w:hAnsi="Cambria Math" w:cstheme="minorHAnsi"/>
                </w:rPr>
                <m:t>=1</m:t>
              </m:r>
            </m:oMath>
          </w:p>
          <w:p w14:paraId="3B758BFE"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rPr>
            </w:pPr>
            <w:r w:rsidRPr="002A6D77">
              <w:rPr>
                <w:rFonts w:asciiTheme="minorHAnsi" w:hAnsiTheme="minorHAnsi" w:cstheme="minorHAnsi"/>
                <w:bCs/>
                <w:i/>
              </w:rPr>
              <w:t xml:space="preserve">Se não atende, </w:t>
            </w:r>
            <m:oMath>
              <m:sSub>
                <m:sSubPr>
                  <m:ctrlPr>
                    <w:rPr>
                      <w:rFonts w:ascii="Cambria Math" w:hAnsi="Cambria Math" w:cstheme="minorHAnsi"/>
                      <w:bCs/>
                      <w:i/>
                    </w:rPr>
                  </m:ctrlPr>
                </m:sSubPr>
                <m:e>
                  <m:r>
                    <w:rPr>
                      <w:rFonts w:ascii="Cambria Math" w:hAnsi="Cambria Math" w:cstheme="minorHAnsi"/>
                    </w:rPr>
                    <m:t>IG</m:t>
                  </m:r>
                </m:e>
                <m:sub>
                  <m:r>
                    <w:rPr>
                      <w:rFonts w:ascii="Cambria Math" w:hAnsi="Cambria Math" w:cstheme="minorHAnsi"/>
                    </w:rPr>
                    <m:t>6</m:t>
                  </m:r>
                </m:sub>
              </m:sSub>
              <m:r>
                <w:rPr>
                  <w:rFonts w:ascii="Cambria Math" w:hAnsi="Cambria Math" w:cstheme="minorHAnsi"/>
                </w:rPr>
                <m:t>=0</m:t>
              </m:r>
            </m:oMath>
          </w:p>
          <w:p w14:paraId="27887328"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i/>
              </w:rPr>
            </w:pPr>
            <w:r w:rsidRPr="002A6D77">
              <w:rPr>
                <w:rFonts w:asciiTheme="minorHAnsi" w:hAnsiTheme="minorHAnsi" w:cstheme="minorHAnsi"/>
                <w:bCs/>
                <w:i/>
              </w:rPr>
              <w:t>Periodicidade: mensal</w:t>
            </w:r>
          </w:p>
        </w:tc>
      </w:tr>
      <w:tr w:rsidR="00E64424" w:rsidRPr="002A6D77" w14:paraId="0E6CB37A" w14:textId="77777777" w:rsidTr="00C17C0E">
        <w:trPr>
          <w:trHeight w:val="919"/>
        </w:trPr>
        <w:tc>
          <w:tcPr>
            <w:cnfStyle w:val="001000000000" w:firstRow="0" w:lastRow="0" w:firstColumn="1" w:lastColumn="0" w:oddVBand="0" w:evenVBand="0" w:oddHBand="0" w:evenHBand="0" w:firstRowFirstColumn="0" w:firstRowLastColumn="0" w:lastRowFirstColumn="0" w:lastRowLastColumn="0"/>
            <w:tcW w:w="0" w:type="auto"/>
            <w:gridSpan w:val="3"/>
          </w:tcPr>
          <w:p w14:paraId="4E131374" w14:textId="77777777" w:rsidR="00E64424" w:rsidRPr="002A6D77" w:rsidRDefault="00E64424" w:rsidP="00C17C0E">
            <w:pPr>
              <w:ind w:right="-1"/>
              <w:rPr>
                <w:rFonts w:asciiTheme="minorHAnsi" w:hAnsiTheme="minorHAnsi" w:cstheme="minorHAnsi"/>
                <w:bCs/>
              </w:rPr>
            </w:pPr>
            <w:r w:rsidRPr="002A6D77">
              <w:rPr>
                <w:rFonts w:asciiTheme="minorHAnsi" w:hAnsiTheme="minorHAnsi" w:cstheme="minorHAnsi"/>
                <w:bCs/>
              </w:rPr>
              <w:t>CÁLCULO DA NOTA GERENCIAL (NG)</w:t>
            </w:r>
          </w:p>
          <w:p w14:paraId="4CDE3470" w14:textId="77777777" w:rsidR="00E64424" w:rsidRPr="002A6D77" w:rsidRDefault="00E64424" w:rsidP="00C17C0E">
            <w:pPr>
              <w:ind w:right="-1"/>
              <w:rPr>
                <w:rFonts w:asciiTheme="minorHAnsi" w:hAnsiTheme="minorHAnsi" w:cstheme="minorHAnsi"/>
                <w:i/>
                <w:iCs/>
                <w:color w:val="FF0000"/>
                <w:highlight w:val="yellow"/>
              </w:rPr>
            </w:pPr>
            <w:r w:rsidRPr="002A6D77">
              <w:rPr>
                <w:rFonts w:asciiTheme="minorHAnsi" w:hAnsiTheme="minorHAnsi" w:cstheme="minorHAnsi"/>
                <w:bCs/>
              </w:rPr>
              <w:t>Fase 1</w:t>
            </w:r>
          </w:p>
        </w:tc>
        <w:tc>
          <w:tcPr>
            <w:tcW w:w="0" w:type="auto"/>
          </w:tcPr>
          <w:p w14:paraId="038E8ABA"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m:oMathPara>
              <m:oMath>
                <m:r>
                  <w:rPr>
                    <w:rFonts w:ascii="Cambria Math" w:hAnsi="Cambria Math" w:cstheme="minorHAnsi"/>
                  </w:rPr>
                  <m:t>NG=</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IG1+IG4+IG</m:t>
                        </m:r>
                      </m:e>
                      <m:sub>
                        <m:r>
                          <w:rPr>
                            <w:rFonts w:ascii="Cambria Math" w:hAnsi="Cambria Math" w:cstheme="minorHAnsi"/>
                          </w:rPr>
                          <m:t>5</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IG</m:t>
                        </m:r>
                      </m:e>
                      <m:sub>
                        <m:r>
                          <w:rPr>
                            <w:rFonts w:ascii="Cambria Math" w:hAnsi="Cambria Math" w:cstheme="minorHAnsi"/>
                          </w:rPr>
                          <m:t>6</m:t>
                        </m:r>
                      </m:sub>
                    </m:sSub>
                  </m:num>
                  <m:den>
                    <m:r>
                      <w:rPr>
                        <w:rFonts w:ascii="Cambria Math" w:hAnsi="Cambria Math" w:cstheme="minorHAnsi"/>
                      </w:rPr>
                      <m:t>4</m:t>
                    </m:r>
                  </m:den>
                </m:f>
              </m:oMath>
            </m:oMathPara>
          </w:p>
        </w:tc>
      </w:tr>
      <w:tr w:rsidR="00E64424" w:rsidRPr="002A6D77" w14:paraId="603A46BF" w14:textId="77777777" w:rsidTr="00C17C0E">
        <w:trPr>
          <w:trHeight w:val="919"/>
        </w:trPr>
        <w:tc>
          <w:tcPr>
            <w:cnfStyle w:val="001000000000" w:firstRow="0" w:lastRow="0" w:firstColumn="1" w:lastColumn="0" w:oddVBand="0" w:evenVBand="0" w:oddHBand="0" w:evenHBand="0" w:firstRowFirstColumn="0" w:firstRowLastColumn="0" w:lastRowFirstColumn="0" w:lastRowLastColumn="0"/>
            <w:tcW w:w="0" w:type="auto"/>
            <w:gridSpan w:val="3"/>
          </w:tcPr>
          <w:p w14:paraId="7B2E01BE" w14:textId="77777777" w:rsidR="00E64424" w:rsidRPr="002A6D77" w:rsidRDefault="00E64424" w:rsidP="00C17C0E">
            <w:pPr>
              <w:ind w:right="-1"/>
              <w:rPr>
                <w:rFonts w:asciiTheme="minorHAnsi" w:hAnsiTheme="minorHAnsi" w:cstheme="minorHAnsi"/>
                <w:bCs/>
              </w:rPr>
            </w:pPr>
            <w:r w:rsidRPr="002A6D77">
              <w:rPr>
                <w:rFonts w:asciiTheme="minorHAnsi" w:hAnsiTheme="minorHAnsi" w:cstheme="minorHAnsi"/>
                <w:bCs/>
              </w:rPr>
              <w:t>CÁLCULO DA NOTA GERENCIAL (NG)</w:t>
            </w:r>
          </w:p>
          <w:p w14:paraId="2F05DF98" w14:textId="77777777" w:rsidR="00E64424" w:rsidRPr="002A6D77" w:rsidRDefault="00E64424" w:rsidP="00C17C0E">
            <w:pPr>
              <w:ind w:right="-1"/>
              <w:rPr>
                <w:rFonts w:asciiTheme="minorHAnsi" w:hAnsiTheme="minorHAnsi" w:cstheme="minorHAnsi"/>
                <w:bCs/>
              </w:rPr>
            </w:pPr>
            <w:r w:rsidRPr="002A6D77">
              <w:rPr>
                <w:rFonts w:asciiTheme="minorHAnsi" w:hAnsiTheme="minorHAnsi" w:cstheme="minorHAnsi"/>
                <w:bCs/>
              </w:rPr>
              <w:t>Fase 2</w:t>
            </w:r>
          </w:p>
        </w:tc>
        <w:tc>
          <w:tcPr>
            <w:tcW w:w="0" w:type="auto"/>
          </w:tcPr>
          <w:p w14:paraId="0F5F9094" w14:textId="5A52386C"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i/>
              </w:rPr>
            </w:pPr>
            <m:oMathPara>
              <m:oMath>
                <m:r>
                  <w:rPr>
                    <w:rFonts w:ascii="Cambria Math" w:hAnsi="Cambria Math" w:cstheme="minorHAnsi"/>
                  </w:rPr>
                  <m:t>NG=</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IG</m:t>
                        </m:r>
                      </m:e>
                      <m:sub>
                        <m:r>
                          <w:rPr>
                            <w:rFonts w:ascii="Cambria Math" w:hAnsi="Cambria Math" w:cstheme="minorHAnsi"/>
                          </w:rPr>
                          <m:t>1</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IG</m:t>
                        </m:r>
                      </m:e>
                      <m:sub>
                        <m:r>
                          <w:rPr>
                            <w:rFonts w:ascii="Cambria Math" w:hAnsi="Cambria Math" w:cstheme="minorHAnsi"/>
                          </w:rPr>
                          <m:t>2</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IG</m:t>
                        </m:r>
                      </m:e>
                      <m:sub>
                        <m:r>
                          <w:rPr>
                            <w:rFonts w:ascii="Cambria Math" w:hAnsi="Cambria Math" w:cstheme="minorHAnsi"/>
                          </w:rPr>
                          <m:t>3</m:t>
                        </m:r>
                      </m:sub>
                    </m:sSub>
                    <m:r>
                      <w:rPr>
                        <w:rFonts w:ascii="Cambria Math" w:hAnsi="Cambria Math" w:cstheme="minorHAnsi"/>
                      </w:rPr>
                      <m:t>+</m:t>
                    </m:r>
                    <m:r>
                      <w:rPr>
                        <w:rFonts w:ascii="Cambria Math" w:hAnsi="Cambria Math" w:cstheme="minorHAnsi"/>
                      </w:rPr>
                      <m:t>I</m:t>
                    </m:r>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4</m:t>
                        </m:r>
                      </m:sub>
                    </m:sSub>
                    <m:r>
                      <w:rPr>
                        <w:rFonts w:ascii="Cambria Math" w:hAnsi="Cambria Math" w:cstheme="minorHAnsi"/>
                      </w:rPr>
                      <m:t>+I</m:t>
                    </m:r>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5</m:t>
                        </m:r>
                      </m:sub>
                    </m:sSub>
                    <m:r>
                      <w:rPr>
                        <w:rFonts w:ascii="Cambria Math" w:hAnsi="Cambria Math" w:cstheme="minorHAnsi"/>
                      </w:rPr>
                      <m:t>+</m:t>
                    </m:r>
                    <m:r>
                      <w:rPr>
                        <w:rFonts w:ascii="Cambria Math" w:hAnsi="Cambria Math" w:cstheme="minorHAnsi"/>
                      </w:rPr>
                      <m:t>I</m:t>
                    </m:r>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7</m:t>
                        </m:r>
                      </m:sub>
                    </m:sSub>
                  </m:num>
                  <m:den>
                    <m:r>
                      <w:rPr>
                        <w:rFonts w:ascii="Cambria Math" w:hAnsi="Cambria Math" w:cstheme="minorHAnsi"/>
                      </w:rPr>
                      <m:t>6</m:t>
                    </m:r>
                  </m:den>
                </m:f>
              </m:oMath>
            </m:oMathPara>
          </w:p>
        </w:tc>
      </w:tr>
    </w:tbl>
    <w:p w14:paraId="36B8E414" w14:textId="77777777" w:rsidR="00E64424" w:rsidRDefault="00E64424" w:rsidP="00E64424">
      <w:pPr>
        <w:pStyle w:val="Legenda"/>
      </w:pPr>
    </w:p>
    <w:p w14:paraId="6E12B32C" w14:textId="0F17F72B" w:rsidR="00E64424" w:rsidRPr="001849A8" w:rsidRDefault="00E64424" w:rsidP="00E64424">
      <w:pPr>
        <w:pStyle w:val="Legenda"/>
        <w:jc w:val="center"/>
        <w:rPr>
          <w:i w:val="0"/>
          <w:iCs w:val="0"/>
          <w:color w:val="auto"/>
        </w:rPr>
      </w:pPr>
      <w:r w:rsidRPr="001849A8">
        <w:rPr>
          <w:i w:val="0"/>
          <w:iCs w:val="0"/>
          <w:color w:val="auto"/>
        </w:rPr>
        <w:t xml:space="preserve">Tabela </w:t>
      </w:r>
      <w:r w:rsidRPr="001849A8">
        <w:rPr>
          <w:i w:val="0"/>
          <w:iCs w:val="0"/>
          <w:color w:val="auto"/>
        </w:rPr>
        <w:fldChar w:fldCharType="begin"/>
      </w:r>
      <w:r w:rsidRPr="001849A8">
        <w:rPr>
          <w:i w:val="0"/>
          <w:iCs w:val="0"/>
          <w:color w:val="auto"/>
        </w:rPr>
        <w:instrText xml:space="preserve"> SEQ Tabela \* ARABIC </w:instrText>
      </w:r>
      <w:r w:rsidRPr="001849A8">
        <w:rPr>
          <w:i w:val="0"/>
          <w:iCs w:val="0"/>
          <w:color w:val="auto"/>
        </w:rPr>
        <w:fldChar w:fldCharType="separate"/>
      </w:r>
      <w:r>
        <w:rPr>
          <w:i w:val="0"/>
          <w:iCs w:val="0"/>
          <w:noProof/>
          <w:color w:val="auto"/>
        </w:rPr>
        <w:t>5</w:t>
      </w:r>
      <w:r w:rsidRPr="001849A8">
        <w:rPr>
          <w:i w:val="0"/>
          <w:iCs w:val="0"/>
          <w:color w:val="auto"/>
        </w:rPr>
        <w:fldChar w:fldCharType="end"/>
      </w:r>
      <w:r w:rsidRPr="001849A8">
        <w:rPr>
          <w:i w:val="0"/>
          <w:iCs w:val="0"/>
          <w:color w:val="auto"/>
        </w:rPr>
        <w:t>– Indicadores socioambientais</w:t>
      </w:r>
    </w:p>
    <w:tbl>
      <w:tblPr>
        <w:tblStyle w:val="Estilo1"/>
        <w:tblW w:w="0" w:type="auto"/>
        <w:tblLook w:val="04A0" w:firstRow="1" w:lastRow="0" w:firstColumn="1" w:lastColumn="0" w:noHBand="0" w:noVBand="1"/>
      </w:tblPr>
      <w:tblGrid>
        <w:gridCol w:w="845"/>
        <w:gridCol w:w="675"/>
        <w:gridCol w:w="3081"/>
        <w:gridCol w:w="5099"/>
      </w:tblGrid>
      <w:tr w:rsidR="00E64424" w:rsidRPr="002A6D77" w14:paraId="6AC7869F" w14:textId="77777777" w:rsidTr="00C17C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E708C01" w14:textId="77777777" w:rsidR="00E64424" w:rsidRPr="002A6D77" w:rsidRDefault="00E64424" w:rsidP="00C17C0E">
            <w:pPr>
              <w:ind w:right="-1"/>
              <w:rPr>
                <w:rFonts w:asciiTheme="minorHAnsi" w:hAnsiTheme="minorHAnsi" w:cstheme="minorHAnsi"/>
                <w:bCs/>
              </w:rPr>
            </w:pPr>
            <w:r w:rsidRPr="002A6D77">
              <w:rPr>
                <w:rFonts w:asciiTheme="minorHAnsi" w:hAnsiTheme="minorHAnsi" w:cstheme="minorHAnsi"/>
                <w:bCs/>
              </w:rPr>
              <w:t>Código</w:t>
            </w:r>
          </w:p>
        </w:tc>
        <w:tc>
          <w:tcPr>
            <w:tcW w:w="0" w:type="auto"/>
          </w:tcPr>
          <w:p w14:paraId="1EB7E74B" w14:textId="77777777" w:rsidR="00E64424" w:rsidRPr="002A6D77" w:rsidRDefault="00E64424" w:rsidP="00C17C0E">
            <w:pPr>
              <w:ind w:right="-1"/>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FASE</w:t>
            </w:r>
          </w:p>
        </w:tc>
        <w:tc>
          <w:tcPr>
            <w:tcW w:w="0" w:type="auto"/>
          </w:tcPr>
          <w:p w14:paraId="1030F56D" w14:textId="77777777" w:rsidR="00E64424" w:rsidRPr="002A6D77" w:rsidRDefault="00E64424" w:rsidP="00C17C0E">
            <w:pPr>
              <w:ind w:right="-1"/>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INDICADORES SOCIOAMBIENTIAS</w:t>
            </w:r>
          </w:p>
        </w:tc>
        <w:tc>
          <w:tcPr>
            <w:tcW w:w="0" w:type="auto"/>
          </w:tcPr>
          <w:p w14:paraId="41440D85" w14:textId="77777777" w:rsidR="00E64424" w:rsidRPr="002A6D77" w:rsidRDefault="00E64424" w:rsidP="00C17C0E">
            <w:pPr>
              <w:ind w:right="-1"/>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CÁLCULO DOS INDICADORES SOCIOAMBIENTAIS (ISA)</w:t>
            </w:r>
          </w:p>
        </w:tc>
      </w:tr>
      <w:tr w:rsidR="00E64424" w:rsidRPr="002A6D77" w14:paraId="5907AFFB"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038483C4"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ISA1</w:t>
            </w:r>
          </w:p>
          <w:p w14:paraId="0DBFAF60" w14:textId="77777777" w:rsidR="00E64424" w:rsidRPr="002A6D77" w:rsidRDefault="00E64424" w:rsidP="00C17C0E">
            <w:pPr>
              <w:ind w:right="-1"/>
              <w:rPr>
                <w:rFonts w:asciiTheme="minorHAnsi" w:hAnsiTheme="minorHAnsi" w:cstheme="minorHAnsi"/>
                <w:bCs/>
                <w:i/>
              </w:rPr>
            </w:pPr>
          </w:p>
        </w:tc>
        <w:tc>
          <w:tcPr>
            <w:tcW w:w="0" w:type="auto"/>
          </w:tcPr>
          <w:p w14:paraId="0DB7C00F"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5D4FAC2E"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Circulação de Veículos</w:t>
            </w:r>
          </w:p>
          <w:p w14:paraId="548D4B68"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4B92C7C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ISA1 = 1                                                                                                                Se NÃO Atende, ISA1 = 0                                                                                             Periodicidade:</w:t>
            </w:r>
          </w:p>
        </w:tc>
      </w:tr>
      <w:tr w:rsidR="00E64424" w:rsidRPr="002A6D77" w14:paraId="1BEE879D"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16F705FB"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ISA2</w:t>
            </w:r>
          </w:p>
        </w:tc>
        <w:tc>
          <w:tcPr>
            <w:tcW w:w="0" w:type="auto"/>
          </w:tcPr>
          <w:p w14:paraId="1DAD20D6"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15D1837E"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Coleta de resíduos sólidos</w:t>
            </w:r>
          </w:p>
          <w:p w14:paraId="21AE32C5"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32DE79A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ISA2 = 1                                                                                                                Se NÃO Atende, ISA2 = 0                                                                                             Periodicidade:</w:t>
            </w:r>
          </w:p>
        </w:tc>
      </w:tr>
      <w:tr w:rsidR="00E64424" w:rsidRPr="002A6D77" w14:paraId="7BBCB115"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28D55A7E"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ISA3</w:t>
            </w:r>
          </w:p>
        </w:tc>
        <w:tc>
          <w:tcPr>
            <w:tcW w:w="0" w:type="auto"/>
          </w:tcPr>
          <w:p w14:paraId="1BFD600E"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625AA91D"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Paisagismo das áreas de proteção</w:t>
            </w:r>
          </w:p>
          <w:p w14:paraId="4B16A7EF"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3F3552F7"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ISA3 = 1                                                                                                                Se NÃO Atende, ISA3 = 0                                                                                             Periodicidade:</w:t>
            </w:r>
          </w:p>
        </w:tc>
      </w:tr>
      <w:tr w:rsidR="00E64424" w:rsidRPr="002A6D77" w14:paraId="062C307E"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10E26D4A"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lastRenderedPageBreak/>
              <w:t>ISA4</w:t>
            </w:r>
          </w:p>
        </w:tc>
        <w:tc>
          <w:tcPr>
            <w:tcW w:w="0" w:type="auto"/>
          </w:tcPr>
          <w:p w14:paraId="598770B2"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3BFB3B13"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Limpeza geral e desmobilização da obra</w:t>
            </w:r>
          </w:p>
          <w:p w14:paraId="30161CA6"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5B55D07D"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ISA4 = 1                                                                                                                Se NÃO Atende, ISA4 = 0                                                                                             Periodicidade:</w:t>
            </w:r>
          </w:p>
        </w:tc>
      </w:tr>
      <w:tr w:rsidR="00E64424" w:rsidRPr="002A6D77" w14:paraId="795C1671"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684D0685"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ISA5</w:t>
            </w:r>
          </w:p>
        </w:tc>
        <w:tc>
          <w:tcPr>
            <w:tcW w:w="0" w:type="auto"/>
          </w:tcPr>
          <w:p w14:paraId="6E0017B9"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149AF445"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Contratação mão-de-obra</w:t>
            </w:r>
          </w:p>
          <w:p w14:paraId="1799A973"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7D0664F5"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ISA5 = 1                                                                                                                Se NÃO Atende, ISA5 = 0                                                                                             Periodicidade:</w:t>
            </w:r>
          </w:p>
        </w:tc>
      </w:tr>
      <w:tr w:rsidR="00E64424" w:rsidRPr="002A6D77" w14:paraId="4AA3E1DD"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5CD5EE9A"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ISA6</w:t>
            </w:r>
          </w:p>
        </w:tc>
        <w:tc>
          <w:tcPr>
            <w:tcW w:w="0" w:type="auto"/>
          </w:tcPr>
          <w:p w14:paraId="162F6609"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336A23D0"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Aquisição de equipamento em geral</w:t>
            </w:r>
          </w:p>
          <w:p w14:paraId="09ECB36A"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58AB9C9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ISA6 = 1                                                                                                                Se NÃO Atende, ISA6 = 0                                                                                             Periodicidade:</w:t>
            </w:r>
          </w:p>
        </w:tc>
      </w:tr>
      <w:tr w:rsidR="00E64424" w:rsidRPr="002A6D77" w14:paraId="78277176"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0C1CC949"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ISA7</w:t>
            </w:r>
          </w:p>
        </w:tc>
        <w:tc>
          <w:tcPr>
            <w:tcW w:w="0" w:type="auto"/>
          </w:tcPr>
          <w:p w14:paraId="47629B82"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2CF4A797"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Geração de energia</w:t>
            </w:r>
          </w:p>
          <w:p w14:paraId="40CE0BC5"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3BA65C15"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ISA7 = 1                                                                                                                Se NÃO Atende, ISA7 = 0                                                                                             Periodicidade:</w:t>
            </w:r>
          </w:p>
        </w:tc>
      </w:tr>
      <w:tr w:rsidR="00E64424" w:rsidRPr="002A6D77" w14:paraId="6813C20F"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1C38A1EC"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ISA8</w:t>
            </w:r>
          </w:p>
        </w:tc>
        <w:tc>
          <w:tcPr>
            <w:tcW w:w="0" w:type="auto"/>
          </w:tcPr>
          <w:p w14:paraId="43A89D7F"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36AEE4E8"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Planos de controle e monitoramento ambiental</w:t>
            </w:r>
          </w:p>
          <w:p w14:paraId="6E9074F7"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36E41C05"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ISA8 = 1                                                                                                                Se NÃO Atende, ISA8 = 0                                                                                             Periodicidade:</w:t>
            </w:r>
          </w:p>
        </w:tc>
      </w:tr>
      <w:tr w:rsidR="00E64424" w:rsidRPr="002A6D77" w14:paraId="62C0AE1B"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590895E9"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ISA9</w:t>
            </w:r>
          </w:p>
        </w:tc>
        <w:tc>
          <w:tcPr>
            <w:tcW w:w="0" w:type="auto"/>
          </w:tcPr>
          <w:p w14:paraId="396BEB07"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7C244E25"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PMQA: Plano de Monitoramento da Qualidade da Água</w:t>
            </w:r>
          </w:p>
          <w:p w14:paraId="17D6E325"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29D4C61A"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ISA9 = 1                                                                                                                Se NÃO Atende, ISA9 = 0                                                                                             Periodicidade:</w:t>
            </w:r>
          </w:p>
        </w:tc>
      </w:tr>
      <w:tr w:rsidR="00E64424" w:rsidRPr="002A6D77" w14:paraId="5A408612"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14E439C6"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ISA10</w:t>
            </w:r>
          </w:p>
        </w:tc>
        <w:tc>
          <w:tcPr>
            <w:tcW w:w="0" w:type="auto"/>
          </w:tcPr>
          <w:p w14:paraId="12890CFE"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2EC41842"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PQS: Plano de Monitoramento da Qualidade de Solo</w:t>
            </w:r>
          </w:p>
          <w:p w14:paraId="33E3675B"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3600DD8F"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ISA10 = 1                                                                                                                Se NÃO Atende, ISA10 = 0                                                                                             Periodicidade:</w:t>
            </w:r>
          </w:p>
        </w:tc>
      </w:tr>
      <w:tr w:rsidR="00E64424" w:rsidRPr="002A6D77" w14:paraId="68B8A1C9"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7864598C"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ISA11</w:t>
            </w:r>
          </w:p>
        </w:tc>
        <w:tc>
          <w:tcPr>
            <w:tcW w:w="0" w:type="auto"/>
          </w:tcPr>
          <w:p w14:paraId="3CCC371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016B12B4"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PPMPE: Plano de Prevenção e Monitoramento de Processos Erosivos</w:t>
            </w:r>
          </w:p>
          <w:p w14:paraId="03B93B97"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742FCC2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ISA11 = 1                                                                                                                Se NÃO Atende, ISA11 = 0                                                                                             Periodicidade:</w:t>
            </w:r>
          </w:p>
        </w:tc>
      </w:tr>
      <w:tr w:rsidR="00E64424" w:rsidRPr="002A6D77" w14:paraId="4BBC03E9"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0E2388E5"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ISA12</w:t>
            </w:r>
          </w:p>
        </w:tc>
        <w:tc>
          <w:tcPr>
            <w:tcW w:w="0" w:type="auto"/>
          </w:tcPr>
          <w:p w14:paraId="044769C0"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42B092D6"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PRAD: Plano de Recuperação de Áreas Degradadas</w:t>
            </w:r>
          </w:p>
          <w:p w14:paraId="0AFDFC67"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4CC8BB08"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ISA12 = 1                                                                                                                Se NÃO Atende, ISA12 = 0                                                                                             Periodicidade:</w:t>
            </w:r>
          </w:p>
        </w:tc>
      </w:tr>
      <w:tr w:rsidR="00E64424" w:rsidRPr="002A6D77" w14:paraId="33CA9EBC"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06EEF1F7"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ISA13</w:t>
            </w:r>
          </w:p>
        </w:tc>
        <w:tc>
          <w:tcPr>
            <w:tcW w:w="0" w:type="auto"/>
          </w:tcPr>
          <w:p w14:paraId="17C54EE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07718470"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PAA: Plano de Auditoria Ambiental</w:t>
            </w:r>
          </w:p>
          <w:p w14:paraId="28F261DB"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75A0C5A1"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ISA13 = 1                                                                                                                Se NÃO Atende, ISA13 = 0                                                                                             Periodicidade:</w:t>
            </w:r>
          </w:p>
        </w:tc>
      </w:tr>
      <w:tr w:rsidR="00E64424" w:rsidRPr="002A6D77" w14:paraId="3BD671AC"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7F3865D7"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ISA14</w:t>
            </w:r>
          </w:p>
        </w:tc>
        <w:tc>
          <w:tcPr>
            <w:tcW w:w="0" w:type="auto"/>
          </w:tcPr>
          <w:p w14:paraId="31A7D740"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0EF98CB1"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PCP: Plano de Conservação Paisagística</w:t>
            </w:r>
          </w:p>
          <w:p w14:paraId="16971EFF"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3E8CD50F"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ISA14 = 1                                                                                                                Se NÃO Atende, ISA14 = 0                                                                                             Periodicidade:</w:t>
            </w:r>
          </w:p>
        </w:tc>
      </w:tr>
      <w:tr w:rsidR="00E64424" w:rsidRPr="002A6D77" w14:paraId="7D40C7B5"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2CD3A96E"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ISA15</w:t>
            </w:r>
          </w:p>
        </w:tc>
        <w:tc>
          <w:tcPr>
            <w:tcW w:w="0" w:type="auto"/>
          </w:tcPr>
          <w:p w14:paraId="4F17A18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589D67BA"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PDR: Plano de Desmatamento Racional</w:t>
            </w:r>
          </w:p>
          <w:p w14:paraId="29A12BAE"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27157546"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ISA15 = 1                                                                                                                Se NÃO Atende, ISA15 = 0                                                                                             Periodicidade:</w:t>
            </w:r>
          </w:p>
        </w:tc>
      </w:tr>
      <w:tr w:rsidR="00E64424" w:rsidRPr="002A6D77" w14:paraId="34702C38"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393A5D52"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ISA16</w:t>
            </w:r>
          </w:p>
        </w:tc>
        <w:tc>
          <w:tcPr>
            <w:tcW w:w="0" w:type="auto"/>
          </w:tcPr>
          <w:p w14:paraId="0F1AE24B"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15680003"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PMF: Plano de Monitoramento da Fauna</w:t>
            </w:r>
          </w:p>
          <w:p w14:paraId="51D51F5F"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782166C3"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ISA16 = 1                                                                                                                Se NÃO Atende, ISA16 = 0                                                                                             Periodicidade:</w:t>
            </w:r>
          </w:p>
        </w:tc>
      </w:tr>
      <w:tr w:rsidR="00E64424" w:rsidRPr="002A6D77" w14:paraId="5AA133AC"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4E5D310A"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ISA17</w:t>
            </w:r>
          </w:p>
        </w:tc>
        <w:tc>
          <w:tcPr>
            <w:tcW w:w="0" w:type="auto"/>
          </w:tcPr>
          <w:p w14:paraId="682F3E86"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777E781D"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PGRCC: Plano de Gerenciamento de Resíduos Sólidos da Construção Civil</w:t>
            </w:r>
          </w:p>
          <w:p w14:paraId="49D2DDC8"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39931534"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ISA17 = 1                                                                                                                Se NÃO Atende, ISA17 = 0                                                                                             Periodicidade:</w:t>
            </w:r>
          </w:p>
        </w:tc>
      </w:tr>
      <w:tr w:rsidR="00E64424" w:rsidRPr="002A6D77" w14:paraId="5C1F4C2C"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754827C5"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ISA18</w:t>
            </w:r>
          </w:p>
        </w:tc>
        <w:tc>
          <w:tcPr>
            <w:tcW w:w="0" w:type="auto"/>
          </w:tcPr>
          <w:p w14:paraId="6C2AAC0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3C172F63"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PMR: Plano de Monitoramento de Ruído</w:t>
            </w:r>
          </w:p>
          <w:p w14:paraId="6081B983"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6BB6BA8B"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ISA18 = 1                                                                                                                Se NÃO Atende, ISA18 = 0                                                                                             Periodicidade:</w:t>
            </w:r>
          </w:p>
        </w:tc>
      </w:tr>
      <w:tr w:rsidR="00E64424" w:rsidRPr="002A6D77" w14:paraId="314F75D9"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37BA208E"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ISA19</w:t>
            </w:r>
          </w:p>
        </w:tc>
        <w:tc>
          <w:tcPr>
            <w:tcW w:w="0" w:type="auto"/>
          </w:tcPr>
          <w:p w14:paraId="7A7FC8FD"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134E9736"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PAE: Plano de Ação Emergencial</w:t>
            </w:r>
          </w:p>
          <w:p w14:paraId="490BAB7D"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5FBEAF14"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ISA19 = 1                                                                                                                Se NÃO Atende, ISA19 = 0                                                                                             Periodicidade:</w:t>
            </w:r>
          </w:p>
        </w:tc>
      </w:tr>
      <w:tr w:rsidR="00E64424" w:rsidRPr="002A6D77" w14:paraId="32FB1AF6"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5068C8AB"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ISA20</w:t>
            </w:r>
          </w:p>
        </w:tc>
        <w:tc>
          <w:tcPr>
            <w:tcW w:w="0" w:type="auto"/>
          </w:tcPr>
          <w:p w14:paraId="5EE722DC"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64312A7C"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PSP: Plano de Saúde das Populações Circunvizinhas ao Empreendimento</w:t>
            </w:r>
          </w:p>
          <w:p w14:paraId="4D37CBB6"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708ED7D6"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lastRenderedPageBreak/>
              <w:t>Se Atende, ISA20 = 1                                                                                                                Se NÃO Atende, ISA20 = 0                                                                                             Periodicidade:</w:t>
            </w:r>
          </w:p>
        </w:tc>
      </w:tr>
      <w:tr w:rsidR="00E64424" w:rsidRPr="002A6D77" w14:paraId="518B29B7"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664630B2"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ISA21</w:t>
            </w:r>
          </w:p>
        </w:tc>
        <w:tc>
          <w:tcPr>
            <w:tcW w:w="0" w:type="auto"/>
          </w:tcPr>
          <w:p w14:paraId="2DC71AFF"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4A63658E"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PEA: Plano de Educação Ambiental</w:t>
            </w:r>
          </w:p>
          <w:p w14:paraId="623BC5E9"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2A2466DE"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ISA21 = 1                                                                                                                Se NÃO Atende, ISA21 = 0                                                                                             Periodicidade:</w:t>
            </w:r>
          </w:p>
        </w:tc>
      </w:tr>
      <w:tr w:rsidR="00E64424" w:rsidRPr="002A6D77" w14:paraId="25812ABD" w14:textId="77777777" w:rsidTr="00C17C0E">
        <w:trPr>
          <w:trHeight w:val="70"/>
        </w:trPr>
        <w:tc>
          <w:tcPr>
            <w:cnfStyle w:val="001000000000" w:firstRow="0" w:lastRow="0" w:firstColumn="1" w:lastColumn="0" w:oddVBand="0" w:evenVBand="0" w:oddHBand="0" w:evenHBand="0" w:firstRowFirstColumn="0" w:firstRowLastColumn="0" w:lastRowFirstColumn="0" w:lastRowLastColumn="0"/>
            <w:tcW w:w="0" w:type="auto"/>
          </w:tcPr>
          <w:p w14:paraId="62CC2DDE"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ISA22</w:t>
            </w:r>
          </w:p>
        </w:tc>
        <w:tc>
          <w:tcPr>
            <w:tcW w:w="0" w:type="auto"/>
          </w:tcPr>
          <w:p w14:paraId="4E087610"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35A62A8A"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PSO: Plano de Sinalização das Obras</w:t>
            </w:r>
          </w:p>
          <w:p w14:paraId="42BACB19"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130E4531"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ISA22 = 1                                                                                                                Se NÃO Atende, ISA22 = 0                                                                                             Periodicidade:</w:t>
            </w:r>
          </w:p>
        </w:tc>
      </w:tr>
      <w:tr w:rsidR="00E64424" w:rsidRPr="002A6D77" w14:paraId="4BF058FD"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67516881"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ISA23</w:t>
            </w:r>
          </w:p>
        </w:tc>
        <w:tc>
          <w:tcPr>
            <w:tcW w:w="0" w:type="auto"/>
          </w:tcPr>
          <w:p w14:paraId="39230085"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0ED7B820"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PCS: Plano de Comunicação Social</w:t>
            </w:r>
          </w:p>
          <w:p w14:paraId="04BF53E2"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3B01B7AE"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ISA23 = 1                                                                                                                Se NÃO Atende, ISA23 = 0                                                                                             Periodicidade:</w:t>
            </w:r>
          </w:p>
        </w:tc>
      </w:tr>
      <w:tr w:rsidR="00E64424" w:rsidRPr="002A6D77" w14:paraId="3253A236"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5E92C663"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ISA24</w:t>
            </w:r>
          </w:p>
        </w:tc>
        <w:tc>
          <w:tcPr>
            <w:tcW w:w="0" w:type="auto"/>
          </w:tcPr>
          <w:p w14:paraId="3FD1B40F"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6AF57318"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PST: Plano de Segurança do Trabalho</w:t>
            </w:r>
          </w:p>
          <w:p w14:paraId="654D6324"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64E14CFE"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ISA24 = 1                                                                                                                Se NÃO Atende, ISA24 = 0                                                                                             Periodicidade:</w:t>
            </w:r>
          </w:p>
        </w:tc>
      </w:tr>
      <w:tr w:rsidR="00E64424" w:rsidRPr="002A6D77" w14:paraId="07692B01" w14:textId="77777777" w:rsidTr="00C17C0E">
        <w:trPr>
          <w:trHeight w:val="397"/>
        </w:trPr>
        <w:tc>
          <w:tcPr>
            <w:cnfStyle w:val="001000000000" w:firstRow="0" w:lastRow="0" w:firstColumn="1" w:lastColumn="0" w:oddVBand="0" w:evenVBand="0" w:oddHBand="0" w:evenHBand="0" w:firstRowFirstColumn="0" w:firstRowLastColumn="0" w:lastRowFirstColumn="0" w:lastRowLastColumn="0"/>
            <w:tcW w:w="0" w:type="auto"/>
          </w:tcPr>
          <w:p w14:paraId="4D82C7B6" w14:textId="77777777" w:rsidR="00E64424" w:rsidRPr="002A6D77" w:rsidRDefault="00E64424" w:rsidP="00C17C0E">
            <w:pPr>
              <w:ind w:right="-1"/>
              <w:rPr>
                <w:rFonts w:asciiTheme="minorHAnsi" w:hAnsiTheme="minorHAnsi" w:cstheme="minorHAnsi"/>
                <w:bCs/>
                <w:i/>
              </w:rPr>
            </w:pPr>
            <w:r w:rsidRPr="002A6D77">
              <w:rPr>
                <w:rFonts w:asciiTheme="minorHAnsi" w:hAnsiTheme="minorHAnsi" w:cstheme="minorHAnsi"/>
                <w:bCs/>
                <w:i/>
              </w:rPr>
              <w:t>ISA25</w:t>
            </w:r>
          </w:p>
        </w:tc>
        <w:tc>
          <w:tcPr>
            <w:tcW w:w="0" w:type="auto"/>
          </w:tcPr>
          <w:p w14:paraId="2D345FA5"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2</w:t>
            </w:r>
          </w:p>
        </w:tc>
        <w:tc>
          <w:tcPr>
            <w:tcW w:w="0" w:type="auto"/>
          </w:tcPr>
          <w:p w14:paraId="4D45FE34"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2A6D77">
              <w:rPr>
                <w:rFonts w:asciiTheme="minorHAnsi" w:hAnsiTheme="minorHAnsi" w:cstheme="minorHAnsi"/>
                <w:bCs/>
              </w:rPr>
              <w:t>PDUFV: Plano de Eventual Desativamento do Empreendimento</w:t>
            </w:r>
          </w:p>
          <w:p w14:paraId="1135F2C0" w14:textId="77777777" w:rsidR="00E64424" w:rsidRPr="002A6D77" w:rsidRDefault="00E64424" w:rsidP="00C17C0E">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0" w:type="auto"/>
          </w:tcPr>
          <w:p w14:paraId="5DAE6BC4"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2A6D77">
              <w:rPr>
                <w:rFonts w:asciiTheme="minorHAnsi" w:eastAsia="Calibri" w:hAnsiTheme="minorHAnsi" w:cstheme="minorHAnsi"/>
              </w:rPr>
              <w:t>Se Atende, ISA25 = 1                                                                                                                Se NÃO Atende, ISA25 = 0                                                                                             Periodicidade:</w:t>
            </w:r>
          </w:p>
        </w:tc>
      </w:tr>
      <w:tr w:rsidR="00E64424" w:rsidRPr="002A6D77" w14:paraId="11A2350A" w14:textId="77777777" w:rsidTr="00C17C0E">
        <w:trPr>
          <w:trHeight w:val="738"/>
        </w:trPr>
        <w:tc>
          <w:tcPr>
            <w:cnfStyle w:val="001000000000" w:firstRow="0" w:lastRow="0" w:firstColumn="1" w:lastColumn="0" w:oddVBand="0" w:evenVBand="0" w:oddHBand="0" w:evenHBand="0" w:firstRowFirstColumn="0" w:firstRowLastColumn="0" w:lastRowFirstColumn="0" w:lastRowLastColumn="0"/>
            <w:tcW w:w="0" w:type="auto"/>
            <w:gridSpan w:val="3"/>
          </w:tcPr>
          <w:p w14:paraId="68A36EF2" w14:textId="77777777" w:rsidR="00E64424" w:rsidRPr="002A6D77" w:rsidRDefault="00E64424" w:rsidP="00C17C0E">
            <w:pPr>
              <w:ind w:right="-1"/>
              <w:rPr>
                <w:rFonts w:asciiTheme="minorHAnsi" w:hAnsiTheme="minorHAnsi" w:cstheme="minorHAnsi"/>
                <w:bCs/>
              </w:rPr>
            </w:pPr>
            <w:r w:rsidRPr="002A6D77">
              <w:rPr>
                <w:rFonts w:asciiTheme="minorHAnsi" w:hAnsiTheme="minorHAnsi" w:cstheme="minorHAnsi"/>
                <w:bCs/>
              </w:rPr>
              <w:t>Cálculo da Nota Socioambiental (NSA)</w:t>
            </w:r>
          </w:p>
          <w:p w14:paraId="60E432D9" w14:textId="77777777" w:rsidR="00E64424" w:rsidRPr="002A6D77" w:rsidRDefault="00E64424" w:rsidP="00C17C0E">
            <w:pPr>
              <w:ind w:right="-1"/>
              <w:rPr>
                <w:rFonts w:asciiTheme="minorHAnsi" w:hAnsiTheme="minorHAnsi" w:cstheme="minorHAnsi"/>
                <w:bCs/>
              </w:rPr>
            </w:pPr>
            <w:r w:rsidRPr="002A6D77">
              <w:rPr>
                <w:rFonts w:asciiTheme="minorHAnsi" w:hAnsiTheme="minorHAnsi" w:cstheme="minorHAnsi"/>
                <w:bCs/>
              </w:rPr>
              <w:t>Fase 2</w:t>
            </w:r>
          </w:p>
        </w:tc>
        <w:tc>
          <w:tcPr>
            <w:tcW w:w="0" w:type="auto"/>
          </w:tcPr>
          <w:p w14:paraId="2D7F8F1E" w14:textId="77777777" w:rsidR="00E64424" w:rsidRPr="002A6D77" w:rsidRDefault="00E64424" w:rsidP="00C17C0E">
            <w:pPr>
              <w:ind w:right="-1"/>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m:oMathPara>
              <m:oMath>
                <m:r>
                  <w:rPr>
                    <w:rFonts w:ascii="Cambria Math" w:hAnsi="Cambria Math" w:cstheme="minorHAnsi"/>
                  </w:rPr>
                  <m:t>NSA</m:t>
                </m:r>
                <m:r>
                  <m:rPr>
                    <m:sty m:val="p"/>
                  </m:rPr>
                  <w:rPr>
                    <w:rFonts w:ascii="Cambria Math" w:hAnsi="Cambria Math" w:cstheme="minorHAnsi"/>
                  </w:rPr>
                  <m:t>=</m:t>
                </m:r>
                <m:f>
                  <m:fPr>
                    <m:ctrlPr>
                      <w:rPr>
                        <w:rFonts w:ascii="Cambria Math" w:hAnsi="Cambria Math" w:cstheme="minorHAnsi"/>
                        <w:bCs/>
                      </w:rPr>
                    </m:ctrlPr>
                  </m:fPr>
                  <m:num>
                    <m:nary>
                      <m:naryPr>
                        <m:chr m:val="∑"/>
                        <m:limLoc m:val="undOvr"/>
                        <m:ctrlPr>
                          <w:rPr>
                            <w:rFonts w:ascii="Cambria Math" w:hAnsi="Cambria Math" w:cstheme="minorHAnsi"/>
                            <w:bCs/>
                          </w:rPr>
                        </m:ctrlPr>
                      </m:naryPr>
                      <m:sub>
                        <m:r>
                          <m:rPr>
                            <m:sty m:val="p"/>
                          </m:rPr>
                          <w:rPr>
                            <w:rFonts w:ascii="Cambria Math" w:hAnsi="Cambria Math" w:cstheme="minorHAnsi"/>
                          </w:rPr>
                          <m:t>1</m:t>
                        </m:r>
                      </m:sub>
                      <m:sup>
                        <m:r>
                          <m:rPr>
                            <m:sty m:val="p"/>
                          </m:rPr>
                          <w:rPr>
                            <w:rFonts w:ascii="Cambria Math" w:hAnsi="Cambria Math" w:cstheme="minorHAnsi"/>
                          </w:rPr>
                          <m:t>25</m:t>
                        </m:r>
                      </m:sup>
                      <m:e>
                        <m:r>
                          <w:rPr>
                            <w:rFonts w:ascii="Cambria Math" w:hAnsi="Cambria Math" w:cstheme="minorHAnsi"/>
                          </w:rPr>
                          <m:t>ISAi</m:t>
                        </m:r>
                      </m:e>
                    </m:nary>
                  </m:num>
                  <m:den>
                    <m:r>
                      <m:rPr>
                        <m:sty m:val="p"/>
                      </m:rPr>
                      <w:rPr>
                        <w:rFonts w:ascii="Cambria Math" w:hAnsi="Cambria Math" w:cstheme="minorHAnsi"/>
                      </w:rPr>
                      <m:t>25</m:t>
                    </m:r>
                  </m:den>
                </m:f>
              </m:oMath>
            </m:oMathPara>
          </w:p>
        </w:tc>
      </w:tr>
    </w:tbl>
    <w:p w14:paraId="179213C3" w14:textId="77777777" w:rsidR="00E64424" w:rsidRPr="00E64424" w:rsidRDefault="00E64424" w:rsidP="00E64424">
      <w:pPr>
        <w:pStyle w:val="ANormal"/>
        <w:rPr>
          <w:rFonts w:asciiTheme="majorHAnsi" w:hAnsiTheme="majorHAnsi" w:cstheme="majorHAnsi"/>
        </w:rPr>
      </w:pPr>
      <w:r w:rsidRPr="00E64424">
        <w:rPr>
          <w:rFonts w:asciiTheme="majorHAnsi" w:hAnsiTheme="majorHAnsi" w:cstheme="majorHAnsi"/>
        </w:rPr>
        <w:t xml:space="preserve">Vale ressaltar que o indicador de desempenho calculado para a fase 1 da concessão leva em consideração apenas as notas dos indicadores gerenciais pertinentes a essa fase: </w:t>
      </w:r>
    </w:p>
    <w:p w14:paraId="5A0CD530" w14:textId="77777777" w:rsidR="00E64424" w:rsidRPr="002A6D77" w:rsidRDefault="00E64424" w:rsidP="00E64424">
      <w:pPr>
        <w:pStyle w:val="ANormal"/>
        <w:rPr>
          <w:rFonts w:eastAsiaTheme="minorEastAsia"/>
        </w:rPr>
      </w:pPr>
      <m:oMathPara>
        <m:oMathParaPr>
          <m:jc m:val="center"/>
        </m:oMathParaPr>
        <m:oMath>
          <m:r>
            <w:rPr>
              <w:rFonts w:ascii="Cambria Math" w:eastAsiaTheme="minorEastAsia" w:hAnsi="Cambria Math"/>
            </w:rPr>
            <m:t>IDfase1=NGfase1 =</m:t>
          </m:r>
          <m:f>
            <m:fPr>
              <m:ctrlPr>
                <w:rPr>
                  <w:rFonts w:ascii="Cambria Math" w:eastAsiaTheme="minorEastAsia" w:hAnsi="Cambria Math"/>
                  <w:i/>
                </w:rPr>
              </m:ctrlPr>
            </m:fPr>
            <m:num>
              <m:r>
                <w:rPr>
                  <w:rFonts w:ascii="Cambria Math" w:eastAsiaTheme="minorEastAsia" w:hAnsi="Cambria Math"/>
                </w:rPr>
                <m:t>IG1+IG4+IG5+IG6</m:t>
              </m:r>
            </m:num>
            <m:den>
              <m:r>
                <w:rPr>
                  <w:rFonts w:ascii="Cambria Math" w:eastAsiaTheme="minorEastAsia" w:hAnsi="Cambria Math"/>
                </w:rPr>
                <m:t>4</m:t>
              </m:r>
            </m:den>
          </m:f>
        </m:oMath>
      </m:oMathPara>
    </w:p>
    <w:p w14:paraId="395B78DD" w14:textId="77777777" w:rsidR="00E64424" w:rsidRPr="00E64424" w:rsidRDefault="00E64424" w:rsidP="00E64424">
      <w:pPr>
        <w:pStyle w:val="ANormal"/>
        <w:rPr>
          <w:rFonts w:asciiTheme="majorHAnsi" w:hAnsiTheme="majorHAnsi" w:cstheme="majorHAnsi"/>
        </w:rPr>
      </w:pPr>
      <w:r w:rsidRPr="00E64424">
        <w:rPr>
          <w:rFonts w:asciiTheme="majorHAnsi" w:hAnsiTheme="majorHAnsi" w:cstheme="majorHAnsi"/>
        </w:rPr>
        <w:t xml:space="preserve">Já para a segunda fase da concessão, temos que o ID será obtido através da média aritmética das notas dos demais indicadores, ressaltando-se que a nota gerencial para a fase 2 não leva em consideração os indicadores gerenciais IG4, IG5 e IG6: </w:t>
      </w:r>
    </w:p>
    <w:p w14:paraId="16D96A85" w14:textId="05389BBE" w:rsidR="00E64424" w:rsidRDefault="00E64424" w:rsidP="00E64424">
      <w:pPr>
        <w:pStyle w:val="ANormal"/>
      </w:pPr>
      <m:oMathPara>
        <m:oMath>
          <m:r>
            <w:rPr>
              <w:rFonts w:ascii="Cambria Math" w:eastAsiaTheme="minorEastAsia" w:hAnsi="Cambria Math"/>
            </w:rPr>
            <m:t>IDfase2=</m:t>
          </m:r>
          <m:f>
            <m:fPr>
              <m:ctrlPr>
                <w:rPr>
                  <w:rFonts w:ascii="Cambria Math" w:eastAsiaTheme="minorEastAsia" w:hAnsi="Cambria Math"/>
                  <w:i/>
                </w:rPr>
              </m:ctrlPr>
            </m:fPr>
            <m:num>
              <m:r>
                <w:rPr>
                  <w:rFonts w:ascii="Cambria Math" w:eastAsiaTheme="minorEastAsia" w:hAnsi="Cambria Math"/>
                </w:rPr>
                <m:t>NO+NPE+NGfase2+NSA</m:t>
              </m:r>
            </m:num>
            <m:den>
              <m:r>
                <w:rPr>
                  <w:rFonts w:ascii="Cambria Math" w:eastAsiaTheme="minorEastAsia" w:hAnsi="Cambria Math"/>
                </w:rPr>
                <m:t>4</m:t>
              </m:r>
            </m:den>
          </m:f>
        </m:oMath>
      </m:oMathPara>
    </w:p>
    <w:p w14:paraId="3480F80A" w14:textId="77777777" w:rsidR="00E64424" w:rsidRDefault="00E64424">
      <w:pPr>
        <w:spacing w:before="240" w:after="60" w:line="360" w:lineRule="auto"/>
        <w:ind w:firstLine="709"/>
      </w:pPr>
    </w:p>
    <w:p w14:paraId="77989E44" w14:textId="77777777" w:rsidR="003E3545" w:rsidRDefault="0073060B">
      <w:pPr>
        <w:pStyle w:val="Ttulo2"/>
        <w:numPr>
          <w:ilvl w:val="0"/>
          <w:numId w:val="2"/>
        </w:numPr>
        <w:rPr>
          <w:sz w:val="28"/>
          <w:szCs w:val="28"/>
        </w:rPr>
      </w:pPr>
      <w:r>
        <w:rPr>
          <w:sz w:val="28"/>
          <w:szCs w:val="28"/>
        </w:rPr>
        <w:t>Índice médio de desempenho (IMD)</w:t>
      </w:r>
    </w:p>
    <w:p w14:paraId="34FC9855" w14:textId="77777777" w:rsidR="003E3545" w:rsidRDefault="0073060B">
      <w:pPr>
        <w:spacing w:before="240" w:after="60" w:line="360" w:lineRule="auto"/>
        <w:ind w:firstLine="709"/>
      </w:pPr>
      <w:bookmarkStart w:id="0" w:name="_gjdgxs" w:colFirst="0" w:colLast="0"/>
      <w:bookmarkEnd w:id="0"/>
      <w:r>
        <w:t>Através da nota dos indicadores de desempenho (ID) das fases 1 e 2, será calculado o índice médio de desempenho (IMD) que funcionará como um fator multiplicador, influenciando diretamente na remuneração do parceiro privado. Assim, é que, o VERIFICADOR INDEPENDENTE, após o recebimento do relatório de indicadores de desempenho da concessionária, terá o prazo de 15 dias para concluir suas verificações e diligências, analisar os documentos fornecidos e emitir seu parecer técnico a respeito do cumprimento dos PARÂMETROS DE DESEMPENHO, o qual conterá, dentre outras informações, a nota do ÍNDICE MÉDIO DE DESEMPENHO (IMD).</w:t>
      </w:r>
    </w:p>
    <w:p w14:paraId="596CB1A5" w14:textId="77777777" w:rsidR="003E3545" w:rsidRDefault="0073060B">
      <w:pPr>
        <w:spacing w:before="240" w:after="60" w:line="360" w:lineRule="auto"/>
        <w:ind w:firstLine="709"/>
      </w:pPr>
      <w:r>
        <w:lastRenderedPageBreak/>
        <w:t>O IMD varia à medida que o ID varia, de acordo com as condições abaixo:</w:t>
      </w:r>
    </w:p>
    <w:p w14:paraId="39E7ECB2" w14:textId="77777777" w:rsidR="003E3545" w:rsidRDefault="0073060B">
      <w:pPr>
        <w:jc w:val="center"/>
        <w:rPr>
          <w:rFonts w:ascii="Cambria Math" w:eastAsia="Cambria Math" w:hAnsi="Cambria Math" w:cs="Cambria Math"/>
        </w:rPr>
      </w:pPr>
      <m:oMathPara>
        <m:oMath>
          <m:r>
            <w:rPr>
              <w:rFonts w:ascii="Cambria Math" w:eastAsia="Cambria Math" w:hAnsi="Cambria Math" w:cs="Cambria Math"/>
            </w:rPr>
            <m:t>Se, 0,0&lt;ID ≤0,2;  IMDfase 1= 10% e IMDfase2=15,00%</m:t>
          </m:r>
        </m:oMath>
      </m:oMathPara>
    </w:p>
    <w:p w14:paraId="117035C5" w14:textId="77777777" w:rsidR="003E3545" w:rsidRDefault="0073060B">
      <w:pPr>
        <w:jc w:val="center"/>
        <w:rPr>
          <w:rFonts w:ascii="Cambria Math" w:eastAsia="Cambria Math" w:hAnsi="Cambria Math" w:cs="Cambria Math"/>
        </w:rPr>
      </w:pPr>
      <m:oMathPara>
        <m:oMath>
          <m:r>
            <w:rPr>
              <w:rFonts w:ascii="Cambria Math" w:eastAsia="Cambria Math" w:hAnsi="Cambria Math" w:cs="Cambria Math"/>
            </w:rPr>
            <m:t>Se, 0,2&lt;ID ≤0,4;  IMDfase1=7,50% e IMDfase2=11,25%</m:t>
          </m:r>
        </m:oMath>
      </m:oMathPara>
    </w:p>
    <w:p w14:paraId="18CB7686" w14:textId="77777777" w:rsidR="003E3545" w:rsidRDefault="0073060B">
      <w:pPr>
        <w:jc w:val="center"/>
        <w:rPr>
          <w:rFonts w:ascii="Cambria Math" w:eastAsia="Cambria Math" w:hAnsi="Cambria Math" w:cs="Cambria Math"/>
        </w:rPr>
      </w:pPr>
      <m:oMathPara>
        <m:oMath>
          <m:r>
            <w:rPr>
              <w:rFonts w:ascii="Cambria Math" w:eastAsia="Cambria Math" w:hAnsi="Cambria Math" w:cs="Cambria Math"/>
            </w:rPr>
            <m:t>Se, 0,4 &lt;ID ≤0,6;  IMDfase1=5,00% e IMDfase2=7,50%</m:t>
          </m:r>
        </m:oMath>
      </m:oMathPara>
    </w:p>
    <w:p w14:paraId="508EAFBF" w14:textId="77777777" w:rsidR="003E3545" w:rsidRDefault="0073060B">
      <w:pPr>
        <w:jc w:val="center"/>
        <w:rPr>
          <w:rFonts w:ascii="Cambria Math" w:eastAsia="Cambria Math" w:hAnsi="Cambria Math" w:cs="Cambria Math"/>
        </w:rPr>
      </w:pPr>
      <m:oMathPara>
        <m:oMath>
          <m:r>
            <w:rPr>
              <w:rFonts w:ascii="Cambria Math" w:eastAsia="Cambria Math" w:hAnsi="Cambria Math" w:cs="Cambria Math"/>
            </w:rPr>
            <m:t>Se, 0,6 &lt;ID ≤0,8;  IMDfase1=2,50% e IMDfase2=3,75%</m:t>
          </m:r>
        </m:oMath>
      </m:oMathPara>
    </w:p>
    <w:p w14:paraId="0CF90DA7" w14:textId="77777777" w:rsidR="003E3545" w:rsidRDefault="0073060B">
      <w:pPr>
        <w:jc w:val="center"/>
        <w:rPr>
          <w:rFonts w:ascii="Cambria Math" w:eastAsia="Cambria Math" w:hAnsi="Cambria Math" w:cs="Cambria Math"/>
        </w:rPr>
      </w:pPr>
      <m:oMathPara>
        <m:oMath>
          <m:r>
            <w:rPr>
              <w:rFonts w:ascii="Cambria Math" w:eastAsia="Cambria Math" w:hAnsi="Cambria Math" w:cs="Cambria Math"/>
            </w:rPr>
            <m:t>Se, 0,8&lt;ID≤1,00;  IMDfase1=0,00% e IMDfase2=0,00%</m:t>
          </m:r>
        </m:oMath>
      </m:oMathPara>
    </w:p>
    <w:p w14:paraId="498D7C49" w14:textId="77777777" w:rsidR="003E3545" w:rsidRDefault="0073060B">
      <w:pPr>
        <w:spacing w:before="240" w:after="60" w:line="360" w:lineRule="auto"/>
        <w:ind w:firstLine="709"/>
      </w:pPr>
      <w:r>
        <w:t>Para o pior caso (ID igual a zero) o indicador médio de desempenho (IMD) será de 10% na fase 1 e 15% na fase 2.</w:t>
      </w:r>
    </w:p>
    <w:sectPr w:rsidR="003E3545">
      <w:headerReference w:type="default" r:id="rId11"/>
      <w:footerReference w:type="default" r:id="rId12"/>
      <w:headerReference w:type="first" r:id="rId13"/>
      <w:footerReference w:type="first" r:id="rId14"/>
      <w:pgSz w:w="11906" w:h="16838"/>
      <w:pgMar w:top="1440" w:right="1080" w:bottom="1985" w:left="1080" w:header="708" w:footer="74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26183" w14:textId="77777777" w:rsidR="00FC287E" w:rsidRDefault="00FC287E">
      <w:pPr>
        <w:spacing w:before="0" w:after="0" w:line="240" w:lineRule="auto"/>
      </w:pPr>
      <w:r>
        <w:separator/>
      </w:r>
    </w:p>
  </w:endnote>
  <w:endnote w:type="continuationSeparator" w:id="0">
    <w:p w14:paraId="2DC1344F" w14:textId="77777777" w:rsidR="00FC287E" w:rsidRDefault="00FC287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E6D68" w14:textId="5D3E44BA" w:rsidR="003E3545" w:rsidRDefault="00880389">
    <w:pPr>
      <w:pBdr>
        <w:top w:val="nil"/>
        <w:left w:val="nil"/>
        <w:bottom w:val="nil"/>
        <w:right w:val="nil"/>
        <w:between w:val="nil"/>
      </w:pBdr>
      <w:tabs>
        <w:tab w:val="center" w:pos="4252"/>
        <w:tab w:val="right" w:pos="8504"/>
      </w:tabs>
      <w:spacing w:before="0" w:after="0" w:line="240" w:lineRule="auto"/>
      <w:ind w:left="9639" w:right="-460" w:firstLine="0"/>
      <w:jc w:val="left"/>
      <w:rPr>
        <w:b/>
        <w:color w:val="000000"/>
        <w:sz w:val="22"/>
        <w:szCs w:val="22"/>
      </w:rPr>
    </w:pPr>
    <w:r>
      <w:rPr>
        <w:noProof/>
      </w:rPr>
      <w:drawing>
        <wp:anchor distT="0" distB="0" distL="114300" distR="114300" simplePos="0" relativeHeight="251665408" behindDoc="1" locked="0" layoutInCell="1" allowOverlap="1" wp14:anchorId="0557D81B" wp14:editId="6B55C6EC">
          <wp:simplePos x="0" y="0"/>
          <wp:positionH relativeFrom="margin">
            <wp:align>right</wp:align>
          </wp:positionH>
          <wp:positionV relativeFrom="paragraph">
            <wp:posOffset>-887730</wp:posOffset>
          </wp:positionV>
          <wp:extent cx="1028700" cy="1466850"/>
          <wp:effectExtent l="9525" t="0" r="9525" b="9525"/>
          <wp:wrapNone/>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anchor>
      </w:drawing>
    </w:r>
    <w:r w:rsidR="0073060B">
      <w:rPr>
        <w:b/>
        <w:color w:val="000000"/>
        <w:sz w:val="22"/>
        <w:szCs w:val="22"/>
      </w:rPr>
      <w:fldChar w:fldCharType="begin"/>
    </w:r>
    <w:r w:rsidR="0073060B">
      <w:rPr>
        <w:b/>
        <w:color w:val="000000"/>
        <w:sz w:val="22"/>
        <w:szCs w:val="22"/>
      </w:rPr>
      <w:instrText>PAGE</w:instrText>
    </w:r>
    <w:r w:rsidR="0073060B">
      <w:rPr>
        <w:b/>
        <w:color w:val="000000"/>
        <w:sz w:val="22"/>
        <w:szCs w:val="22"/>
      </w:rPr>
      <w:fldChar w:fldCharType="separate"/>
    </w:r>
    <w:r>
      <w:rPr>
        <w:b/>
        <w:noProof/>
        <w:color w:val="000000"/>
        <w:sz w:val="22"/>
        <w:szCs w:val="22"/>
      </w:rPr>
      <w:t>2</w:t>
    </w:r>
    <w:r w:rsidR="0073060B">
      <w:rPr>
        <w:b/>
        <w:color w:val="000000"/>
        <w:sz w:val="22"/>
        <w:szCs w:val="22"/>
      </w:rPr>
      <w:fldChar w:fldCharType="end"/>
    </w:r>
  </w:p>
  <w:p w14:paraId="64F7F1C4" w14:textId="54BD4318" w:rsidR="003E3545" w:rsidRDefault="00880389">
    <w:pPr>
      <w:pBdr>
        <w:top w:val="nil"/>
        <w:left w:val="nil"/>
        <w:bottom w:val="nil"/>
        <w:right w:val="nil"/>
        <w:between w:val="nil"/>
      </w:pBdr>
      <w:tabs>
        <w:tab w:val="center" w:pos="4252"/>
        <w:tab w:val="right" w:pos="8504"/>
      </w:tabs>
      <w:spacing w:before="0" w:after="0" w:line="240" w:lineRule="auto"/>
      <w:ind w:firstLine="0"/>
      <w:jc w:val="left"/>
      <w:rPr>
        <w:b/>
        <w:color w:val="000000"/>
        <w:sz w:val="22"/>
        <w:szCs w:val="22"/>
      </w:rPr>
    </w:pPr>
    <w:r>
      <w:rPr>
        <w:noProof/>
      </w:rPr>
      <w:drawing>
        <wp:anchor distT="0" distB="0" distL="0" distR="0" simplePos="0" relativeHeight="251658240" behindDoc="1" locked="0" layoutInCell="1" hidden="0" allowOverlap="1" wp14:anchorId="327E62A7" wp14:editId="12845C92">
          <wp:simplePos x="0" y="0"/>
          <wp:positionH relativeFrom="page">
            <wp:align>left</wp:align>
          </wp:positionH>
          <wp:positionV relativeFrom="paragraph">
            <wp:posOffset>207010</wp:posOffset>
          </wp:positionV>
          <wp:extent cx="7557770" cy="762000"/>
          <wp:effectExtent l="0" t="0" r="508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57770" cy="762000"/>
                  </a:xfrm>
                  <a:prstGeom prst="rect">
                    <a:avLst/>
                  </a:prstGeom>
                  <a:ln/>
                </pic:spPr>
              </pic:pic>
            </a:graphicData>
          </a:graphic>
        </wp:anchor>
      </w:drawing>
    </w:r>
    <w:r w:rsidR="0073060B">
      <w:rPr>
        <w:b/>
        <w:color w:val="000000"/>
        <w:sz w:val="22"/>
        <w:szCs w:val="22"/>
      </w:rPr>
      <w:t xml:space="preserve">Energia </w:t>
    </w:r>
    <w:proofErr w:type="spellStart"/>
    <w:r w:rsidR="0073060B">
      <w:rPr>
        <w:b/>
        <w:color w:val="000000"/>
        <w:sz w:val="22"/>
        <w:szCs w:val="22"/>
      </w:rPr>
      <w:t>Compesa</w:t>
    </w:r>
    <w:proofErr w:type="spellEnd"/>
    <w:r w:rsidR="0073060B">
      <w:rPr>
        <w:b/>
        <w:color w:val="000000"/>
        <w:sz w:val="22"/>
        <w:szCs w:val="22"/>
      </w:rPr>
      <w:t xml:space="preserve"> - </w:t>
    </w:r>
    <w:r w:rsidR="0073060B">
      <w:rPr>
        <w:color w:val="000000"/>
        <w:sz w:val="22"/>
        <w:szCs w:val="22"/>
      </w:rPr>
      <w:t xml:space="preserve">Modelagem Jurídica / ANEXO IV do Contrato </w:t>
    </w:r>
    <w:r w:rsidR="0073060B">
      <w:rPr>
        <w:noProof/>
      </w:rPr>
      <mc:AlternateContent>
        <mc:Choice Requires="wpg">
          <w:drawing>
            <wp:anchor distT="0" distB="0" distL="114300" distR="114300" simplePos="0" relativeHeight="251659264" behindDoc="0" locked="0" layoutInCell="1" hidden="0" allowOverlap="1" wp14:anchorId="25BDE12C" wp14:editId="007419EC">
              <wp:simplePos x="0" y="0"/>
              <wp:positionH relativeFrom="column">
                <wp:posOffset>1</wp:posOffset>
              </wp:positionH>
              <wp:positionV relativeFrom="paragraph">
                <wp:posOffset>12700</wp:posOffset>
              </wp:positionV>
              <wp:extent cx="6175502" cy="287020"/>
              <wp:effectExtent l="0" t="0" r="0" b="0"/>
              <wp:wrapNone/>
              <wp:docPr id="2" name="Conector: Angulado 2"/>
              <wp:cNvGraphicFramePr/>
              <a:graphic xmlns:a="http://schemas.openxmlformats.org/drawingml/2006/main">
                <a:graphicData uri="http://schemas.microsoft.com/office/word/2010/wordprocessingShape">
                  <wps:wsp>
                    <wps:cNvCnPr/>
                    <wps:spPr>
                      <a:xfrm rot="10800000" flipH="1">
                        <a:off x="2264599" y="3642840"/>
                        <a:ext cx="6162802" cy="274320"/>
                      </a:xfrm>
                      <a:prstGeom prst="bentConnector3">
                        <a:avLst>
                          <a:gd name="adj1" fmla="val 99991"/>
                        </a:avLst>
                      </a:prstGeom>
                      <a:noFill/>
                      <a:ln w="12700" cap="flat" cmpd="sng">
                        <a:solidFill>
                          <a:schemeClr val="dk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6175502" cy="287020"/>
              <wp:effectExtent b="0" l="0" r="0" t="0"/>
              <wp:wrapNone/>
              <wp:docPr id="2"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6175502" cy="287020"/>
                      </a:xfrm>
                      <a:prstGeom prst="rect"/>
                      <a:ln/>
                    </pic:spPr>
                  </pic:pic>
                </a:graphicData>
              </a:graphic>
            </wp:anchor>
          </w:drawing>
        </mc:Fallback>
      </mc:AlternateContent>
    </w:r>
  </w:p>
  <w:p w14:paraId="1702D4E1" w14:textId="77777777" w:rsidR="003E3545" w:rsidRDefault="003E3545">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p w14:paraId="62AD8C0F" w14:textId="77777777" w:rsidR="003E3545" w:rsidRDefault="003E3545">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F20AB" w14:textId="07B32566" w:rsidR="003E3545" w:rsidRDefault="00880389">
    <w:pPr>
      <w:pBdr>
        <w:top w:val="nil"/>
        <w:left w:val="nil"/>
        <w:bottom w:val="nil"/>
        <w:right w:val="nil"/>
        <w:between w:val="nil"/>
      </w:pBdr>
      <w:tabs>
        <w:tab w:val="center" w:pos="4252"/>
        <w:tab w:val="right" w:pos="8504"/>
        <w:tab w:val="left" w:pos="8222"/>
      </w:tabs>
      <w:spacing w:before="0" w:after="0" w:line="240" w:lineRule="auto"/>
      <w:ind w:left="9639" w:firstLine="0"/>
      <w:jc w:val="left"/>
      <w:rPr>
        <w:b/>
        <w:color w:val="000000"/>
        <w:sz w:val="22"/>
        <w:szCs w:val="22"/>
      </w:rPr>
    </w:pPr>
    <w:r>
      <w:rPr>
        <w:noProof/>
      </w:rPr>
      <w:drawing>
        <wp:anchor distT="0" distB="0" distL="114300" distR="114300" simplePos="0" relativeHeight="251663360" behindDoc="1" locked="0" layoutInCell="1" allowOverlap="1" wp14:anchorId="20B898E0" wp14:editId="0551AA7A">
          <wp:simplePos x="0" y="0"/>
          <wp:positionH relativeFrom="margin">
            <wp:align>right</wp:align>
          </wp:positionH>
          <wp:positionV relativeFrom="paragraph">
            <wp:posOffset>-868680</wp:posOffset>
          </wp:positionV>
          <wp:extent cx="1028700" cy="1466850"/>
          <wp:effectExtent l="9525" t="0" r="9525" b="9525"/>
          <wp:wrapNone/>
          <wp:docPr id="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anchor>
      </w:drawing>
    </w:r>
    <w:r w:rsidR="0073060B">
      <w:rPr>
        <w:b/>
        <w:color w:val="000000"/>
        <w:sz w:val="22"/>
        <w:szCs w:val="22"/>
      </w:rPr>
      <w:fldChar w:fldCharType="begin"/>
    </w:r>
    <w:r w:rsidR="0073060B">
      <w:rPr>
        <w:b/>
        <w:color w:val="000000"/>
        <w:sz w:val="22"/>
        <w:szCs w:val="22"/>
      </w:rPr>
      <w:instrText>PAGE</w:instrText>
    </w:r>
    <w:r w:rsidR="0073060B">
      <w:rPr>
        <w:b/>
        <w:color w:val="000000"/>
        <w:sz w:val="22"/>
        <w:szCs w:val="22"/>
      </w:rPr>
      <w:fldChar w:fldCharType="separate"/>
    </w:r>
    <w:r>
      <w:rPr>
        <w:b/>
        <w:noProof/>
        <w:color w:val="000000"/>
        <w:sz w:val="22"/>
        <w:szCs w:val="22"/>
      </w:rPr>
      <w:t>1</w:t>
    </w:r>
    <w:r w:rsidR="0073060B">
      <w:rPr>
        <w:b/>
        <w:color w:val="000000"/>
        <w:sz w:val="22"/>
        <w:szCs w:val="22"/>
      </w:rPr>
      <w:fldChar w:fldCharType="end"/>
    </w:r>
  </w:p>
  <w:p w14:paraId="05C4EDE8" w14:textId="7EE3E41D" w:rsidR="003E3545" w:rsidRDefault="00880389">
    <w:pPr>
      <w:pBdr>
        <w:top w:val="nil"/>
        <w:left w:val="nil"/>
        <w:bottom w:val="nil"/>
        <w:right w:val="nil"/>
        <w:between w:val="nil"/>
      </w:pBdr>
      <w:tabs>
        <w:tab w:val="center" w:pos="4252"/>
        <w:tab w:val="right" w:pos="8504"/>
      </w:tabs>
      <w:spacing w:before="0" w:after="0" w:line="240" w:lineRule="auto"/>
      <w:ind w:firstLine="0"/>
      <w:jc w:val="left"/>
      <w:rPr>
        <w:b/>
        <w:color w:val="000000"/>
        <w:sz w:val="22"/>
        <w:szCs w:val="22"/>
      </w:rPr>
    </w:pPr>
    <w:r>
      <w:rPr>
        <w:noProof/>
      </w:rPr>
      <w:drawing>
        <wp:anchor distT="0" distB="0" distL="0" distR="0" simplePos="0" relativeHeight="251660288" behindDoc="1" locked="0" layoutInCell="1" hidden="0" allowOverlap="1" wp14:anchorId="01132A69" wp14:editId="152EF59F">
          <wp:simplePos x="0" y="0"/>
          <wp:positionH relativeFrom="page">
            <wp:align>right</wp:align>
          </wp:positionH>
          <wp:positionV relativeFrom="paragraph">
            <wp:posOffset>207010</wp:posOffset>
          </wp:positionV>
          <wp:extent cx="7557770" cy="762000"/>
          <wp:effectExtent l="0" t="0" r="508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57770" cy="762000"/>
                  </a:xfrm>
                  <a:prstGeom prst="rect">
                    <a:avLst/>
                  </a:prstGeom>
                  <a:ln/>
                </pic:spPr>
              </pic:pic>
            </a:graphicData>
          </a:graphic>
        </wp:anchor>
      </w:drawing>
    </w:r>
    <w:r w:rsidR="0073060B">
      <w:rPr>
        <w:b/>
        <w:color w:val="000000"/>
        <w:sz w:val="22"/>
        <w:szCs w:val="22"/>
      </w:rPr>
      <w:t xml:space="preserve">Energia </w:t>
    </w:r>
    <w:proofErr w:type="spellStart"/>
    <w:r w:rsidR="0073060B">
      <w:rPr>
        <w:b/>
        <w:color w:val="000000"/>
        <w:sz w:val="22"/>
        <w:szCs w:val="22"/>
      </w:rPr>
      <w:t>Compesa</w:t>
    </w:r>
    <w:proofErr w:type="spellEnd"/>
    <w:r w:rsidR="0073060B">
      <w:rPr>
        <w:b/>
        <w:color w:val="000000"/>
        <w:sz w:val="22"/>
        <w:szCs w:val="22"/>
      </w:rPr>
      <w:t xml:space="preserve"> - </w:t>
    </w:r>
    <w:r w:rsidR="0073060B">
      <w:rPr>
        <w:color w:val="000000"/>
        <w:sz w:val="22"/>
        <w:szCs w:val="22"/>
      </w:rPr>
      <w:t xml:space="preserve">Modelagem Jurídica / ANEXO IV do Contrato </w:t>
    </w:r>
    <w:r w:rsidR="0073060B">
      <w:rPr>
        <w:noProof/>
      </w:rPr>
      <mc:AlternateContent>
        <mc:Choice Requires="wpg">
          <w:drawing>
            <wp:anchor distT="0" distB="0" distL="114300" distR="114300" simplePos="0" relativeHeight="251661312" behindDoc="0" locked="0" layoutInCell="1" hidden="0" allowOverlap="1" wp14:anchorId="00C4A0A7" wp14:editId="1253DB32">
              <wp:simplePos x="0" y="0"/>
              <wp:positionH relativeFrom="column">
                <wp:posOffset>1</wp:posOffset>
              </wp:positionH>
              <wp:positionV relativeFrom="paragraph">
                <wp:posOffset>12700</wp:posOffset>
              </wp:positionV>
              <wp:extent cx="6175502" cy="287020"/>
              <wp:effectExtent l="0" t="0" r="0" b="0"/>
              <wp:wrapNone/>
              <wp:docPr id="1" name="Conector: Angulado 1"/>
              <wp:cNvGraphicFramePr/>
              <a:graphic xmlns:a="http://schemas.openxmlformats.org/drawingml/2006/main">
                <a:graphicData uri="http://schemas.microsoft.com/office/word/2010/wordprocessingShape">
                  <wps:wsp>
                    <wps:cNvCnPr/>
                    <wps:spPr>
                      <a:xfrm rot="10800000" flipH="1">
                        <a:off x="2264599" y="3642840"/>
                        <a:ext cx="6162802" cy="274320"/>
                      </a:xfrm>
                      <a:prstGeom prst="bentConnector3">
                        <a:avLst>
                          <a:gd name="adj1" fmla="val 99991"/>
                        </a:avLst>
                      </a:prstGeom>
                      <a:noFill/>
                      <a:ln w="12700" cap="flat" cmpd="sng">
                        <a:solidFill>
                          <a:schemeClr val="dk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6175502" cy="287020"/>
              <wp:effectExtent b="0" l="0" r="0" t="0"/>
              <wp:wrapNone/>
              <wp:docPr id="1"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6175502" cy="287020"/>
                      </a:xfrm>
                      <a:prstGeom prst="rect"/>
                      <a:ln/>
                    </pic:spPr>
                  </pic:pic>
                </a:graphicData>
              </a:graphic>
            </wp:anchor>
          </w:drawing>
        </mc:Fallback>
      </mc:AlternateContent>
    </w:r>
  </w:p>
  <w:p w14:paraId="6EE79015" w14:textId="4C1929D1" w:rsidR="003E3545" w:rsidRDefault="003E3545">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p w14:paraId="448F5550" w14:textId="77777777" w:rsidR="003E3545" w:rsidRDefault="003E3545">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41492" w14:textId="77777777" w:rsidR="00FC287E" w:rsidRDefault="00FC287E">
      <w:pPr>
        <w:spacing w:before="0" w:after="0" w:line="240" w:lineRule="auto"/>
      </w:pPr>
      <w:r>
        <w:separator/>
      </w:r>
    </w:p>
  </w:footnote>
  <w:footnote w:type="continuationSeparator" w:id="0">
    <w:p w14:paraId="637DF499" w14:textId="77777777" w:rsidR="00FC287E" w:rsidRDefault="00FC287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DD127" w14:textId="77777777" w:rsidR="003E3545" w:rsidRPr="00880389" w:rsidRDefault="0073060B">
    <w:pPr>
      <w:pBdr>
        <w:top w:val="nil"/>
        <w:left w:val="nil"/>
        <w:bottom w:val="nil"/>
        <w:right w:val="nil"/>
        <w:between w:val="nil"/>
      </w:pBdr>
      <w:tabs>
        <w:tab w:val="center" w:pos="4252"/>
        <w:tab w:val="right" w:pos="8504"/>
      </w:tabs>
      <w:spacing w:before="0" w:after="0" w:line="240" w:lineRule="auto"/>
      <w:ind w:firstLine="0"/>
      <w:jc w:val="center"/>
      <w:rPr>
        <w:rFonts w:ascii="Calibri Light" w:hAnsi="Calibri Light" w:cs="Calibri Light"/>
        <w:color w:val="000000"/>
        <w:sz w:val="22"/>
        <w:szCs w:val="22"/>
      </w:rPr>
    </w:pPr>
    <w:r w:rsidRPr="00880389">
      <w:rPr>
        <w:rFonts w:ascii="Calibri Light" w:hAnsi="Calibri Light" w:cs="Calibri Light"/>
        <w:b/>
        <w:color w:val="000000"/>
        <w:sz w:val="28"/>
        <w:szCs w:val="28"/>
      </w:rPr>
      <w:t>ANEXO IV – PARÂMETROS DE DESEMPENHO</w:t>
    </w:r>
  </w:p>
  <w:p w14:paraId="441D7007" w14:textId="77777777" w:rsidR="003E3545" w:rsidRDefault="003E3545">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AB9F7" w14:textId="77777777" w:rsidR="003E3545" w:rsidRPr="00880389" w:rsidRDefault="0073060B">
    <w:pPr>
      <w:pBdr>
        <w:top w:val="nil"/>
        <w:left w:val="nil"/>
        <w:bottom w:val="nil"/>
        <w:right w:val="nil"/>
        <w:between w:val="nil"/>
      </w:pBdr>
      <w:tabs>
        <w:tab w:val="center" w:pos="4252"/>
        <w:tab w:val="right" w:pos="8504"/>
      </w:tabs>
      <w:spacing w:before="0" w:after="0" w:line="240" w:lineRule="auto"/>
      <w:ind w:firstLine="0"/>
      <w:jc w:val="center"/>
      <w:rPr>
        <w:rFonts w:ascii="Calibri Light" w:hAnsi="Calibri Light" w:cs="Calibri Light"/>
        <w:color w:val="000000"/>
        <w:sz w:val="22"/>
        <w:szCs w:val="22"/>
      </w:rPr>
    </w:pPr>
    <w:r w:rsidRPr="00880389">
      <w:rPr>
        <w:rFonts w:ascii="Calibri Light" w:hAnsi="Calibri Light" w:cs="Calibri Light"/>
        <w:b/>
        <w:color w:val="000000"/>
        <w:sz w:val="28"/>
        <w:szCs w:val="28"/>
      </w:rPr>
      <w:t>ANEXO IV – PARÂMETROS DE DESEMPENHO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D6CD2"/>
    <w:multiLevelType w:val="multilevel"/>
    <w:tmpl w:val="2C2E39F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7E3385F"/>
    <w:multiLevelType w:val="multilevel"/>
    <w:tmpl w:val="C8260624"/>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545"/>
    <w:rsid w:val="003E3545"/>
    <w:rsid w:val="0073060B"/>
    <w:rsid w:val="00880389"/>
    <w:rsid w:val="00A3194C"/>
    <w:rsid w:val="00D7526F"/>
    <w:rsid w:val="00E64424"/>
    <w:rsid w:val="00FC28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CFAE6"/>
  <w15:docId w15:val="{D72E5369-36AD-47B0-8103-562E53BB7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pt-BR" w:eastAsia="pt-BR" w:bidi="ar-SA"/>
      </w:rPr>
    </w:rPrDefault>
    <w:pPrDefault>
      <w:pPr>
        <w:spacing w:before="200" w:after="160" w:line="288" w:lineRule="auto"/>
        <w:ind w:firstLine="85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240" w:after="0" w:line="259" w:lineRule="auto"/>
      <w:ind w:firstLine="0"/>
      <w:jc w:val="left"/>
      <w:outlineLvl w:val="0"/>
    </w:pPr>
    <w:rPr>
      <w:b/>
      <w:sz w:val="28"/>
      <w:szCs w:val="28"/>
    </w:rPr>
  </w:style>
  <w:style w:type="paragraph" w:styleId="Ttulo2">
    <w:name w:val="heading 2"/>
    <w:basedOn w:val="Normal"/>
    <w:next w:val="Normal"/>
    <w:uiPriority w:val="9"/>
    <w:unhideWhenUsed/>
    <w:qFormat/>
    <w:pPr>
      <w:keepNext/>
      <w:keepLines/>
      <w:spacing w:after="100" w:line="240" w:lineRule="auto"/>
      <w:ind w:firstLine="0"/>
      <w:outlineLvl w:val="1"/>
    </w:pPr>
    <w:rPr>
      <w:b/>
    </w:rPr>
  </w:style>
  <w:style w:type="paragraph" w:styleId="Ttulo3">
    <w:name w:val="heading 3"/>
    <w:basedOn w:val="Normal"/>
    <w:next w:val="Normal"/>
    <w:uiPriority w:val="9"/>
    <w:semiHidden/>
    <w:unhideWhenUsed/>
    <w:qFormat/>
    <w:pPr>
      <w:keepNext/>
      <w:keepLines/>
      <w:spacing w:before="40" w:after="0"/>
      <w:outlineLvl w:val="2"/>
    </w:pPr>
    <w:rPr>
      <w:color w:val="1F3863"/>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styleId="Cabealho">
    <w:name w:val="header"/>
    <w:basedOn w:val="Normal"/>
    <w:link w:val="CabealhoChar"/>
    <w:uiPriority w:val="99"/>
    <w:unhideWhenUsed/>
    <w:rsid w:val="00880389"/>
    <w:pPr>
      <w:tabs>
        <w:tab w:val="center" w:pos="4252"/>
        <w:tab w:val="right" w:pos="8504"/>
      </w:tabs>
      <w:spacing w:before="0" w:after="0" w:line="240" w:lineRule="auto"/>
    </w:pPr>
  </w:style>
  <w:style w:type="character" w:customStyle="1" w:styleId="CabealhoChar">
    <w:name w:val="Cabeçalho Char"/>
    <w:basedOn w:val="Fontepargpadro"/>
    <w:link w:val="Cabealho"/>
    <w:uiPriority w:val="99"/>
    <w:rsid w:val="00880389"/>
  </w:style>
  <w:style w:type="paragraph" w:styleId="Rodap">
    <w:name w:val="footer"/>
    <w:basedOn w:val="Normal"/>
    <w:link w:val="RodapChar"/>
    <w:uiPriority w:val="99"/>
    <w:unhideWhenUsed/>
    <w:rsid w:val="00880389"/>
    <w:pPr>
      <w:tabs>
        <w:tab w:val="center" w:pos="4252"/>
        <w:tab w:val="right" w:pos="8504"/>
      </w:tabs>
      <w:spacing w:before="0" w:after="0" w:line="240" w:lineRule="auto"/>
    </w:pPr>
  </w:style>
  <w:style w:type="character" w:customStyle="1" w:styleId="RodapChar">
    <w:name w:val="Rodapé Char"/>
    <w:basedOn w:val="Fontepargpadro"/>
    <w:link w:val="Rodap"/>
    <w:uiPriority w:val="99"/>
    <w:rsid w:val="00880389"/>
  </w:style>
  <w:style w:type="table" w:customStyle="1" w:styleId="Estilo1">
    <w:name w:val="Estilo1"/>
    <w:basedOn w:val="Tabelanormal"/>
    <w:uiPriority w:val="99"/>
    <w:rsid w:val="00E64424"/>
    <w:pPr>
      <w:spacing w:before="0" w:after="0" w:line="240" w:lineRule="auto"/>
      <w:ind w:firstLine="0"/>
      <w:jc w:val="center"/>
    </w:pPr>
    <w:rPr>
      <w:rFonts w:asciiTheme="majorHAnsi" w:eastAsiaTheme="minorHAnsi" w:hAnsiTheme="majorHAnsi" w:cstheme="minorBidi"/>
      <w:color w:val="000000" w:themeColor="text1"/>
      <w:sz w:val="20"/>
      <w:szCs w:val="22"/>
      <w:lang w:eastAsia="en-US"/>
    </w:rPr>
    <w:tblPr>
      <w:jc w:val="center"/>
      <w:tblBorders>
        <w:top w:val="single" w:sz="18" w:space="0" w:color="194CCC"/>
        <w:left w:val="single" w:sz="18" w:space="0" w:color="194CCC"/>
        <w:bottom w:val="single" w:sz="18" w:space="0" w:color="194CCC"/>
        <w:right w:val="single" w:sz="18" w:space="0" w:color="194CCC"/>
        <w:insideH w:val="single" w:sz="4" w:space="0" w:color="194CCC"/>
        <w:insideV w:val="single" w:sz="4" w:space="0" w:color="194CCC"/>
      </w:tblBorders>
    </w:tblPr>
    <w:trPr>
      <w:jc w:val="center"/>
    </w:trPr>
    <w:tcPr>
      <w:shd w:val="clear" w:color="auto" w:fill="auto"/>
      <w:vAlign w:val="center"/>
    </w:tcPr>
    <w:tblStylePr w:type="firstRow">
      <w:rPr>
        <w:rFonts w:asciiTheme="majorHAnsi" w:hAnsiTheme="majorHAnsi"/>
        <w:b/>
        <w:sz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lastRow">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tblStylePr w:type="firstCol">
      <w:rPr>
        <w:rFonts w:asciiTheme="majorHAnsi" w:hAnsiTheme="majorHAnsi"/>
        <w:b/>
        <w:sz w:val="20"/>
      </w:rPr>
      <w:tblPr/>
      <w:tcPr>
        <w:tcBorders>
          <w:top w:val="single" w:sz="18" w:space="0" w:color="194CCC"/>
          <w:left w:val="single" w:sz="18" w:space="0" w:color="194CCC"/>
          <w:bottom w:val="single" w:sz="18" w:space="0" w:color="194CCC"/>
          <w:right w:val="single" w:sz="18" w:space="0" w:color="194CCC"/>
          <w:insideH w:val="single" w:sz="18" w:space="0" w:color="194CCC"/>
          <w:insideV w:val="single" w:sz="18" w:space="0" w:color="194CCC"/>
        </w:tcBorders>
        <w:shd w:val="clear" w:color="auto" w:fill="auto"/>
      </w:tcPr>
    </w:tblStylePr>
  </w:style>
  <w:style w:type="paragraph" w:customStyle="1" w:styleId="ANormal">
    <w:name w:val="A_Normal"/>
    <w:basedOn w:val="Normal"/>
    <w:link w:val="ANormalChar"/>
    <w:qFormat/>
    <w:rsid w:val="00E64424"/>
    <w:pPr>
      <w:tabs>
        <w:tab w:val="left" w:pos="1560"/>
        <w:tab w:val="left" w:pos="3878"/>
      </w:tabs>
    </w:pPr>
    <w:rPr>
      <w:rFonts w:asciiTheme="minorHAnsi" w:eastAsia="Arial Unicode MS" w:hAnsiTheme="minorHAnsi" w:cs="Arial"/>
      <w:bCs/>
      <w:spacing w:val="5"/>
      <w:kern w:val="28"/>
      <w:szCs w:val="20"/>
      <w:lang w:eastAsia="en-US"/>
    </w:rPr>
  </w:style>
  <w:style w:type="character" w:customStyle="1" w:styleId="ANormalChar">
    <w:name w:val="A_Normal Char"/>
    <w:basedOn w:val="Fontepargpadro"/>
    <w:link w:val="ANormal"/>
    <w:rsid w:val="00E64424"/>
    <w:rPr>
      <w:rFonts w:asciiTheme="minorHAnsi" w:eastAsia="Arial Unicode MS" w:hAnsiTheme="minorHAnsi" w:cs="Arial"/>
      <w:bCs/>
      <w:spacing w:val="5"/>
      <w:kern w:val="28"/>
      <w:szCs w:val="20"/>
      <w:lang w:eastAsia="en-US"/>
    </w:rPr>
  </w:style>
  <w:style w:type="paragraph" w:styleId="Legenda">
    <w:name w:val="caption"/>
    <w:basedOn w:val="Normal"/>
    <w:next w:val="Normal"/>
    <w:uiPriority w:val="35"/>
    <w:unhideWhenUsed/>
    <w:qFormat/>
    <w:rsid w:val="00E64424"/>
    <w:pPr>
      <w:spacing w:before="0" w:after="200" w:line="240" w:lineRule="auto"/>
      <w:ind w:firstLine="0"/>
      <w:jc w:val="left"/>
    </w:pPr>
    <w:rPr>
      <w:rFonts w:asciiTheme="minorHAnsi" w:eastAsiaTheme="minorEastAsia" w:hAnsiTheme="minorHAnsi" w:cstheme="minorBidi"/>
      <w:i/>
      <w:iCs/>
      <w:color w:val="1F497D" w:themeColor="text2"/>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031762C1CC02445AB2ECA8FF781C1F7" ma:contentTypeVersion="11" ma:contentTypeDescription="Crie um novo documento." ma:contentTypeScope="" ma:versionID="3f4ae02275eb685bab774e78ebfe7c43">
  <xsd:schema xmlns:xsd="http://www.w3.org/2001/XMLSchema" xmlns:xs="http://www.w3.org/2001/XMLSchema" xmlns:p="http://schemas.microsoft.com/office/2006/metadata/properties" xmlns:ns2="1ccfadea-ace6-4453-bcc7-0c8486f8daed" targetNamespace="http://schemas.microsoft.com/office/2006/metadata/properties" ma:root="true" ma:fieldsID="012572599b604d8c3e0613d136f47138" ns2:_="">
    <xsd:import namespace="1ccfadea-ace6-4453-bcc7-0c8486f8dae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fadea-ace6-4453-bcc7-0c8486f8da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9A5BCF-11E6-4C84-B48A-D8EFE0D70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fadea-ace6-4453-bcc7-0c8486f8da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420432-FD8E-41DF-9B81-665EA1D6BD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767ADA-BC0C-400D-9A6F-0E48CD5BA943}">
  <ds:schemaRefs>
    <ds:schemaRef ds:uri="http://schemas.openxmlformats.org/officeDocument/2006/bibliography"/>
  </ds:schemaRefs>
</ds:datastoreItem>
</file>

<file path=customXml/itemProps4.xml><?xml version="1.0" encoding="utf-8"?>
<ds:datastoreItem xmlns:ds="http://schemas.openxmlformats.org/officeDocument/2006/customXml" ds:itemID="{69E355D7-A90F-44B6-AA5A-1F5D6119C3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3267</Words>
  <Characters>17643</Characters>
  <Application>Microsoft Office Word</Application>
  <DocSecurity>0</DocSecurity>
  <Lines>147</Lines>
  <Paragraphs>41</Paragraphs>
  <ScaleCrop>false</ScaleCrop>
  <Company/>
  <LinksUpToDate>false</LinksUpToDate>
  <CharactersWithSpaces>20869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Marques</dc:creator>
  <cp:lastModifiedBy>Felipe Marques</cp:lastModifiedBy>
  <cp:revision>2</cp:revision>
  <dcterms:created xsi:type="dcterms:W3CDTF">2021-07-13T20:59:00Z</dcterms:created>
  <dcterms:modified xsi:type="dcterms:W3CDTF">2021-07-13T20:59:00Z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0x0101003031762C1CC02445AB2ECA8FF781C1F7</vt:lpwstr>
  </property>
</Properties>
</file>