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D41A" w14:textId="77777777" w:rsidR="00117A87" w:rsidRDefault="00D07EF4">
      <w:pPr>
        <w:pStyle w:val="Ttulo2"/>
        <w:numPr>
          <w:ilvl w:val="0"/>
          <w:numId w:val="9"/>
        </w:numPr>
        <w:rPr>
          <w:sz w:val="28"/>
          <w:szCs w:val="28"/>
        </w:rPr>
      </w:pPr>
      <w:bookmarkStart w:id="0" w:name="_gjdgxs" w:colFirst="0" w:colLast="0"/>
      <w:bookmarkEnd w:id="0"/>
      <w:r>
        <w:rPr>
          <w:sz w:val="28"/>
          <w:szCs w:val="28"/>
        </w:rPr>
        <w:t>Introdução</w:t>
      </w:r>
    </w:p>
    <w:p w14:paraId="7E72BBF0" w14:textId="77777777" w:rsidR="00117A87" w:rsidRDefault="00D07EF4">
      <w:r>
        <w:t>O presente documento tem a finalidade de apresentar o Plano Referencial de Negócio para geração de energia elétrica renovável, construção de novas ou utilização de usinas já implantadas de fonte renovável com compra de energia através do ambiente de contratação livre (ACL), para a companhia pernambucana de saneamento - COMPESA, com o objetivo de reduzir seus custos com as contas de energia.</w:t>
      </w:r>
    </w:p>
    <w:p w14:paraId="12A0E5DE" w14:textId="77777777" w:rsidR="00117A87" w:rsidRDefault="00D07EF4">
      <w:r>
        <w:t>O Plano de Negócios de Referência é o documento que reúne as principais informações técnicas, operacionais e econômico-financeiras do projeto, elaborados a partir do ponto de vista de uma empresa fictícia. Assim, é analisada a viabilidade do empreendimento sob ponto de vista do parceiro privado, com o detalhamento das Receitas, Despesas, Tributação, Financiamento, fluxo de caixa, entre outras informações relevantes a análise e entendimento do modelo proposto.</w:t>
      </w:r>
    </w:p>
    <w:p w14:paraId="419F3CE8" w14:textId="77777777" w:rsidR="00117A87" w:rsidRDefault="00D07EF4">
      <w:r>
        <w:t>A elaboração do Plano de Negócios de Referência pressupõe uma empresa fictícia, com um desempenho adequado ao modelo de negócios contido no Edital, Contrato e seus anexos. As opções tomadas e as premissas adotadas para concepção deste plano de negócios não vinculam as concorrentes, que possuem autonomia para adotar outras escolhas, desde que aderentes aos pressupostos do edital, contrato e seus anexos, que impactam no modelo técnico e econômico da concessão.</w:t>
      </w:r>
    </w:p>
    <w:p w14:paraId="14F06028" w14:textId="77777777" w:rsidR="00117A87" w:rsidRDefault="00D07EF4">
      <w:r>
        <w:t>A construção do plano de negócio de referência maximiza o valor para a COMPESA e População, ao mesmo tempo que apresenta atratividade compatível com este tipo empreendimento para o mercado privado. Assim, a ideia principal da construção do plano de negócios de referência é a de responder diversas questões acerca do modelo ótimo, viável do ponto vista técnico e econômico, para o mercado, COMPESA e sociedade.</w:t>
      </w:r>
    </w:p>
    <w:p w14:paraId="64A5AA22" w14:textId="77777777" w:rsidR="00117A87" w:rsidRDefault="00117A87"/>
    <w:p w14:paraId="427CBEC1" w14:textId="77777777" w:rsidR="00117A87" w:rsidRDefault="00117A87"/>
    <w:p w14:paraId="46AEDB3D" w14:textId="77777777" w:rsidR="00117A87" w:rsidRDefault="00117A87"/>
    <w:p w14:paraId="3D1D86EE" w14:textId="77777777" w:rsidR="00117A87" w:rsidRDefault="00117A87"/>
    <w:p w14:paraId="30CE3526" w14:textId="77777777" w:rsidR="00117A87" w:rsidRDefault="00117A87"/>
    <w:p w14:paraId="71D9C0BA" w14:textId="77777777" w:rsidR="00117A87" w:rsidRDefault="00117A87"/>
    <w:p w14:paraId="49C39C2D" w14:textId="77777777" w:rsidR="00117A87" w:rsidRDefault="00D07EF4">
      <w:pPr>
        <w:pStyle w:val="Ttulo2"/>
        <w:numPr>
          <w:ilvl w:val="0"/>
          <w:numId w:val="9"/>
        </w:numPr>
        <w:rPr>
          <w:sz w:val="28"/>
          <w:szCs w:val="28"/>
        </w:rPr>
      </w:pPr>
      <w:r>
        <w:rPr>
          <w:sz w:val="28"/>
          <w:szCs w:val="28"/>
        </w:rPr>
        <w:lastRenderedPageBreak/>
        <w:t>Plano de Negócio de Referência</w:t>
      </w:r>
    </w:p>
    <w:p w14:paraId="704B46E2" w14:textId="77777777" w:rsidR="00117A87" w:rsidRDefault="00D07EF4">
      <w:r>
        <w:t>O modelo de negócios escolhido para atender a demanda energética da COMPESA foi a autoprodução no ambiente de contratação livre (ACL), que consiste em investir, através do parceiro privado, na instalação de uma usina geradora de energia fotovoltaica para seu uso exclusivo, dentro de sua(s) unidade(s) produtiva(s) ou em local à escolha. Como vantagem da autoprodução, ele tem isenção dos encargos setoriais que oneram a conta de energia, como Conta de Desenvolvimento Energético (CDE) e do Programa de Incentivo às Fontes Alternativas de Energia Elétrica (PROINFA). Em decorrência das isenções, o modelo proposto de autoprodução, faz jus a um percentual de desconto de 50% a 100% na TUSD/TUST, incidindo apenas na produção de energia e consumo energia autoproduzidos, conforme Resolução Normativa nº 77/2004 da ANEEL.</w:t>
      </w:r>
    </w:p>
    <w:p w14:paraId="12EB3275" w14:textId="77777777" w:rsidR="00117A87" w:rsidRDefault="00D07EF4">
      <w:r>
        <w:t xml:space="preserve"> Outra vantagem desse modelo é que a energia não consumida pode ser vendida no mercado, gerando uma receita adicional. Também como vantagem para a COMPESA, temos a previsibilidade de custos, permitindo um melhor planejamento de longo prazo e maior controle sobre as despesas operacionais. Esse modelo é ideal para consumidores com alta demanda energética que não podem ficar expostas à volatilidade de preços, às incertezas das condições de fornecimento e que necessitam de previsibilidade de custos.</w:t>
      </w:r>
    </w:p>
    <w:p w14:paraId="63FB6AC6" w14:textId="77777777" w:rsidR="00117A87" w:rsidRDefault="00D07EF4">
      <w:r>
        <w:t>Para o correto funcionamento do modelo escolhido, a gestão energética da COMPESA será outorgada para a SPE, que também será a proprietária da usina e responsável pelo pagamento das despesas de compra e venda de energia no ACL. Essa outorga se faz necessária para suprir a velocidade da compra e venda de energia (falta ou excedente de energia produzida x consumida no mês) exigida pelo ACL – Ambiente de Contratação Livre, através de seus balanços mensais de produção x consumo. Pois no mês em que houver uma geração deficitária da usina em relação ao consumo, essa falta de energia será atendida através da compra no ACL conforme regras da autogeração. Assim como no mês em que houver geração superavitária a mesma será negociada (vendida) no ACL, sendo 10% desse valor de receita acessória repassado a COMPESA em forma de abatimento na contraprestação.</w:t>
      </w:r>
    </w:p>
    <w:p w14:paraId="3F3C1794" w14:textId="77777777" w:rsidR="00117A87" w:rsidRDefault="00D07EF4">
      <w:r>
        <w:t>E para os três primeiros anos da concessão, período de construção da usina fotovoltaica, o fornecimento de energia da SPE à COMPESA será realizado através da compra no mercado livre com fonte de energia renovável incentivada com 50% de desconto na TUSD demanda paga pela COMPESA referente as unidades consumidoras selecionadas no projeto. Observando também o período dos 6 primeiros meses da concessão para adequação das unidades consumidoras para migração ao ACL, período o qual não haverá contraprestação.</w:t>
      </w:r>
    </w:p>
    <w:p w14:paraId="7F6166F2" w14:textId="77777777" w:rsidR="00117A87" w:rsidRDefault="00D07EF4">
      <w:r>
        <w:lastRenderedPageBreak/>
        <w:t>O modelo acima escolhido baseou-se na análise atual do mercado de energia e na análise de cenários, optando-se pelo o melhor custo benefício para a COMPESA em termos de economicidade, segurança no longo prazo (previsibilidade de custos) e na sustentabilidade do modelo de negócio. O mesmo será detalhado e comprovado a sua viabilidade tanto para o ente Público e como para o ente Privado ao longo deste plano de negócio.</w:t>
      </w:r>
    </w:p>
    <w:p w14:paraId="56B75E7A" w14:textId="77777777" w:rsidR="00117A87" w:rsidRDefault="00D07EF4">
      <w:pPr>
        <w:pStyle w:val="Ttulo2"/>
        <w:numPr>
          <w:ilvl w:val="1"/>
          <w:numId w:val="9"/>
        </w:numPr>
        <w:spacing w:after="160" w:line="288" w:lineRule="auto"/>
      </w:pPr>
      <w:r>
        <w:t>Serviços da Concessão</w:t>
      </w:r>
    </w:p>
    <w:p w14:paraId="53B0653B" w14:textId="77777777" w:rsidR="00117A87" w:rsidRDefault="00D07EF4">
      <w:bookmarkStart w:id="1" w:name="_30j0zll" w:colFirst="0" w:colLast="0"/>
      <w:bookmarkEnd w:id="1"/>
      <w:r>
        <w:t>Os SERVIÇOS DA CONCESSÃO que compreendem aos SERVIÇOS PARA CONSTRUÇÃO, OPERAÇÃO, MANUTENÇÃO E ARRENDAMENTO DE USINA DE AUTOPRODUÇÃO DE ENERGIA RENOVÁVEL E GESTÃO DAS UNIDADES CONSUMIDORAS DO GRUPO A NO MERCADO LIVRE, ATRAVÉS DE CONCESSÃO ADMINISTRATIVA.</w:t>
      </w:r>
    </w:p>
    <w:p w14:paraId="31286C64" w14:textId="77777777" w:rsidR="00117A87" w:rsidRDefault="00D07EF4">
      <w:pPr>
        <w:pStyle w:val="Ttulo2"/>
        <w:numPr>
          <w:ilvl w:val="1"/>
          <w:numId w:val="9"/>
        </w:numPr>
        <w:spacing w:after="160" w:line="288" w:lineRule="auto"/>
        <w:ind w:left="788" w:hanging="431"/>
      </w:pPr>
      <w:r>
        <w:t>Objetivos da PPP</w:t>
      </w:r>
    </w:p>
    <w:p w14:paraId="76D2F7A4" w14:textId="77777777" w:rsidR="00117A87" w:rsidRDefault="00D07EF4">
      <w:pPr>
        <w:numPr>
          <w:ilvl w:val="1"/>
          <w:numId w:val="1"/>
        </w:numPr>
        <w:spacing w:before="0" w:after="200" w:line="276" w:lineRule="auto"/>
      </w:pPr>
      <w:r>
        <w:t>Atender as demandas energéticas das unidades consumidoras da COMPESA, selecionadas neste edital, através de fonte renovável e sustentável;</w:t>
      </w:r>
    </w:p>
    <w:p w14:paraId="16733B14" w14:textId="77777777" w:rsidR="00117A87" w:rsidRDefault="00D07EF4">
      <w:pPr>
        <w:numPr>
          <w:ilvl w:val="1"/>
          <w:numId w:val="1"/>
        </w:numPr>
        <w:spacing w:before="0" w:after="200" w:line="276" w:lineRule="auto"/>
      </w:pPr>
      <w:r>
        <w:t>Diminuição dos custos com energia elétrica da COMPESA.</w:t>
      </w:r>
    </w:p>
    <w:p w14:paraId="5DAE2257" w14:textId="77777777" w:rsidR="00117A87" w:rsidRDefault="00D07EF4">
      <w:pPr>
        <w:pStyle w:val="Ttulo2"/>
        <w:numPr>
          <w:ilvl w:val="1"/>
          <w:numId w:val="9"/>
        </w:numPr>
        <w:spacing w:after="160" w:line="288" w:lineRule="auto"/>
        <w:ind w:left="788" w:hanging="431"/>
      </w:pPr>
      <w:r>
        <w:t>Premissas Fundamentais da Concessão</w:t>
      </w:r>
    </w:p>
    <w:p w14:paraId="7C6846A8" w14:textId="77777777" w:rsidR="00117A87" w:rsidRDefault="00D07EF4">
      <w:pPr>
        <w:numPr>
          <w:ilvl w:val="1"/>
          <w:numId w:val="1"/>
        </w:numPr>
        <w:spacing w:before="0" w:after="200" w:line="276" w:lineRule="auto"/>
      </w:pPr>
      <w:r>
        <w:t>Concessão ao ente privado o gerenciamento energético das unidades selecionadas da COMPESA no ACL (Ambiente de Contratação Livre) junto CCEE (Câmara de Comercialização de Energia Elétrica) com poderes para a compra e venda de energia pela COMPESA no mercado livre;</w:t>
      </w:r>
    </w:p>
    <w:p w14:paraId="476BA02E" w14:textId="77777777" w:rsidR="00117A87" w:rsidRDefault="00D07EF4">
      <w:pPr>
        <w:numPr>
          <w:ilvl w:val="1"/>
          <w:numId w:val="1"/>
        </w:numPr>
        <w:spacing w:before="0" w:after="200" w:line="276" w:lineRule="auto"/>
      </w:pPr>
      <w:r>
        <w:t>Implementação da usina solar fotovoltaica de autoprodução (APE) para atender a demanda energética das unidades selecionadas da COMPESA;</w:t>
      </w:r>
    </w:p>
    <w:p w14:paraId="06ECD603" w14:textId="77777777" w:rsidR="00117A87" w:rsidRDefault="00D07EF4">
      <w:pPr>
        <w:numPr>
          <w:ilvl w:val="1"/>
          <w:numId w:val="1"/>
        </w:numPr>
        <w:spacing w:before="0" w:after="200" w:line="276" w:lineRule="auto"/>
      </w:pPr>
      <w:r>
        <w:t>Realizar a migração das unidades consumidoras selecionadas da COMPESA para o ACL (Ambiente de Contratação Livre) e adequação dos respectivos Sistemas de Medição para Faturamento; e</w:t>
      </w:r>
    </w:p>
    <w:p w14:paraId="46DAE7A3" w14:textId="77777777" w:rsidR="00117A87" w:rsidRDefault="00D07EF4">
      <w:pPr>
        <w:numPr>
          <w:ilvl w:val="1"/>
          <w:numId w:val="1"/>
        </w:numPr>
        <w:spacing w:before="0" w:after="200" w:line="276" w:lineRule="auto"/>
      </w:pPr>
      <w:r>
        <w:t>Realizar a gestão energética das unidades selecionadas da COMPESA no ACL (Ambiente de Contratação Livre) com a compra e venda de energia ao longo do período da concessão.</w:t>
      </w:r>
    </w:p>
    <w:p w14:paraId="56F53B0B" w14:textId="77777777" w:rsidR="00117A87" w:rsidRDefault="00D07EF4">
      <w:pPr>
        <w:pStyle w:val="Ttulo2"/>
        <w:numPr>
          <w:ilvl w:val="1"/>
          <w:numId w:val="9"/>
        </w:numPr>
        <w:spacing w:after="160" w:line="288" w:lineRule="auto"/>
        <w:ind w:left="788" w:hanging="431"/>
      </w:pPr>
      <w:r>
        <w:t>Especificações Técnicas do Projeto</w:t>
      </w:r>
    </w:p>
    <w:p w14:paraId="18E7053E" w14:textId="73781521" w:rsidR="00117A87" w:rsidRDefault="00D07EF4">
      <w:r>
        <w:t xml:space="preserve">O projeto aqui apresentado tem como objetivo o atendimento do consumo de </w:t>
      </w:r>
      <w:r w:rsidR="000571A5">
        <w:t>65</w:t>
      </w:r>
      <w:r>
        <w:t xml:space="preserve"> unidades consumidoras da COMPESA, com um consumo mensal médio de </w:t>
      </w:r>
      <w:r w:rsidR="000571A5" w:rsidRPr="000571A5">
        <w:t xml:space="preserve"> 26.675.520 </w:t>
      </w:r>
      <w:r>
        <w:t>kWh/mês.</w:t>
      </w:r>
    </w:p>
    <w:p w14:paraId="71C0D2BE" w14:textId="2AB14DBB" w:rsidR="00117A87" w:rsidRDefault="00D07EF4">
      <w:r>
        <w:lastRenderedPageBreak/>
        <w:t xml:space="preserve">Para atender ao consumo acima especificado, projetou-se a </w:t>
      </w:r>
      <w:r>
        <w:rPr>
          <w:b/>
        </w:rPr>
        <w:t xml:space="preserve">migração das unidades selecionadas para o ACL, nos 6 primeiros meses da concessão, para a compra de energia no ACL e a instalação de uma usina de autoprodução fotovoltaica de </w:t>
      </w:r>
      <w:r w:rsidR="000571A5">
        <w:rPr>
          <w:b/>
        </w:rPr>
        <w:t>135</w:t>
      </w:r>
      <w:r>
        <w:rPr>
          <w:b/>
        </w:rPr>
        <w:t xml:space="preserve">MW de potência de saída e </w:t>
      </w:r>
      <w:r w:rsidR="000571A5">
        <w:rPr>
          <w:b/>
        </w:rPr>
        <w:t>168</w:t>
      </w:r>
      <w:r>
        <w:rPr>
          <w:b/>
        </w:rPr>
        <w:t xml:space="preserve">MWp de potência instalada, nos </w:t>
      </w:r>
      <w:r w:rsidR="00F66976">
        <w:rPr>
          <w:b/>
        </w:rPr>
        <w:t>48</w:t>
      </w:r>
      <w:r>
        <w:rPr>
          <w:b/>
        </w:rPr>
        <w:t xml:space="preserve"> primeiros meses da concessão.</w:t>
      </w:r>
      <w:r>
        <w:t xml:space="preserve"> A usina de geração de energia ocupará uma área de 50 hectares localizada no estado de Pernambuco.</w:t>
      </w:r>
    </w:p>
    <w:p w14:paraId="0D61BE35" w14:textId="77777777" w:rsidR="00117A87" w:rsidRDefault="00D07EF4">
      <w:pPr>
        <w:pStyle w:val="Ttulo2"/>
        <w:numPr>
          <w:ilvl w:val="1"/>
          <w:numId w:val="9"/>
        </w:numPr>
        <w:spacing w:after="160" w:line="288" w:lineRule="auto"/>
        <w:ind w:left="788" w:hanging="431"/>
      </w:pPr>
      <w:r>
        <w:t>Especificações Mínimas do Projeto</w:t>
      </w:r>
    </w:p>
    <w:tbl>
      <w:tblPr>
        <w:tblStyle w:val="a"/>
        <w:tblW w:w="6936" w:type="dxa"/>
        <w:jc w:val="center"/>
        <w:tblLayout w:type="fixed"/>
        <w:tblLook w:val="0600" w:firstRow="0" w:lastRow="0" w:firstColumn="0" w:lastColumn="0" w:noHBand="1" w:noVBand="1"/>
      </w:tblPr>
      <w:tblGrid>
        <w:gridCol w:w="3818"/>
        <w:gridCol w:w="3118"/>
      </w:tblGrid>
      <w:tr w:rsidR="00117A87" w14:paraId="3D705E4C" w14:textId="77777777">
        <w:trPr>
          <w:trHeight w:val="308"/>
          <w:jc w:val="center"/>
        </w:trPr>
        <w:tc>
          <w:tcPr>
            <w:tcW w:w="3818" w:type="dxa"/>
            <w:tcBorders>
              <w:top w:val="single" w:sz="8" w:space="0" w:color="000000"/>
              <w:left w:val="single" w:sz="8" w:space="0" w:color="000000"/>
              <w:bottom w:val="single" w:sz="8" w:space="0" w:color="000000"/>
              <w:right w:val="single" w:sz="8" w:space="0" w:color="000000"/>
            </w:tcBorders>
            <w:shd w:val="clear" w:color="auto" w:fill="194CCC"/>
            <w:tcMar>
              <w:top w:w="100" w:type="dxa"/>
              <w:left w:w="100" w:type="dxa"/>
              <w:bottom w:w="100" w:type="dxa"/>
              <w:right w:w="100" w:type="dxa"/>
            </w:tcMar>
          </w:tcPr>
          <w:p w14:paraId="79CAC267" w14:textId="77777777" w:rsidR="00117A87" w:rsidRDefault="00D07EF4">
            <w:pPr>
              <w:spacing w:before="0" w:after="0"/>
              <w:ind w:firstLine="0"/>
              <w:jc w:val="center"/>
              <w:rPr>
                <w:b/>
                <w:color w:val="FFFFFF"/>
              </w:rPr>
            </w:pPr>
            <w:r>
              <w:rPr>
                <w:b/>
                <w:color w:val="FFFFFF"/>
              </w:rPr>
              <w:t>DESCRIÇÃO</w:t>
            </w:r>
          </w:p>
        </w:tc>
        <w:tc>
          <w:tcPr>
            <w:tcW w:w="3118" w:type="dxa"/>
            <w:tcBorders>
              <w:top w:val="single" w:sz="8" w:space="0" w:color="000000"/>
              <w:left w:val="nil"/>
              <w:bottom w:val="single" w:sz="8" w:space="0" w:color="000000"/>
              <w:right w:val="single" w:sz="8" w:space="0" w:color="000000"/>
            </w:tcBorders>
            <w:shd w:val="clear" w:color="auto" w:fill="194CCC"/>
            <w:tcMar>
              <w:top w:w="100" w:type="dxa"/>
              <w:left w:w="100" w:type="dxa"/>
              <w:bottom w:w="100" w:type="dxa"/>
              <w:right w:w="100" w:type="dxa"/>
            </w:tcMar>
            <w:vAlign w:val="center"/>
          </w:tcPr>
          <w:p w14:paraId="7290F0BC" w14:textId="790E3D26" w:rsidR="00117A87" w:rsidRDefault="000571A5">
            <w:pPr>
              <w:spacing w:before="0" w:after="0"/>
              <w:ind w:firstLine="0"/>
              <w:jc w:val="center"/>
              <w:rPr>
                <w:b/>
                <w:color w:val="FFFFFF"/>
              </w:rPr>
            </w:pPr>
            <w:r>
              <w:rPr>
                <w:b/>
                <w:color w:val="FFFFFF"/>
              </w:rPr>
              <w:t>135</w:t>
            </w:r>
            <w:r w:rsidR="00D07EF4">
              <w:rPr>
                <w:b/>
                <w:color w:val="FFFFFF"/>
              </w:rPr>
              <w:t xml:space="preserve"> MW solo com Tracker</w:t>
            </w:r>
          </w:p>
        </w:tc>
      </w:tr>
      <w:tr w:rsidR="00117A87" w14:paraId="4C90F8DB" w14:textId="77777777">
        <w:trPr>
          <w:trHeight w:val="25"/>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DE6925" w14:textId="77777777" w:rsidR="00117A87" w:rsidRDefault="00D07EF4">
            <w:pPr>
              <w:spacing w:before="0" w:after="0"/>
              <w:ind w:firstLine="0"/>
            </w:pPr>
            <w:r>
              <w:t>Fator de Capacidade</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61747A9E" w14:textId="585211C8" w:rsidR="00117A87" w:rsidRDefault="000571A5">
            <w:pPr>
              <w:spacing w:before="0" w:after="0"/>
              <w:ind w:firstLine="0"/>
              <w:jc w:val="center"/>
              <w:rPr>
                <w:highlight w:val="yellow"/>
              </w:rPr>
            </w:pPr>
            <w:r>
              <w:t>23,15</w:t>
            </w:r>
            <w:r w:rsidR="00D07EF4">
              <w:t>%</w:t>
            </w:r>
          </w:p>
        </w:tc>
      </w:tr>
      <w:tr w:rsidR="00117A87" w14:paraId="57CC576F" w14:textId="77777777">
        <w:trPr>
          <w:trHeight w:val="72"/>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A7D441" w14:textId="77777777" w:rsidR="00117A87" w:rsidRDefault="00D07EF4">
            <w:pPr>
              <w:spacing w:before="0" w:after="0"/>
              <w:ind w:firstLine="0"/>
              <w:jc w:val="left"/>
            </w:pPr>
            <w:r>
              <w:t>Quantidade de unidades consumidoras a serem atendidas</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7186B4A0" w14:textId="55D76502" w:rsidR="00117A87" w:rsidRDefault="000571A5">
            <w:pPr>
              <w:spacing w:before="0" w:after="0"/>
              <w:ind w:firstLine="0"/>
              <w:jc w:val="center"/>
            </w:pPr>
            <w:r>
              <w:t>65</w:t>
            </w:r>
            <w:r w:rsidR="00D07EF4">
              <w:t xml:space="preserve"> UC’s </w:t>
            </w:r>
          </w:p>
        </w:tc>
      </w:tr>
      <w:tr w:rsidR="00117A87" w14:paraId="24F24A7B" w14:textId="77777777">
        <w:trPr>
          <w:trHeight w:val="220"/>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5431A29" w14:textId="77777777" w:rsidR="00117A87" w:rsidRDefault="00D07EF4">
            <w:pPr>
              <w:spacing w:before="0" w:after="0"/>
              <w:ind w:firstLine="0"/>
            </w:pPr>
            <w:r>
              <w:t>Potência total das usinas (kW e kWp)</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0A4F72C3" w14:textId="6172D3BB" w:rsidR="00117A87" w:rsidRDefault="00D07EF4">
            <w:pPr>
              <w:spacing w:before="0" w:after="0"/>
              <w:ind w:firstLine="0"/>
              <w:jc w:val="center"/>
            </w:pPr>
            <w:r>
              <w:t xml:space="preserve">1 usina de </w:t>
            </w:r>
            <w:r w:rsidR="000571A5">
              <w:t>135</w:t>
            </w:r>
            <w:r>
              <w:t>MW (</w:t>
            </w:r>
            <w:r w:rsidR="000571A5">
              <w:t>168</w:t>
            </w:r>
            <w:r>
              <w:t>MWp)</w:t>
            </w:r>
          </w:p>
        </w:tc>
      </w:tr>
      <w:tr w:rsidR="00117A87" w14:paraId="4A01B338" w14:textId="77777777">
        <w:trPr>
          <w:trHeight w:val="204"/>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E200787" w14:textId="77777777" w:rsidR="00117A87" w:rsidRDefault="00D07EF4">
            <w:pPr>
              <w:spacing w:before="0" w:after="0"/>
              <w:ind w:firstLine="0"/>
            </w:pPr>
            <w:r>
              <w:t>Geração anual no ano 01</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2DCDC4C0" w14:textId="644FE76B" w:rsidR="00117A87" w:rsidRDefault="000571A5">
            <w:pPr>
              <w:spacing w:before="0" w:after="0"/>
              <w:ind w:firstLine="0"/>
              <w:jc w:val="center"/>
            </w:pPr>
            <w:r w:rsidRPr="000571A5">
              <w:t>341.8</w:t>
            </w:r>
            <w:r w:rsidR="00F66976">
              <w:t>08</w:t>
            </w:r>
            <w:r w:rsidR="00D07EF4">
              <w:t>MWh/ano</w:t>
            </w:r>
          </w:p>
        </w:tc>
      </w:tr>
      <w:tr w:rsidR="00117A87" w14:paraId="705A1F6A" w14:textId="77777777">
        <w:trPr>
          <w:trHeight w:val="202"/>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EE85E91" w14:textId="77777777" w:rsidR="00117A87" w:rsidRDefault="00D07EF4">
            <w:pPr>
              <w:spacing w:before="0" w:after="0"/>
              <w:ind w:firstLine="0"/>
            </w:pPr>
            <w:r>
              <w:t>Inclinação dos painéis</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3380D437" w14:textId="77777777" w:rsidR="00117A87" w:rsidRDefault="00D07EF4">
            <w:pPr>
              <w:spacing w:before="0" w:after="0"/>
              <w:ind w:firstLine="0"/>
              <w:jc w:val="center"/>
            </w:pPr>
            <w:r>
              <w:t>Sistema com tracker</w:t>
            </w:r>
          </w:p>
        </w:tc>
      </w:tr>
      <w:tr w:rsidR="00117A87" w14:paraId="5216A02D" w14:textId="77777777">
        <w:trPr>
          <w:trHeight w:val="184"/>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7412C1" w14:textId="77777777" w:rsidR="00117A87" w:rsidRDefault="00D07EF4">
            <w:pPr>
              <w:spacing w:before="0" w:after="0"/>
              <w:ind w:firstLine="0"/>
            </w:pPr>
            <w:r>
              <w:t>Tecnologia de Módulos</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1C0049A9" w14:textId="77777777" w:rsidR="00117A87" w:rsidRDefault="00D07EF4">
            <w:pPr>
              <w:spacing w:before="0" w:after="0"/>
              <w:ind w:firstLine="0"/>
              <w:jc w:val="center"/>
            </w:pPr>
            <w:r>
              <w:t>Monocristalino</w:t>
            </w:r>
          </w:p>
        </w:tc>
      </w:tr>
      <w:tr w:rsidR="00117A87" w14:paraId="487A15E8" w14:textId="77777777">
        <w:trPr>
          <w:trHeight w:val="470"/>
          <w:jc w:val="center"/>
        </w:trPr>
        <w:tc>
          <w:tcPr>
            <w:tcW w:w="3818"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90BB8A3" w14:textId="77777777" w:rsidR="00117A87" w:rsidRDefault="00D07EF4">
            <w:pPr>
              <w:spacing w:before="0" w:after="0"/>
              <w:ind w:firstLine="0"/>
            </w:pPr>
            <w:r>
              <w:t>Tecnologia de Inversores</w:t>
            </w:r>
          </w:p>
        </w:tc>
        <w:tc>
          <w:tcPr>
            <w:tcW w:w="3118"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61B71A55" w14:textId="77777777" w:rsidR="00117A87" w:rsidRDefault="00D07EF4">
            <w:pPr>
              <w:spacing w:before="0" w:after="0"/>
              <w:ind w:firstLine="0"/>
              <w:jc w:val="center"/>
            </w:pPr>
            <w:r>
              <w:t xml:space="preserve">Inversor de </w:t>
            </w:r>
            <w:r>
              <w:rPr>
                <w:i/>
              </w:rPr>
              <w:t>string</w:t>
            </w:r>
          </w:p>
        </w:tc>
      </w:tr>
    </w:tbl>
    <w:p w14:paraId="0EA735C2" w14:textId="77777777" w:rsidR="00117A87" w:rsidRDefault="00117A87">
      <w:pPr>
        <w:ind w:firstLine="0"/>
      </w:pPr>
    </w:p>
    <w:p w14:paraId="3FC60A1A" w14:textId="77777777" w:rsidR="00117A87" w:rsidRDefault="00D07EF4">
      <w:pPr>
        <w:pStyle w:val="Ttulo2"/>
        <w:numPr>
          <w:ilvl w:val="1"/>
          <w:numId w:val="9"/>
        </w:numPr>
        <w:spacing w:after="160" w:line="288" w:lineRule="auto"/>
        <w:ind w:left="788" w:hanging="431"/>
      </w:pPr>
      <w:r>
        <w:t>Unidades Consumidoras Selecionadas e Consumo COMPESA</w:t>
      </w:r>
    </w:p>
    <w:p w14:paraId="2B7E4AE2" w14:textId="426E2979" w:rsidR="00117A87" w:rsidRDefault="00D07EF4">
      <w:r>
        <w:t xml:space="preserve">Foram selecionadas </w:t>
      </w:r>
      <w:r w:rsidR="000571A5">
        <w:t>65</w:t>
      </w:r>
      <w:r>
        <w:t xml:space="preserve"> unidades consumidoras da COMPESA com os respectivos consumos médio abaixo descritos. </w:t>
      </w:r>
    </w:p>
    <w:p w14:paraId="270B85DD" w14:textId="77777777" w:rsidR="00117A87" w:rsidRDefault="00D07EF4">
      <w:r>
        <w:t>A concessionária compromete-se a atender todo o consumo das unidades selecionadas da COMPESA durante todo o período contratual, a partir do 6º mês da concessão, através da compra de energia no ACL (Ambiente de Contratação Livre) até a entrada em operação da usina de autoprodução, quando a mesma passa a fornecer a energia para a COMPESA.</w:t>
      </w:r>
    </w:p>
    <w:p w14:paraId="001B26E3" w14:textId="7A0078D8" w:rsidR="00117A87" w:rsidRDefault="00D07EF4">
      <w:pPr>
        <w:pBdr>
          <w:top w:val="nil"/>
          <w:left w:val="nil"/>
          <w:bottom w:val="nil"/>
          <w:right w:val="nil"/>
          <w:between w:val="nil"/>
        </w:pBdr>
        <w:spacing w:before="0" w:after="200" w:line="240" w:lineRule="auto"/>
        <w:ind w:firstLine="0"/>
        <w:jc w:val="center"/>
        <w:rPr>
          <w:color w:val="000000"/>
          <w:sz w:val="22"/>
          <w:szCs w:val="22"/>
        </w:rPr>
      </w:pPr>
      <w:r>
        <w:rPr>
          <w:color w:val="000000"/>
          <w:sz w:val="22"/>
          <w:szCs w:val="22"/>
        </w:rPr>
        <w:t xml:space="preserve">Tabela 1 - Lista de Unidades Selecionadas e Consumo </w:t>
      </w:r>
      <w:r w:rsidR="000571A5">
        <w:rPr>
          <w:color w:val="000000"/>
          <w:sz w:val="22"/>
          <w:szCs w:val="22"/>
        </w:rPr>
        <w:t xml:space="preserve">Médio Mensal </w:t>
      </w:r>
      <w:r>
        <w:rPr>
          <w:color w:val="000000"/>
          <w:sz w:val="22"/>
          <w:szCs w:val="22"/>
        </w:rPr>
        <w:t>COMPESA</w:t>
      </w:r>
    </w:p>
    <w:p w14:paraId="2329BB82" w14:textId="6BF777A0" w:rsidR="000571A5" w:rsidRDefault="000571A5">
      <w:pPr>
        <w:pBdr>
          <w:top w:val="nil"/>
          <w:left w:val="nil"/>
          <w:bottom w:val="nil"/>
          <w:right w:val="nil"/>
          <w:between w:val="nil"/>
        </w:pBdr>
        <w:spacing w:before="0" w:after="200" w:line="240" w:lineRule="auto"/>
        <w:ind w:firstLine="0"/>
        <w:jc w:val="center"/>
        <w:rPr>
          <w:color w:val="000000"/>
          <w:sz w:val="22"/>
          <w:szCs w:val="22"/>
        </w:rPr>
      </w:pPr>
      <w:r w:rsidRPr="000571A5">
        <w:rPr>
          <w:noProof/>
        </w:rPr>
        <w:lastRenderedPageBreak/>
        <w:drawing>
          <wp:inline distT="0" distB="0" distL="0" distR="0" wp14:anchorId="68A27B95" wp14:editId="59D21834">
            <wp:extent cx="5013325" cy="8517255"/>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3325" cy="8517255"/>
                    </a:xfrm>
                    <a:prstGeom prst="rect">
                      <a:avLst/>
                    </a:prstGeom>
                    <a:noFill/>
                    <a:ln>
                      <a:noFill/>
                    </a:ln>
                  </pic:spPr>
                </pic:pic>
              </a:graphicData>
            </a:graphic>
          </wp:inline>
        </w:drawing>
      </w:r>
    </w:p>
    <w:p w14:paraId="6188A76B" w14:textId="77777777" w:rsidR="00117A87" w:rsidRDefault="00D07EF4">
      <w:pPr>
        <w:pStyle w:val="Ttulo2"/>
        <w:numPr>
          <w:ilvl w:val="1"/>
          <w:numId w:val="9"/>
        </w:numPr>
        <w:spacing w:after="160" w:line="288" w:lineRule="auto"/>
        <w:ind w:left="788" w:hanging="431"/>
      </w:pPr>
      <w:r>
        <w:lastRenderedPageBreak/>
        <w:t>Cronograma Físico-Financeiro</w:t>
      </w:r>
    </w:p>
    <w:p w14:paraId="528BACE1" w14:textId="6B029692" w:rsidR="00117A87" w:rsidRDefault="00D07EF4">
      <w:r>
        <w:t xml:space="preserve">Considerando o investimento necessário para a construção da usina de </w:t>
      </w:r>
      <w:r w:rsidR="000571A5">
        <w:t>65</w:t>
      </w:r>
      <w:r>
        <w:t xml:space="preserve">MW em solo, avaliou-se o CAPEX, que contém os investimentos necessários para as fases de pré-implantação e implantação. </w:t>
      </w:r>
    </w:p>
    <w:p w14:paraId="53741AFD" w14:textId="3A00311E" w:rsidR="00117A87" w:rsidRDefault="00D07EF4">
      <w:r>
        <w:t xml:space="preserve">Com o objetivo de entender melhor cada custo e as formas de desembolso, foi desenvolvido    um    cronograma    físico-financeiro,  que    foi    dividido    em    duas    etapas, pré-implantação e implantação, a primeira etapa ou fase de pré-implantação  </w:t>
      </w:r>
      <w:r w:rsidR="000571A5">
        <w:t xml:space="preserve">com 18 meses de duração </w:t>
      </w:r>
      <w:r>
        <w:t xml:space="preserve">foi  dividida  em  14  macroprocessos  e custará  R$ </w:t>
      </w:r>
      <w:r w:rsidR="000571A5" w:rsidRPr="000571A5">
        <w:t xml:space="preserve"> 8.717.763</w:t>
      </w:r>
      <w:r w:rsidR="000571A5">
        <w:t>,00</w:t>
      </w:r>
      <w:r w:rsidR="000571A5" w:rsidRPr="000571A5">
        <w:t xml:space="preserve"> </w:t>
      </w:r>
      <w:r>
        <w:t xml:space="preserve">enquanto  a segunda  etapa  ou  fase  de  implantação </w:t>
      </w:r>
      <w:r w:rsidR="000571A5">
        <w:t>com 30 meses de duração</w:t>
      </w:r>
      <w:r>
        <w:t xml:space="preserve"> foi  dividida  em  10  macroprocessos  e  custará R$  R$ </w:t>
      </w:r>
      <w:r w:rsidR="000571A5" w:rsidRPr="000571A5">
        <w:t xml:space="preserve"> 444.236.661</w:t>
      </w:r>
      <w:r w:rsidR="000571A5">
        <w:t>,00</w:t>
      </w:r>
      <w:r>
        <w:t>. Conforme quadro abaixo.</w:t>
      </w:r>
    </w:p>
    <w:p w14:paraId="1B1CB607" w14:textId="431BF61C" w:rsidR="00EF6F26" w:rsidRDefault="00D07EF4">
      <w:pPr>
        <w:sectPr w:rsidR="00EF6F26">
          <w:headerReference w:type="default" r:id="rId11"/>
          <w:footerReference w:type="default" r:id="rId12"/>
          <w:headerReference w:type="first" r:id="rId13"/>
          <w:footerReference w:type="first" r:id="rId14"/>
          <w:pgSz w:w="11906" w:h="16838"/>
          <w:pgMar w:top="1440" w:right="1080" w:bottom="1985" w:left="1080" w:header="708" w:footer="743" w:gutter="0"/>
          <w:pgNumType w:start="1"/>
          <w:cols w:space="720" w:equalWidth="0">
            <w:col w:w="8838"/>
          </w:cols>
          <w:titlePg/>
        </w:sectPr>
      </w:pPr>
      <w:r>
        <w:t xml:space="preserve">Determinou-se o período máximo de realização para cada macroprocesso e para a implantação da usina o período de até </w:t>
      </w:r>
      <w:r w:rsidR="000571A5">
        <w:t>48</w:t>
      </w:r>
      <w:r>
        <w:t xml:space="preserve"> meses, respeitando-se a interdependência entre eles.</w:t>
      </w:r>
    </w:p>
    <w:p w14:paraId="116533CA" w14:textId="77777777" w:rsidR="00117A87" w:rsidRDefault="00D07EF4" w:rsidP="00EF6F26">
      <w:pPr>
        <w:ind w:firstLine="0"/>
        <w:jc w:val="center"/>
        <w:rPr>
          <w:sz w:val="22"/>
          <w:szCs w:val="22"/>
        </w:rPr>
      </w:pPr>
      <w:r>
        <w:rPr>
          <w:sz w:val="22"/>
          <w:szCs w:val="22"/>
        </w:rPr>
        <w:lastRenderedPageBreak/>
        <w:t>Figura 1 - Cronograma Financeiro Mensal – Pré-Implantação</w:t>
      </w:r>
    </w:p>
    <w:p w14:paraId="72808793" w14:textId="128D5233" w:rsidR="00117A87" w:rsidRDefault="000571A5" w:rsidP="00EF6F26">
      <w:pPr>
        <w:ind w:firstLine="0"/>
        <w:jc w:val="center"/>
      </w:pPr>
      <w:r w:rsidRPr="000571A5">
        <w:rPr>
          <w:noProof/>
        </w:rPr>
        <w:drawing>
          <wp:inline distT="0" distB="0" distL="0" distR="0" wp14:anchorId="7290909C" wp14:editId="12113D8A">
            <wp:extent cx="9402831" cy="2019300"/>
            <wp:effectExtent l="0" t="0" r="825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10118" cy="2020865"/>
                    </a:xfrm>
                    <a:prstGeom prst="rect">
                      <a:avLst/>
                    </a:prstGeom>
                    <a:noFill/>
                    <a:ln>
                      <a:noFill/>
                    </a:ln>
                  </pic:spPr>
                </pic:pic>
              </a:graphicData>
            </a:graphic>
          </wp:inline>
        </w:drawing>
      </w:r>
    </w:p>
    <w:p w14:paraId="47DDFF46" w14:textId="77777777" w:rsidR="00117A87" w:rsidRDefault="00D07EF4">
      <w:pPr>
        <w:ind w:firstLine="0"/>
        <w:jc w:val="center"/>
        <w:rPr>
          <w:sz w:val="18"/>
          <w:szCs w:val="18"/>
        </w:rPr>
      </w:pPr>
      <w:r>
        <w:rPr>
          <w:sz w:val="18"/>
          <w:szCs w:val="18"/>
        </w:rPr>
        <w:t>Fonte: Elaboração Própria – Planilha Modelagem Financeira na Aba “Cronograma Pré Implantação”</w:t>
      </w:r>
    </w:p>
    <w:p w14:paraId="2A96F76C" w14:textId="3A7283F1" w:rsidR="00117A87" w:rsidRDefault="00117A87">
      <w:pPr>
        <w:ind w:firstLine="0"/>
        <w:jc w:val="center"/>
        <w:rPr>
          <w:sz w:val="18"/>
          <w:szCs w:val="18"/>
        </w:rPr>
      </w:pPr>
    </w:p>
    <w:p w14:paraId="563C7FDA" w14:textId="61315C37" w:rsidR="000571A5" w:rsidRDefault="000571A5">
      <w:pPr>
        <w:ind w:firstLine="0"/>
        <w:jc w:val="center"/>
        <w:rPr>
          <w:sz w:val="18"/>
          <w:szCs w:val="18"/>
        </w:rPr>
      </w:pPr>
    </w:p>
    <w:p w14:paraId="3DAB94C1" w14:textId="7A7683BB" w:rsidR="000571A5" w:rsidRDefault="000571A5">
      <w:pPr>
        <w:ind w:firstLine="0"/>
        <w:jc w:val="center"/>
        <w:rPr>
          <w:sz w:val="18"/>
          <w:szCs w:val="18"/>
        </w:rPr>
      </w:pPr>
    </w:p>
    <w:p w14:paraId="2FA8920C" w14:textId="70F7AC99" w:rsidR="000571A5" w:rsidRDefault="000571A5">
      <w:pPr>
        <w:ind w:firstLine="0"/>
        <w:jc w:val="center"/>
        <w:rPr>
          <w:sz w:val="18"/>
          <w:szCs w:val="18"/>
        </w:rPr>
      </w:pPr>
    </w:p>
    <w:p w14:paraId="68A56C68" w14:textId="2D3CB151" w:rsidR="000571A5" w:rsidRDefault="000571A5">
      <w:pPr>
        <w:ind w:firstLine="0"/>
        <w:jc w:val="center"/>
        <w:rPr>
          <w:sz w:val="18"/>
          <w:szCs w:val="18"/>
        </w:rPr>
      </w:pPr>
    </w:p>
    <w:p w14:paraId="0C6B3A9C" w14:textId="08B41F68" w:rsidR="000571A5" w:rsidRDefault="000571A5">
      <w:pPr>
        <w:ind w:firstLine="0"/>
        <w:jc w:val="center"/>
        <w:rPr>
          <w:sz w:val="18"/>
          <w:szCs w:val="18"/>
        </w:rPr>
      </w:pPr>
    </w:p>
    <w:p w14:paraId="01259D1F" w14:textId="77777777" w:rsidR="000571A5" w:rsidRDefault="000571A5">
      <w:pPr>
        <w:ind w:firstLine="0"/>
        <w:jc w:val="center"/>
        <w:rPr>
          <w:sz w:val="18"/>
          <w:szCs w:val="18"/>
        </w:rPr>
      </w:pPr>
    </w:p>
    <w:p w14:paraId="7C9EBFA6" w14:textId="29C50DC5" w:rsidR="00117A87" w:rsidRDefault="00117A87">
      <w:pPr>
        <w:ind w:firstLine="0"/>
        <w:jc w:val="center"/>
        <w:rPr>
          <w:sz w:val="18"/>
          <w:szCs w:val="18"/>
        </w:rPr>
      </w:pPr>
    </w:p>
    <w:p w14:paraId="24311F52" w14:textId="77777777" w:rsidR="00117A87" w:rsidRDefault="00D07EF4" w:rsidP="00EF6F26">
      <w:pPr>
        <w:ind w:firstLine="0"/>
        <w:jc w:val="center"/>
        <w:rPr>
          <w:sz w:val="22"/>
          <w:szCs w:val="22"/>
        </w:rPr>
      </w:pPr>
      <w:r>
        <w:rPr>
          <w:sz w:val="22"/>
          <w:szCs w:val="22"/>
        </w:rPr>
        <w:lastRenderedPageBreak/>
        <w:t>Figura 2 - Cronograma Financeiro Mensal – Implantação</w:t>
      </w:r>
    </w:p>
    <w:p w14:paraId="0B8B4BF5" w14:textId="2AB477D8" w:rsidR="00117A87" w:rsidRDefault="000571A5">
      <w:pPr>
        <w:ind w:firstLine="0"/>
      </w:pPr>
      <w:r w:rsidRPr="000571A5">
        <w:rPr>
          <w:noProof/>
        </w:rPr>
        <w:drawing>
          <wp:inline distT="0" distB="0" distL="0" distR="0" wp14:anchorId="210837DE" wp14:editId="02B6EE7C">
            <wp:extent cx="9355891" cy="1691640"/>
            <wp:effectExtent l="0" t="0" r="0" b="381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69606" cy="1694120"/>
                    </a:xfrm>
                    <a:prstGeom prst="rect">
                      <a:avLst/>
                    </a:prstGeom>
                    <a:noFill/>
                    <a:ln>
                      <a:noFill/>
                    </a:ln>
                  </pic:spPr>
                </pic:pic>
              </a:graphicData>
            </a:graphic>
          </wp:inline>
        </w:drawing>
      </w:r>
    </w:p>
    <w:p w14:paraId="587FAF24" w14:textId="0BCC5580" w:rsidR="000571A5" w:rsidRDefault="000571A5">
      <w:pPr>
        <w:ind w:firstLine="0"/>
        <w:jc w:val="center"/>
        <w:rPr>
          <w:sz w:val="18"/>
          <w:szCs w:val="18"/>
        </w:rPr>
      </w:pPr>
      <w:r w:rsidRPr="000571A5">
        <w:rPr>
          <w:noProof/>
        </w:rPr>
        <w:drawing>
          <wp:inline distT="0" distB="0" distL="0" distR="0" wp14:anchorId="74581FFD" wp14:editId="17DC7EC4">
            <wp:extent cx="9352277" cy="1554480"/>
            <wp:effectExtent l="0" t="0" r="1905" b="762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88958" cy="1560577"/>
                    </a:xfrm>
                    <a:prstGeom prst="rect">
                      <a:avLst/>
                    </a:prstGeom>
                    <a:noFill/>
                    <a:ln>
                      <a:noFill/>
                    </a:ln>
                  </pic:spPr>
                </pic:pic>
              </a:graphicData>
            </a:graphic>
          </wp:inline>
        </w:drawing>
      </w:r>
    </w:p>
    <w:p w14:paraId="79EDAE32" w14:textId="3EE7AA5E" w:rsidR="00117A87" w:rsidRDefault="00D07EF4">
      <w:pPr>
        <w:ind w:firstLine="0"/>
        <w:jc w:val="center"/>
        <w:rPr>
          <w:sz w:val="18"/>
          <w:szCs w:val="18"/>
        </w:rPr>
      </w:pPr>
      <w:r>
        <w:rPr>
          <w:sz w:val="18"/>
          <w:szCs w:val="18"/>
        </w:rPr>
        <w:t>Fonte: Elaboração Própria – Planilha Modelagem Financeira na Aba “Cronograma Implantação”</w:t>
      </w:r>
    </w:p>
    <w:p w14:paraId="4104C583" w14:textId="77777777" w:rsidR="00117A87" w:rsidRDefault="00117A87">
      <w:pPr>
        <w:ind w:firstLine="0"/>
      </w:pPr>
    </w:p>
    <w:p w14:paraId="55AF05E2" w14:textId="77777777" w:rsidR="00EF6F26" w:rsidRDefault="00EF6F26">
      <w:pPr>
        <w:ind w:firstLine="0"/>
      </w:pPr>
    </w:p>
    <w:p w14:paraId="21B75F80" w14:textId="77777777" w:rsidR="00EF6F26" w:rsidRDefault="00EF6F26">
      <w:pPr>
        <w:ind w:firstLine="0"/>
      </w:pPr>
    </w:p>
    <w:p w14:paraId="71402354" w14:textId="77777777" w:rsidR="00EF6F26" w:rsidRDefault="00EF6F26">
      <w:pPr>
        <w:ind w:firstLine="0"/>
        <w:sectPr w:rsidR="00EF6F26" w:rsidSect="00EF6F26">
          <w:pgSz w:w="16838" w:h="11906" w:orient="landscape"/>
          <w:pgMar w:top="1985" w:right="1080" w:bottom="1440" w:left="1080" w:header="708" w:footer="743" w:gutter="0"/>
          <w:cols w:space="720" w:equalWidth="0">
            <w:col w:w="8838"/>
          </w:cols>
          <w:titlePg/>
          <w:docGrid w:linePitch="326"/>
        </w:sectPr>
      </w:pPr>
    </w:p>
    <w:p w14:paraId="04A77CA4" w14:textId="77777777" w:rsidR="00117A87" w:rsidRDefault="00D07EF4">
      <w:pPr>
        <w:pStyle w:val="Ttulo2"/>
        <w:numPr>
          <w:ilvl w:val="1"/>
          <w:numId w:val="9"/>
        </w:numPr>
        <w:spacing w:after="160" w:line="288" w:lineRule="auto"/>
        <w:ind w:left="788" w:hanging="431"/>
      </w:pPr>
      <w:r>
        <w:lastRenderedPageBreak/>
        <w:t>Receita</w:t>
      </w:r>
    </w:p>
    <w:p w14:paraId="28653FA6" w14:textId="77777777" w:rsidR="00117A87" w:rsidRDefault="00D07EF4">
      <w:r>
        <w:t xml:space="preserve">A receita do concessionário é formada pela contraprestação da concessão paga pela COMPESA e receitas acessórias advindas da venda no ACL (Ambiente de Contratação Livre) do excedente de energia gerada pela usina, abatidos pelo fator de indisponibilidade da usina de 1% a.a. e participação de 10% da COMPESA na receita acessória da SPE do ano anterior. </w:t>
      </w:r>
    </w:p>
    <w:p w14:paraId="4F479341" w14:textId="77777777" w:rsidR="00117A87" w:rsidRDefault="00D07EF4">
      <w:r>
        <w:t>A contraprestação da concessão é formada pelos serviços de:</w:t>
      </w:r>
    </w:p>
    <w:p w14:paraId="07E8F730" w14:textId="77777777" w:rsidR="00117A87" w:rsidRDefault="00D07EF4">
      <w:pPr>
        <w:numPr>
          <w:ilvl w:val="0"/>
          <w:numId w:val="3"/>
        </w:numPr>
        <w:pBdr>
          <w:top w:val="nil"/>
          <w:left w:val="nil"/>
          <w:bottom w:val="nil"/>
          <w:right w:val="nil"/>
          <w:between w:val="nil"/>
        </w:pBdr>
        <w:spacing w:after="0"/>
      </w:pPr>
      <w:r>
        <w:rPr>
          <w:color w:val="000000"/>
        </w:rPr>
        <w:t>Serviço de gestão de energia.</w:t>
      </w:r>
    </w:p>
    <w:p w14:paraId="0F5FA65C" w14:textId="77777777" w:rsidR="00117A87" w:rsidRDefault="00D07EF4">
      <w:pPr>
        <w:numPr>
          <w:ilvl w:val="0"/>
          <w:numId w:val="3"/>
        </w:numPr>
        <w:pBdr>
          <w:top w:val="nil"/>
          <w:left w:val="nil"/>
          <w:bottom w:val="nil"/>
          <w:right w:val="nil"/>
          <w:between w:val="nil"/>
        </w:pBdr>
        <w:spacing w:before="0"/>
      </w:pPr>
      <w:r>
        <w:rPr>
          <w:color w:val="000000"/>
        </w:rPr>
        <w:t>Arrendamento da usina fotovoltaica;</w:t>
      </w:r>
    </w:p>
    <w:p w14:paraId="637DDA8E" w14:textId="77777777" w:rsidR="00117A87" w:rsidRDefault="00D07EF4">
      <w:r>
        <w:t>O serviço de gestão de energia consiste em realizar toda a operação de compra e venda de energia para a COMPESA no mercado livre, através de procuração e contrato de concessão devidamente protocolados na CCEE como representante da mesma no ACL (Ambiente de Contratação Livre). A SPE será responsável pelos pagamentos e recebimentos das operações de compra e venda de energia no ACL.</w:t>
      </w:r>
    </w:p>
    <w:p w14:paraId="6E367032" w14:textId="77777777" w:rsidR="00117A87" w:rsidRDefault="00D07EF4">
      <w:r>
        <w:t>Já para o serviço de arrendamento da usina fotovoltaica de autoprodução se faz necessário que sejam instalados os medidores bilaterais na usina em nome da COMPESA junto a distribuidora local de energia (CELPE), através da operação de arrendamento atípico previsto nos artigos 565 a 578 do Código Civil Brasileiro. Um ponto importante a destacar é que a operação de arrendamento não gera custo com ISS (Imposto Sobre Serviços) para a SPE.</w:t>
      </w:r>
    </w:p>
    <w:p w14:paraId="397B1C9C" w14:textId="77777777" w:rsidR="00117A87" w:rsidRDefault="00D07EF4">
      <w:r>
        <w:t xml:space="preserve">O peso do serviço de arrendamento da usina fotovoltaica na contraprestação é proporcional ao percentual do consumo da COMPESA atendido pela mesma, com início na fase 2 da concessão. Assim como o peso do serviço de gestão energética na contraprestação é proporcional ao valor do consumo da COMPESA atendido através da compra de energia no ACL (Ambiente de Contratação Livre). </w:t>
      </w:r>
    </w:p>
    <w:p w14:paraId="43055C9F" w14:textId="77777777" w:rsidR="00117A87" w:rsidRDefault="00D07EF4">
      <w:r>
        <w:t>Durante os 3 primeiros anos da concessão, período de construção, o serviço de gestão de energia representará 100% da receita da SPE e a partir do 4º ano essa representação vai variar de acordo com o percentual do consumo da COMPESA atendido pelo ACL.</w:t>
      </w:r>
    </w:p>
    <w:p w14:paraId="3FBF1255" w14:textId="77777777" w:rsidR="00117A87" w:rsidRDefault="00D07EF4">
      <w:r>
        <w:t>Apresentamos abaixo a projeção da a geração da usina fotovoltaica de autoprodução x consumo das unidades consumidoras selecionadas da COMPESA, onde a diferença será negociada pela SPE em nome da COMPESA no mercado livre de energia incentivada:</w:t>
      </w:r>
    </w:p>
    <w:p w14:paraId="7BF390A1" w14:textId="77777777" w:rsidR="00117A87" w:rsidRDefault="00D07EF4">
      <w:pPr>
        <w:pBdr>
          <w:top w:val="nil"/>
          <w:left w:val="nil"/>
          <w:bottom w:val="nil"/>
          <w:right w:val="nil"/>
          <w:between w:val="nil"/>
        </w:pBdr>
        <w:spacing w:before="0" w:after="200" w:line="240" w:lineRule="auto"/>
        <w:ind w:firstLine="0"/>
        <w:jc w:val="center"/>
        <w:rPr>
          <w:color w:val="000000"/>
          <w:sz w:val="22"/>
          <w:szCs w:val="22"/>
        </w:rPr>
      </w:pPr>
      <w:r>
        <w:rPr>
          <w:color w:val="000000"/>
          <w:sz w:val="22"/>
          <w:szCs w:val="22"/>
        </w:rPr>
        <w:t>Tabela 2 - Geração Usina x Consumo COMPESA</w:t>
      </w:r>
    </w:p>
    <w:tbl>
      <w:tblPr>
        <w:tblW w:w="5828" w:type="dxa"/>
        <w:jc w:val="center"/>
        <w:tblCellMar>
          <w:left w:w="70" w:type="dxa"/>
          <w:right w:w="70" w:type="dxa"/>
        </w:tblCellMar>
        <w:tblLook w:val="04A0" w:firstRow="1" w:lastRow="0" w:firstColumn="1" w:lastColumn="0" w:noHBand="0" w:noVBand="1"/>
      </w:tblPr>
      <w:tblGrid>
        <w:gridCol w:w="783"/>
        <w:gridCol w:w="1647"/>
        <w:gridCol w:w="1647"/>
        <w:gridCol w:w="1751"/>
      </w:tblGrid>
      <w:tr w:rsidR="00F66976" w:rsidRPr="00F66976" w14:paraId="5A42DACA" w14:textId="77777777" w:rsidTr="00F66976">
        <w:trPr>
          <w:trHeight w:val="288"/>
          <w:jc w:val="center"/>
        </w:trPr>
        <w:tc>
          <w:tcPr>
            <w:tcW w:w="5828" w:type="dxa"/>
            <w:gridSpan w:val="4"/>
            <w:tcBorders>
              <w:top w:val="nil"/>
              <w:left w:val="single" w:sz="4" w:space="0" w:color="auto"/>
              <w:bottom w:val="single" w:sz="4" w:space="0" w:color="auto"/>
              <w:right w:val="nil"/>
            </w:tcBorders>
            <w:shd w:val="clear" w:color="000000" w:fill="2F75B5"/>
            <w:noWrap/>
            <w:vAlign w:val="bottom"/>
            <w:hideMark/>
          </w:tcPr>
          <w:p w14:paraId="68A342B4" w14:textId="77777777" w:rsidR="00F66976" w:rsidRPr="00F66976" w:rsidRDefault="00F66976" w:rsidP="00F66976">
            <w:pPr>
              <w:spacing w:before="0" w:after="0" w:line="240" w:lineRule="auto"/>
              <w:ind w:firstLine="0"/>
              <w:jc w:val="center"/>
              <w:rPr>
                <w:rFonts w:eastAsia="Times New Roman"/>
                <w:b/>
                <w:bCs/>
                <w:color w:val="FFFFFF"/>
                <w:sz w:val="22"/>
                <w:szCs w:val="22"/>
              </w:rPr>
            </w:pPr>
            <w:r w:rsidRPr="00F66976">
              <w:rPr>
                <w:rFonts w:eastAsia="Times New Roman"/>
                <w:b/>
                <w:bCs/>
                <w:color w:val="FFFFFF"/>
                <w:sz w:val="22"/>
                <w:szCs w:val="22"/>
              </w:rPr>
              <w:t>GERAÇÃO X CONSUMO</w:t>
            </w:r>
          </w:p>
        </w:tc>
      </w:tr>
      <w:tr w:rsidR="00F66976" w:rsidRPr="00F66976" w14:paraId="255296B2" w14:textId="77777777" w:rsidTr="00F66976">
        <w:trPr>
          <w:trHeight w:val="1188"/>
          <w:jc w:val="center"/>
        </w:trPr>
        <w:tc>
          <w:tcPr>
            <w:tcW w:w="783" w:type="dxa"/>
            <w:tcBorders>
              <w:top w:val="single" w:sz="4" w:space="0" w:color="auto"/>
              <w:left w:val="single" w:sz="4" w:space="0" w:color="auto"/>
              <w:bottom w:val="single" w:sz="4" w:space="0" w:color="auto"/>
              <w:right w:val="single" w:sz="4" w:space="0" w:color="auto"/>
            </w:tcBorders>
            <w:shd w:val="clear" w:color="000000" w:fill="2F75B5"/>
            <w:noWrap/>
            <w:vAlign w:val="bottom"/>
            <w:hideMark/>
          </w:tcPr>
          <w:p w14:paraId="51D06AB2" w14:textId="77777777" w:rsidR="00F66976" w:rsidRPr="00F66976" w:rsidRDefault="00F66976" w:rsidP="00F66976">
            <w:pPr>
              <w:spacing w:before="0" w:after="0" w:line="240" w:lineRule="auto"/>
              <w:ind w:firstLine="0"/>
              <w:jc w:val="center"/>
              <w:rPr>
                <w:rFonts w:eastAsia="Times New Roman"/>
                <w:b/>
                <w:bCs/>
                <w:color w:val="FFFFFF"/>
                <w:sz w:val="22"/>
                <w:szCs w:val="22"/>
              </w:rPr>
            </w:pPr>
            <w:r w:rsidRPr="00F66976">
              <w:rPr>
                <w:rFonts w:eastAsia="Times New Roman"/>
                <w:b/>
                <w:bCs/>
                <w:color w:val="FFFFFF"/>
                <w:sz w:val="22"/>
                <w:szCs w:val="22"/>
              </w:rPr>
              <w:lastRenderedPageBreak/>
              <w:t>Ano</w:t>
            </w:r>
          </w:p>
        </w:tc>
        <w:tc>
          <w:tcPr>
            <w:tcW w:w="1647" w:type="dxa"/>
            <w:tcBorders>
              <w:top w:val="single" w:sz="4" w:space="0" w:color="auto"/>
              <w:left w:val="nil"/>
              <w:bottom w:val="single" w:sz="4" w:space="0" w:color="auto"/>
              <w:right w:val="single" w:sz="4" w:space="0" w:color="auto"/>
            </w:tcBorders>
            <w:shd w:val="clear" w:color="000000" w:fill="2F75B5"/>
            <w:noWrap/>
            <w:vAlign w:val="bottom"/>
            <w:hideMark/>
          </w:tcPr>
          <w:p w14:paraId="439A1D68" w14:textId="77777777" w:rsidR="00F66976" w:rsidRPr="00F66976" w:rsidRDefault="00F66976" w:rsidP="00F66976">
            <w:pPr>
              <w:spacing w:before="0" w:after="0" w:line="240" w:lineRule="auto"/>
              <w:ind w:firstLine="0"/>
              <w:jc w:val="center"/>
              <w:rPr>
                <w:rFonts w:eastAsia="Times New Roman"/>
                <w:b/>
                <w:bCs/>
                <w:color w:val="FFFFFF"/>
                <w:sz w:val="22"/>
                <w:szCs w:val="22"/>
              </w:rPr>
            </w:pPr>
            <w:r w:rsidRPr="00F66976">
              <w:rPr>
                <w:rFonts w:eastAsia="Times New Roman"/>
                <w:b/>
                <w:bCs/>
                <w:color w:val="FFFFFF"/>
                <w:sz w:val="22"/>
                <w:szCs w:val="22"/>
              </w:rPr>
              <w:t>Geração</w:t>
            </w:r>
          </w:p>
        </w:tc>
        <w:tc>
          <w:tcPr>
            <w:tcW w:w="1647" w:type="dxa"/>
            <w:tcBorders>
              <w:top w:val="single" w:sz="4" w:space="0" w:color="auto"/>
              <w:left w:val="nil"/>
              <w:bottom w:val="single" w:sz="4" w:space="0" w:color="auto"/>
              <w:right w:val="single" w:sz="4" w:space="0" w:color="auto"/>
            </w:tcBorders>
            <w:shd w:val="clear" w:color="000000" w:fill="2F75B5"/>
            <w:noWrap/>
            <w:vAlign w:val="bottom"/>
            <w:hideMark/>
          </w:tcPr>
          <w:p w14:paraId="0A670A75" w14:textId="77777777" w:rsidR="00F66976" w:rsidRPr="00F66976" w:rsidRDefault="00F66976" w:rsidP="00F66976">
            <w:pPr>
              <w:spacing w:before="0" w:after="0" w:line="240" w:lineRule="auto"/>
              <w:ind w:firstLine="0"/>
              <w:jc w:val="center"/>
              <w:rPr>
                <w:rFonts w:eastAsia="Times New Roman"/>
                <w:b/>
                <w:bCs/>
                <w:color w:val="FFFFFF"/>
                <w:sz w:val="22"/>
                <w:szCs w:val="22"/>
              </w:rPr>
            </w:pPr>
            <w:r w:rsidRPr="00F66976">
              <w:rPr>
                <w:rFonts w:eastAsia="Times New Roman"/>
                <w:b/>
                <w:bCs/>
                <w:color w:val="FFFFFF"/>
                <w:sz w:val="22"/>
                <w:szCs w:val="22"/>
              </w:rPr>
              <w:t>Consumo</w:t>
            </w:r>
          </w:p>
        </w:tc>
        <w:tc>
          <w:tcPr>
            <w:tcW w:w="1751" w:type="dxa"/>
            <w:tcBorders>
              <w:top w:val="single" w:sz="4" w:space="0" w:color="auto"/>
              <w:left w:val="nil"/>
              <w:bottom w:val="single" w:sz="4" w:space="0" w:color="auto"/>
              <w:right w:val="single" w:sz="4" w:space="0" w:color="auto"/>
            </w:tcBorders>
            <w:shd w:val="clear" w:color="000000" w:fill="2F75B5"/>
            <w:noWrap/>
            <w:vAlign w:val="bottom"/>
            <w:hideMark/>
          </w:tcPr>
          <w:p w14:paraId="2E08DEA8" w14:textId="77777777" w:rsidR="00F66976" w:rsidRPr="00F66976" w:rsidRDefault="00F66976" w:rsidP="00F66976">
            <w:pPr>
              <w:spacing w:before="0" w:after="0" w:line="240" w:lineRule="auto"/>
              <w:ind w:firstLine="0"/>
              <w:jc w:val="center"/>
              <w:rPr>
                <w:rFonts w:eastAsia="Times New Roman"/>
                <w:b/>
                <w:bCs/>
                <w:color w:val="FFFFFF"/>
                <w:sz w:val="22"/>
                <w:szCs w:val="22"/>
              </w:rPr>
            </w:pPr>
            <w:r w:rsidRPr="00F66976">
              <w:rPr>
                <w:rFonts w:eastAsia="Times New Roman"/>
                <w:b/>
                <w:bCs/>
                <w:color w:val="FFFFFF"/>
                <w:sz w:val="22"/>
                <w:szCs w:val="22"/>
              </w:rPr>
              <w:t>Diferença</w:t>
            </w:r>
          </w:p>
        </w:tc>
      </w:tr>
      <w:tr w:rsidR="00F66976" w:rsidRPr="00F66976" w14:paraId="7874DC80" w14:textId="77777777" w:rsidTr="00F66976">
        <w:trPr>
          <w:trHeight w:val="312"/>
          <w:jc w:val="center"/>
        </w:trPr>
        <w:tc>
          <w:tcPr>
            <w:tcW w:w="783" w:type="dxa"/>
            <w:tcBorders>
              <w:top w:val="nil"/>
              <w:left w:val="single" w:sz="4" w:space="0" w:color="auto"/>
              <w:bottom w:val="single" w:sz="4" w:space="0" w:color="auto"/>
              <w:right w:val="single" w:sz="4" w:space="0" w:color="auto"/>
            </w:tcBorders>
            <w:shd w:val="clear" w:color="000000" w:fill="BDD7EE"/>
            <w:noWrap/>
            <w:vAlign w:val="bottom"/>
            <w:hideMark/>
          </w:tcPr>
          <w:p w14:paraId="6C6BDEF6" w14:textId="77777777" w:rsidR="00F66976" w:rsidRPr="00F66976" w:rsidRDefault="00F66976" w:rsidP="00F66976">
            <w:pPr>
              <w:spacing w:before="0" w:after="0" w:line="240" w:lineRule="auto"/>
              <w:ind w:firstLine="0"/>
              <w:jc w:val="center"/>
              <w:rPr>
                <w:rFonts w:eastAsia="Times New Roman"/>
                <w:b/>
                <w:bCs/>
                <w:sz w:val="22"/>
                <w:szCs w:val="22"/>
              </w:rPr>
            </w:pPr>
            <w:r w:rsidRPr="00F66976">
              <w:rPr>
                <w:rFonts w:eastAsia="Times New Roman"/>
                <w:b/>
                <w:bCs/>
                <w:sz w:val="22"/>
                <w:szCs w:val="22"/>
              </w:rPr>
              <w:t xml:space="preserve"> TOTAL </w:t>
            </w:r>
          </w:p>
        </w:tc>
        <w:tc>
          <w:tcPr>
            <w:tcW w:w="1647" w:type="dxa"/>
            <w:tcBorders>
              <w:top w:val="nil"/>
              <w:left w:val="nil"/>
              <w:bottom w:val="single" w:sz="4" w:space="0" w:color="auto"/>
              <w:right w:val="single" w:sz="4" w:space="0" w:color="auto"/>
            </w:tcBorders>
            <w:shd w:val="clear" w:color="000000" w:fill="BDD7EE"/>
            <w:noWrap/>
            <w:vAlign w:val="bottom"/>
            <w:hideMark/>
          </w:tcPr>
          <w:p w14:paraId="01557B55" w14:textId="77777777" w:rsidR="00F66976" w:rsidRPr="00F66976" w:rsidRDefault="00F66976" w:rsidP="00F66976">
            <w:pPr>
              <w:spacing w:before="0" w:after="0" w:line="240" w:lineRule="auto"/>
              <w:ind w:firstLine="0"/>
              <w:jc w:val="left"/>
              <w:rPr>
                <w:rFonts w:eastAsia="Times New Roman"/>
                <w:b/>
                <w:bCs/>
                <w:sz w:val="22"/>
                <w:szCs w:val="22"/>
              </w:rPr>
            </w:pPr>
            <w:r w:rsidRPr="00F66976">
              <w:rPr>
                <w:rFonts w:eastAsia="Times New Roman"/>
                <w:b/>
                <w:bCs/>
                <w:sz w:val="22"/>
                <w:szCs w:val="22"/>
              </w:rPr>
              <w:t xml:space="preserve"> 7.836.641.548 </w:t>
            </w:r>
          </w:p>
        </w:tc>
        <w:tc>
          <w:tcPr>
            <w:tcW w:w="1647" w:type="dxa"/>
            <w:tcBorders>
              <w:top w:val="nil"/>
              <w:left w:val="nil"/>
              <w:bottom w:val="single" w:sz="4" w:space="0" w:color="auto"/>
              <w:right w:val="single" w:sz="4" w:space="0" w:color="auto"/>
            </w:tcBorders>
            <w:shd w:val="clear" w:color="000000" w:fill="BDD7EE"/>
            <w:noWrap/>
            <w:vAlign w:val="bottom"/>
            <w:hideMark/>
          </w:tcPr>
          <w:p w14:paraId="47691803" w14:textId="77777777" w:rsidR="00F66976" w:rsidRPr="00F66976" w:rsidRDefault="00F66976" w:rsidP="00F66976">
            <w:pPr>
              <w:spacing w:before="0" w:after="0" w:line="240" w:lineRule="auto"/>
              <w:ind w:firstLine="0"/>
              <w:jc w:val="left"/>
              <w:rPr>
                <w:rFonts w:eastAsia="Times New Roman"/>
                <w:b/>
                <w:bCs/>
                <w:sz w:val="22"/>
                <w:szCs w:val="22"/>
              </w:rPr>
            </w:pPr>
            <w:r w:rsidRPr="00F66976">
              <w:rPr>
                <w:rFonts w:eastAsia="Times New Roman"/>
                <w:b/>
                <w:bCs/>
                <w:sz w:val="22"/>
                <w:szCs w:val="22"/>
              </w:rPr>
              <w:t xml:space="preserve"> 9.123.027.980 </w:t>
            </w:r>
          </w:p>
        </w:tc>
        <w:tc>
          <w:tcPr>
            <w:tcW w:w="1751" w:type="dxa"/>
            <w:tcBorders>
              <w:top w:val="nil"/>
              <w:left w:val="nil"/>
              <w:bottom w:val="single" w:sz="4" w:space="0" w:color="auto"/>
              <w:right w:val="single" w:sz="4" w:space="0" w:color="auto"/>
            </w:tcBorders>
            <w:shd w:val="clear" w:color="000000" w:fill="BDD7EE"/>
            <w:noWrap/>
            <w:vAlign w:val="bottom"/>
            <w:hideMark/>
          </w:tcPr>
          <w:p w14:paraId="25CB0468" w14:textId="77777777" w:rsidR="00F66976" w:rsidRPr="00F66976" w:rsidRDefault="00F66976" w:rsidP="00F66976">
            <w:pPr>
              <w:spacing w:before="0" w:after="0" w:line="240" w:lineRule="auto"/>
              <w:ind w:firstLine="0"/>
              <w:jc w:val="left"/>
              <w:rPr>
                <w:rFonts w:eastAsia="Times New Roman"/>
                <w:b/>
                <w:bCs/>
                <w:sz w:val="22"/>
                <w:szCs w:val="22"/>
              </w:rPr>
            </w:pPr>
            <w:r w:rsidRPr="00F66976">
              <w:rPr>
                <w:rFonts w:eastAsia="Times New Roman"/>
                <w:b/>
                <w:bCs/>
                <w:sz w:val="22"/>
                <w:szCs w:val="22"/>
              </w:rPr>
              <w:t xml:space="preserve"> -1.286.386.432 </w:t>
            </w:r>
          </w:p>
        </w:tc>
      </w:tr>
      <w:tr w:rsidR="00F66976" w:rsidRPr="00F66976" w14:paraId="7326EF4B"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63C08B8"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w:t>
            </w:r>
          </w:p>
        </w:tc>
        <w:tc>
          <w:tcPr>
            <w:tcW w:w="1647" w:type="dxa"/>
            <w:tcBorders>
              <w:top w:val="nil"/>
              <w:left w:val="nil"/>
              <w:bottom w:val="single" w:sz="4" w:space="0" w:color="auto"/>
              <w:right w:val="single" w:sz="4" w:space="0" w:color="auto"/>
            </w:tcBorders>
            <w:shd w:val="clear" w:color="auto" w:fill="auto"/>
            <w:noWrap/>
            <w:vAlign w:val="bottom"/>
            <w:hideMark/>
          </w:tcPr>
          <w:p w14:paraId="38275C2D"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   </w:t>
            </w:r>
          </w:p>
        </w:tc>
        <w:tc>
          <w:tcPr>
            <w:tcW w:w="1647" w:type="dxa"/>
            <w:tcBorders>
              <w:top w:val="nil"/>
              <w:left w:val="nil"/>
              <w:bottom w:val="single" w:sz="4" w:space="0" w:color="auto"/>
              <w:right w:val="single" w:sz="4" w:space="0" w:color="auto"/>
            </w:tcBorders>
            <w:shd w:val="clear" w:color="auto" w:fill="auto"/>
            <w:noWrap/>
            <w:vAlign w:val="bottom"/>
            <w:hideMark/>
          </w:tcPr>
          <w:p w14:paraId="5908025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160.053.122 </w:t>
            </w:r>
          </w:p>
        </w:tc>
        <w:tc>
          <w:tcPr>
            <w:tcW w:w="1751" w:type="dxa"/>
            <w:tcBorders>
              <w:top w:val="nil"/>
              <w:left w:val="nil"/>
              <w:bottom w:val="single" w:sz="4" w:space="0" w:color="auto"/>
              <w:right w:val="single" w:sz="4" w:space="0" w:color="auto"/>
            </w:tcBorders>
            <w:shd w:val="clear" w:color="auto" w:fill="auto"/>
            <w:noWrap/>
            <w:vAlign w:val="bottom"/>
            <w:hideMark/>
          </w:tcPr>
          <w:p w14:paraId="234D9A58"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-160.053.122 </w:t>
            </w:r>
          </w:p>
        </w:tc>
      </w:tr>
      <w:tr w:rsidR="00F66976" w:rsidRPr="00F66976" w14:paraId="17A7D979"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37B6FB78"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w:t>
            </w:r>
          </w:p>
        </w:tc>
        <w:tc>
          <w:tcPr>
            <w:tcW w:w="1647" w:type="dxa"/>
            <w:tcBorders>
              <w:top w:val="nil"/>
              <w:left w:val="nil"/>
              <w:bottom w:val="single" w:sz="4" w:space="0" w:color="auto"/>
              <w:right w:val="single" w:sz="4" w:space="0" w:color="auto"/>
            </w:tcBorders>
            <w:shd w:val="clear" w:color="000000" w:fill="F2F2F2"/>
            <w:noWrap/>
            <w:vAlign w:val="bottom"/>
            <w:hideMark/>
          </w:tcPr>
          <w:p w14:paraId="01DA01BD"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   </w:t>
            </w:r>
          </w:p>
        </w:tc>
        <w:tc>
          <w:tcPr>
            <w:tcW w:w="1647" w:type="dxa"/>
            <w:tcBorders>
              <w:top w:val="nil"/>
              <w:left w:val="nil"/>
              <w:bottom w:val="single" w:sz="4" w:space="0" w:color="auto"/>
              <w:right w:val="single" w:sz="4" w:space="0" w:color="auto"/>
            </w:tcBorders>
            <w:shd w:val="clear" w:color="000000" w:fill="F2F2F2"/>
            <w:noWrap/>
            <w:vAlign w:val="bottom"/>
            <w:hideMark/>
          </w:tcPr>
          <w:p w14:paraId="23816CA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373216F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r>
      <w:tr w:rsidR="00F66976" w:rsidRPr="00F66976" w14:paraId="6D0E21C9"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1D4EC55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3</w:t>
            </w:r>
          </w:p>
        </w:tc>
        <w:tc>
          <w:tcPr>
            <w:tcW w:w="1647" w:type="dxa"/>
            <w:tcBorders>
              <w:top w:val="nil"/>
              <w:left w:val="nil"/>
              <w:bottom w:val="single" w:sz="4" w:space="0" w:color="auto"/>
              <w:right w:val="single" w:sz="4" w:space="0" w:color="auto"/>
            </w:tcBorders>
            <w:shd w:val="clear" w:color="auto" w:fill="auto"/>
            <w:noWrap/>
            <w:vAlign w:val="bottom"/>
            <w:hideMark/>
          </w:tcPr>
          <w:p w14:paraId="71F5279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   </w:t>
            </w:r>
          </w:p>
        </w:tc>
        <w:tc>
          <w:tcPr>
            <w:tcW w:w="1647" w:type="dxa"/>
            <w:tcBorders>
              <w:top w:val="nil"/>
              <w:left w:val="nil"/>
              <w:bottom w:val="single" w:sz="4" w:space="0" w:color="auto"/>
              <w:right w:val="single" w:sz="4" w:space="0" w:color="auto"/>
            </w:tcBorders>
            <w:shd w:val="clear" w:color="auto" w:fill="auto"/>
            <w:noWrap/>
            <w:vAlign w:val="bottom"/>
            <w:hideMark/>
          </w:tcPr>
          <w:p w14:paraId="64FBCFC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2B5EC09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r>
      <w:tr w:rsidR="00F66976" w:rsidRPr="00F66976" w14:paraId="5C4683C0"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5233152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4</w:t>
            </w:r>
          </w:p>
        </w:tc>
        <w:tc>
          <w:tcPr>
            <w:tcW w:w="1647" w:type="dxa"/>
            <w:tcBorders>
              <w:top w:val="nil"/>
              <w:left w:val="nil"/>
              <w:bottom w:val="single" w:sz="4" w:space="0" w:color="auto"/>
              <w:right w:val="single" w:sz="4" w:space="0" w:color="auto"/>
            </w:tcBorders>
            <w:shd w:val="clear" w:color="000000" w:fill="F2F2F2"/>
            <w:noWrap/>
            <w:vAlign w:val="bottom"/>
            <w:hideMark/>
          </w:tcPr>
          <w:p w14:paraId="0CC0549D"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   </w:t>
            </w:r>
          </w:p>
        </w:tc>
        <w:tc>
          <w:tcPr>
            <w:tcW w:w="1647" w:type="dxa"/>
            <w:tcBorders>
              <w:top w:val="nil"/>
              <w:left w:val="nil"/>
              <w:bottom w:val="single" w:sz="4" w:space="0" w:color="auto"/>
              <w:right w:val="single" w:sz="4" w:space="0" w:color="auto"/>
            </w:tcBorders>
            <w:shd w:val="clear" w:color="000000" w:fill="F2F2F2"/>
            <w:noWrap/>
            <w:vAlign w:val="bottom"/>
            <w:hideMark/>
          </w:tcPr>
          <w:p w14:paraId="497AC8C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0675478C"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r>
      <w:tr w:rsidR="00F66976" w:rsidRPr="00F66976" w14:paraId="29AFC59E"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183937F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5</w:t>
            </w:r>
          </w:p>
        </w:tc>
        <w:tc>
          <w:tcPr>
            <w:tcW w:w="1647" w:type="dxa"/>
            <w:tcBorders>
              <w:top w:val="nil"/>
              <w:left w:val="nil"/>
              <w:bottom w:val="single" w:sz="4" w:space="0" w:color="auto"/>
              <w:right w:val="single" w:sz="4" w:space="0" w:color="auto"/>
            </w:tcBorders>
            <w:shd w:val="clear" w:color="auto" w:fill="auto"/>
            <w:noWrap/>
            <w:vAlign w:val="bottom"/>
            <w:hideMark/>
          </w:tcPr>
          <w:p w14:paraId="6623CE3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340.693.920 </w:t>
            </w:r>
          </w:p>
        </w:tc>
        <w:tc>
          <w:tcPr>
            <w:tcW w:w="1647" w:type="dxa"/>
            <w:tcBorders>
              <w:top w:val="nil"/>
              <w:left w:val="nil"/>
              <w:bottom w:val="single" w:sz="4" w:space="0" w:color="auto"/>
              <w:right w:val="single" w:sz="4" w:space="0" w:color="auto"/>
            </w:tcBorders>
            <w:shd w:val="clear" w:color="auto" w:fill="auto"/>
            <w:noWrap/>
            <w:vAlign w:val="bottom"/>
            <w:hideMark/>
          </w:tcPr>
          <w:p w14:paraId="06AA5678"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4FC3E83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20.587.675 </w:t>
            </w:r>
          </w:p>
        </w:tc>
      </w:tr>
      <w:tr w:rsidR="00F66976" w:rsidRPr="00F66976" w14:paraId="68A904F6"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573D171D"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6</w:t>
            </w:r>
          </w:p>
        </w:tc>
        <w:tc>
          <w:tcPr>
            <w:tcW w:w="1647" w:type="dxa"/>
            <w:tcBorders>
              <w:top w:val="nil"/>
              <w:left w:val="nil"/>
              <w:bottom w:val="single" w:sz="4" w:space="0" w:color="auto"/>
              <w:right w:val="single" w:sz="4" w:space="0" w:color="auto"/>
            </w:tcBorders>
            <w:shd w:val="clear" w:color="000000" w:fill="F2F2F2"/>
            <w:noWrap/>
            <w:vAlign w:val="bottom"/>
            <w:hideMark/>
          </w:tcPr>
          <w:p w14:paraId="5DAC8FC5"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333.880.042 </w:t>
            </w:r>
          </w:p>
        </w:tc>
        <w:tc>
          <w:tcPr>
            <w:tcW w:w="1647" w:type="dxa"/>
            <w:tcBorders>
              <w:top w:val="nil"/>
              <w:left w:val="nil"/>
              <w:bottom w:val="single" w:sz="4" w:space="0" w:color="auto"/>
              <w:right w:val="single" w:sz="4" w:space="0" w:color="auto"/>
            </w:tcBorders>
            <w:shd w:val="clear" w:color="000000" w:fill="F2F2F2"/>
            <w:noWrap/>
            <w:vAlign w:val="bottom"/>
            <w:hideMark/>
          </w:tcPr>
          <w:p w14:paraId="4014696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6A1CA9BF"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13.773.797 </w:t>
            </w:r>
          </w:p>
        </w:tc>
      </w:tr>
      <w:tr w:rsidR="00F66976" w:rsidRPr="00F66976" w14:paraId="40D56755"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73045E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7</w:t>
            </w:r>
          </w:p>
        </w:tc>
        <w:tc>
          <w:tcPr>
            <w:tcW w:w="1647" w:type="dxa"/>
            <w:tcBorders>
              <w:top w:val="nil"/>
              <w:left w:val="nil"/>
              <w:bottom w:val="single" w:sz="4" w:space="0" w:color="auto"/>
              <w:right w:val="single" w:sz="4" w:space="0" w:color="auto"/>
            </w:tcBorders>
            <w:shd w:val="clear" w:color="auto" w:fill="auto"/>
            <w:noWrap/>
            <w:vAlign w:val="bottom"/>
            <w:hideMark/>
          </w:tcPr>
          <w:p w14:paraId="51F5B3E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332.006.225 </w:t>
            </w:r>
          </w:p>
        </w:tc>
        <w:tc>
          <w:tcPr>
            <w:tcW w:w="1647" w:type="dxa"/>
            <w:tcBorders>
              <w:top w:val="nil"/>
              <w:left w:val="nil"/>
              <w:bottom w:val="single" w:sz="4" w:space="0" w:color="auto"/>
              <w:right w:val="single" w:sz="4" w:space="0" w:color="auto"/>
            </w:tcBorders>
            <w:shd w:val="clear" w:color="auto" w:fill="auto"/>
            <w:noWrap/>
            <w:vAlign w:val="bottom"/>
            <w:hideMark/>
          </w:tcPr>
          <w:p w14:paraId="5A02DB9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3AAE03D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11.899.980 </w:t>
            </w:r>
          </w:p>
        </w:tc>
      </w:tr>
      <w:tr w:rsidR="00F66976" w:rsidRPr="00F66976" w14:paraId="27FA3ECD"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55E9EBC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8</w:t>
            </w:r>
          </w:p>
        </w:tc>
        <w:tc>
          <w:tcPr>
            <w:tcW w:w="1647" w:type="dxa"/>
            <w:tcBorders>
              <w:top w:val="nil"/>
              <w:left w:val="nil"/>
              <w:bottom w:val="single" w:sz="4" w:space="0" w:color="auto"/>
              <w:right w:val="single" w:sz="4" w:space="0" w:color="auto"/>
            </w:tcBorders>
            <w:shd w:val="clear" w:color="000000" w:fill="F2F2F2"/>
            <w:noWrap/>
            <w:vAlign w:val="bottom"/>
            <w:hideMark/>
          </w:tcPr>
          <w:p w14:paraId="0A06876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330.132.408 </w:t>
            </w:r>
          </w:p>
        </w:tc>
        <w:tc>
          <w:tcPr>
            <w:tcW w:w="1647" w:type="dxa"/>
            <w:tcBorders>
              <w:top w:val="nil"/>
              <w:left w:val="nil"/>
              <w:bottom w:val="single" w:sz="4" w:space="0" w:color="auto"/>
              <w:right w:val="single" w:sz="4" w:space="0" w:color="auto"/>
            </w:tcBorders>
            <w:shd w:val="clear" w:color="000000" w:fill="F2F2F2"/>
            <w:noWrap/>
            <w:vAlign w:val="bottom"/>
            <w:hideMark/>
          </w:tcPr>
          <w:p w14:paraId="37858C6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196738C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10.026.164 </w:t>
            </w:r>
          </w:p>
        </w:tc>
      </w:tr>
      <w:tr w:rsidR="00F66976" w:rsidRPr="00F66976" w14:paraId="5CBD6439"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464818C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9</w:t>
            </w:r>
          </w:p>
        </w:tc>
        <w:tc>
          <w:tcPr>
            <w:tcW w:w="1647" w:type="dxa"/>
            <w:tcBorders>
              <w:top w:val="nil"/>
              <w:left w:val="nil"/>
              <w:bottom w:val="single" w:sz="4" w:space="0" w:color="auto"/>
              <w:right w:val="single" w:sz="4" w:space="0" w:color="auto"/>
            </w:tcBorders>
            <w:shd w:val="clear" w:color="auto" w:fill="auto"/>
            <w:noWrap/>
            <w:vAlign w:val="bottom"/>
            <w:hideMark/>
          </w:tcPr>
          <w:p w14:paraId="56EAC5F5"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328.258.592 </w:t>
            </w:r>
          </w:p>
        </w:tc>
        <w:tc>
          <w:tcPr>
            <w:tcW w:w="1647" w:type="dxa"/>
            <w:tcBorders>
              <w:top w:val="nil"/>
              <w:left w:val="nil"/>
              <w:bottom w:val="single" w:sz="4" w:space="0" w:color="auto"/>
              <w:right w:val="single" w:sz="4" w:space="0" w:color="auto"/>
            </w:tcBorders>
            <w:shd w:val="clear" w:color="auto" w:fill="auto"/>
            <w:noWrap/>
            <w:vAlign w:val="bottom"/>
            <w:hideMark/>
          </w:tcPr>
          <w:p w14:paraId="07B92F0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664E166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8.152.347 </w:t>
            </w:r>
          </w:p>
        </w:tc>
      </w:tr>
      <w:tr w:rsidR="00F66976" w:rsidRPr="00F66976" w14:paraId="3C587E97"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68BAC88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10</w:t>
            </w:r>
          </w:p>
        </w:tc>
        <w:tc>
          <w:tcPr>
            <w:tcW w:w="1647" w:type="dxa"/>
            <w:tcBorders>
              <w:top w:val="nil"/>
              <w:left w:val="nil"/>
              <w:bottom w:val="single" w:sz="4" w:space="0" w:color="auto"/>
              <w:right w:val="single" w:sz="4" w:space="0" w:color="auto"/>
            </w:tcBorders>
            <w:shd w:val="clear" w:color="000000" w:fill="F2F2F2"/>
            <w:noWrap/>
            <w:vAlign w:val="bottom"/>
            <w:hideMark/>
          </w:tcPr>
          <w:p w14:paraId="60AAE8FC"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326.384.775 </w:t>
            </w:r>
          </w:p>
        </w:tc>
        <w:tc>
          <w:tcPr>
            <w:tcW w:w="1647" w:type="dxa"/>
            <w:tcBorders>
              <w:top w:val="nil"/>
              <w:left w:val="nil"/>
              <w:bottom w:val="single" w:sz="4" w:space="0" w:color="auto"/>
              <w:right w:val="single" w:sz="4" w:space="0" w:color="auto"/>
            </w:tcBorders>
            <w:shd w:val="clear" w:color="000000" w:fill="F2F2F2"/>
            <w:noWrap/>
            <w:vAlign w:val="bottom"/>
            <w:hideMark/>
          </w:tcPr>
          <w:p w14:paraId="17B8E98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2BE2F18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6.278.530 </w:t>
            </w:r>
          </w:p>
        </w:tc>
      </w:tr>
      <w:tr w:rsidR="00F66976" w:rsidRPr="00F66976" w14:paraId="07C5922C"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29FD49B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11</w:t>
            </w:r>
          </w:p>
        </w:tc>
        <w:tc>
          <w:tcPr>
            <w:tcW w:w="1647" w:type="dxa"/>
            <w:tcBorders>
              <w:top w:val="nil"/>
              <w:left w:val="nil"/>
              <w:bottom w:val="single" w:sz="4" w:space="0" w:color="auto"/>
              <w:right w:val="single" w:sz="4" w:space="0" w:color="auto"/>
            </w:tcBorders>
            <w:shd w:val="clear" w:color="auto" w:fill="auto"/>
            <w:noWrap/>
            <w:vAlign w:val="bottom"/>
            <w:hideMark/>
          </w:tcPr>
          <w:p w14:paraId="7500AED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324.510.959 </w:t>
            </w:r>
          </w:p>
        </w:tc>
        <w:tc>
          <w:tcPr>
            <w:tcW w:w="1647" w:type="dxa"/>
            <w:tcBorders>
              <w:top w:val="nil"/>
              <w:left w:val="nil"/>
              <w:bottom w:val="single" w:sz="4" w:space="0" w:color="auto"/>
              <w:right w:val="single" w:sz="4" w:space="0" w:color="auto"/>
            </w:tcBorders>
            <w:shd w:val="clear" w:color="auto" w:fill="auto"/>
            <w:noWrap/>
            <w:vAlign w:val="bottom"/>
            <w:hideMark/>
          </w:tcPr>
          <w:p w14:paraId="363F658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3926277C"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4.404.714 </w:t>
            </w:r>
          </w:p>
        </w:tc>
      </w:tr>
      <w:tr w:rsidR="00F66976" w:rsidRPr="00F66976" w14:paraId="467334CB"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41855875"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12</w:t>
            </w:r>
          </w:p>
        </w:tc>
        <w:tc>
          <w:tcPr>
            <w:tcW w:w="1647" w:type="dxa"/>
            <w:tcBorders>
              <w:top w:val="nil"/>
              <w:left w:val="nil"/>
              <w:bottom w:val="single" w:sz="4" w:space="0" w:color="auto"/>
              <w:right w:val="single" w:sz="4" w:space="0" w:color="auto"/>
            </w:tcBorders>
            <w:shd w:val="clear" w:color="000000" w:fill="F2F2F2"/>
            <w:noWrap/>
            <w:vAlign w:val="bottom"/>
            <w:hideMark/>
          </w:tcPr>
          <w:p w14:paraId="339F5C5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322.637.142 </w:t>
            </w:r>
          </w:p>
        </w:tc>
        <w:tc>
          <w:tcPr>
            <w:tcW w:w="1647" w:type="dxa"/>
            <w:tcBorders>
              <w:top w:val="nil"/>
              <w:left w:val="nil"/>
              <w:bottom w:val="single" w:sz="4" w:space="0" w:color="auto"/>
              <w:right w:val="single" w:sz="4" w:space="0" w:color="auto"/>
            </w:tcBorders>
            <w:shd w:val="clear" w:color="000000" w:fill="F2F2F2"/>
            <w:noWrap/>
            <w:vAlign w:val="bottom"/>
            <w:hideMark/>
          </w:tcPr>
          <w:p w14:paraId="03A7502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44BA9F04"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2.530.897 </w:t>
            </w:r>
          </w:p>
        </w:tc>
      </w:tr>
      <w:tr w:rsidR="00F66976" w:rsidRPr="00F66976" w14:paraId="7BE1124E"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4CBD2F8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13</w:t>
            </w:r>
          </w:p>
        </w:tc>
        <w:tc>
          <w:tcPr>
            <w:tcW w:w="1647" w:type="dxa"/>
            <w:tcBorders>
              <w:top w:val="nil"/>
              <w:left w:val="nil"/>
              <w:bottom w:val="single" w:sz="4" w:space="0" w:color="auto"/>
              <w:right w:val="single" w:sz="4" w:space="0" w:color="auto"/>
            </w:tcBorders>
            <w:shd w:val="clear" w:color="auto" w:fill="auto"/>
            <w:noWrap/>
            <w:vAlign w:val="bottom"/>
            <w:hideMark/>
          </w:tcPr>
          <w:p w14:paraId="10D446F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320.763.326 </w:t>
            </w:r>
          </w:p>
        </w:tc>
        <w:tc>
          <w:tcPr>
            <w:tcW w:w="1647" w:type="dxa"/>
            <w:tcBorders>
              <w:top w:val="nil"/>
              <w:left w:val="nil"/>
              <w:bottom w:val="single" w:sz="4" w:space="0" w:color="auto"/>
              <w:right w:val="single" w:sz="4" w:space="0" w:color="auto"/>
            </w:tcBorders>
            <w:shd w:val="clear" w:color="auto" w:fill="auto"/>
            <w:noWrap/>
            <w:vAlign w:val="bottom"/>
            <w:hideMark/>
          </w:tcPr>
          <w:p w14:paraId="3AB29F0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718AFB8C"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657.081 </w:t>
            </w:r>
          </w:p>
        </w:tc>
      </w:tr>
      <w:tr w:rsidR="00F66976" w:rsidRPr="00F66976" w14:paraId="78868B28"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048842A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14</w:t>
            </w:r>
          </w:p>
        </w:tc>
        <w:tc>
          <w:tcPr>
            <w:tcW w:w="1647" w:type="dxa"/>
            <w:tcBorders>
              <w:top w:val="nil"/>
              <w:left w:val="nil"/>
              <w:bottom w:val="single" w:sz="4" w:space="0" w:color="auto"/>
              <w:right w:val="single" w:sz="4" w:space="0" w:color="auto"/>
            </w:tcBorders>
            <w:shd w:val="clear" w:color="000000" w:fill="F2F2F2"/>
            <w:noWrap/>
            <w:vAlign w:val="bottom"/>
            <w:hideMark/>
          </w:tcPr>
          <w:p w14:paraId="7A7103E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318.889.509 </w:t>
            </w:r>
          </w:p>
        </w:tc>
        <w:tc>
          <w:tcPr>
            <w:tcW w:w="1647" w:type="dxa"/>
            <w:tcBorders>
              <w:top w:val="nil"/>
              <w:left w:val="nil"/>
              <w:bottom w:val="single" w:sz="4" w:space="0" w:color="auto"/>
              <w:right w:val="single" w:sz="4" w:space="0" w:color="auto"/>
            </w:tcBorders>
            <w:shd w:val="clear" w:color="000000" w:fill="F2F2F2"/>
            <w:noWrap/>
            <w:vAlign w:val="bottom"/>
            <w:hideMark/>
          </w:tcPr>
          <w:p w14:paraId="5CAFF14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64C8703C"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-1.216.736 </w:t>
            </w:r>
          </w:p>
        </w:tc>
      </w:tr>
      <w:tr w:rsidR="00F66976" w:rsidRPr="00F66976" w14:paraId="1F5FD3B7"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5C9563CF"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15</w:t>
            </w:r>
          </w:p>
        </w:tc>
        <w:tc>
          <w:tcPr>
            <w:tcW w:w="1647" w:type="dxa"/>
            <w:tcBorders>
              <w:top w:val="nil"/>
              <w:left w:val="nil"/>
              <w:bottom w:val="single" w:sz="4" w:space="0" w:color="auto"/>
              <w:right w:val="single" w:sz="4" w:space="0" w:color="auto"/>
            </w:tcBorders>
            <w:shd w:val="clear" w:color="auto" w:fill="auto"/>
            <w:noWrap/>
            <w:vAlign w:val="bottom"/>
            <w:hideMark/>
          </w:tcPr>
          <w:p w14:paraId="6A22D3CA"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317.015.693 </w:t>
            </w:r>
          </w:p>
        </w:tc>
        <w:tc>
          <w:tcPr>
            <w:tcW w:w="1647" w:type="dxa"/>
            <w:tcBorders>
              <w:top w:val="nil"/>
              <w:left w:val="nil"/>
              <w:bottom w:val="single" w:sz="4" w:space="0" w:color="auto"/>
              <w:right w:val="single" w:sz="4" w:space="0" w:color="auto"/>
            </w:tcBorders>
            <w:shd w:val="clear" w:color="auto" w:fill="auto"/>
            <w:noWrap/>
            <w:vAlign w:val="bottom"/>
            <w:hideMark/>
          </w:tcPr>
          <w:p w14:paraId="5523D32F"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5A69940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-3.090.552 </w:t>
            </w:r>
          </w:p>
        </w:tc>
      </w:tr>
      <w:tr w:rsidR="00F66976" w:rsidRPr="00F66976" w14:paraId="5722E2C7"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3A49D5CB"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16</w:t>
            </w:r>
          </w:p>
        </w:tc>
        <w:tc>
          <w:tcPr>
            <w:tcW w:w="1647" w:type="dxa"/>
            <w:tcBorders>
              <w:top w:val="nil"/>
              <w:left w:val="nil"/>
              <w:bottom w:val="single" w:sz="4" w:space="0" w:color="auto"/>
              <w:right w:val="single" w:sz="4" w:space="0" w:color="auto"/>
            </w:tcBorders>
            <w:shd w:val="clear" w:color="000000" w:fill="F2F2F2"/>
            <w:noWrap/>
            <w:vAlign w:val="bottom"/>
            <w:hideMark/>
          </w:tcPr>
          <w:p w14:paraId="3D9B9D1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315.141.876 </w:t>
            </w:r>
          </w:p>
        </w:tc>
        <w:tc>
          <w:tcPr>
            <w:tcW w:w="1647" w:type="dxa"/>
            <w:tcBorders>
              <w:top w:val="nil"/>
              <w:left w:val="nil"/>
              <w:bottom w:val="single" w:sz="4" w:space="0" w:color="auto"/>
              <w:right w:val="single" w:sz="4" w:space="0" w:color="auto"/>
            </w:tcBorders>
            <w:shd w:val="clear" w:color="000000" w:fill="F2F2F2"/>
            <w:noWrap/>
            <w:vAlign w:val="bottom"/>
            <w:hideMark/>
          </w:tcPr>
          <w:p w14:paraId="15E58A9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22028E8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-4.964.369 </w:t>
            </w:r>
          </w:p>
        </w:tc>
      </w:tr>
      <w:tr w:rsidR="00F66976" w:rsidRPr="00F66976" w14:paraId="6DD38253"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7062D14B"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17</w:t>
            </w:r>
          </w:p>
        </w:tc>
        <w:tc>
          <w:tcPr>
            <w:tcW w:w="1647" w:type="dxa"/>
            <w:tcBorders>
              <w:top w:val="nil"/>
              <w:left w:val="nil"/>
              <w:bottom w:val="single" w:sz="4" w:space="0" w:color="auto"/>
              <w:right w:val="single" w:sz="4" w:space="0" w:color="auto"/>
            </w:tcBorders>
            <w:shd w:val="clear" w:color="auto" w:fill="auto"/>
            <w:noWrap/>
            <w:vAlign w:val="bottom"/>
            <w:hideMark/>
          </w:tcPr>
          <w:p w14:paraId="1A0424C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313.268.059 </w:t>
            </w:r>
          </w:p>
        </w:tc>
        <w:tc>
          <w:tcPr>
            <w:tcW w:w="1647" w:type="dxa"/>
            <w:tcBorders>
              <w:top w:val="nil"/>
              <w:left w:val="nil"/>
              <w:bottom w:val="single" w:sz="4" w:space="0" w:color="auto"/>
              <w:right w:val="single" w:sz="4" w:space="0" w:color="auto"/>
            </w:tcBorders>
            <w:shd w:val="clear" w:color="auto" w:fill="auto"/>
            <w:noWrap/>
            <w:vAlign w:val="bottom"/>
            <w:hideMark/>
          </w:tcPr>
          <w:p w14:paraId="2C02D95B"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0459385A"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-6.838.185 </w:t>
            </w:r>
          </w:p>
        </w:tc>
      </w:tr>
      <w:tr w:rsidR="00F66976" w:rsidRPr="00F66976" w14:paraId="0CF0F30A"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663B9BB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18</w:t>
            </w:r>
          </w:p>
        </w:tc>
        <w:tc>
          <w:tcPr>
            <w:tcW w:w="1647" w:type="dxa"/>
            <w:tcBorders>
              <w:top w:val="nil"/>
              <w:left w:val="nil"/>
              <w:bottom w:val="single" w:sz="4" w:space="0" w:color="auto"/>
              <w:right w:val="single" w:sz="4" w:space="0" w:color="auto"/>
            </w:tcBorders>
            <w:shd w:val="clear" w:color="000000" w:fill="F2F2F2"/>
            <w:noWrap/>
            <w:vAlign w:val="bottom"/>
            <w:hideMark/>
          </w:tcPr>
          <w:p w14:paraId="17D2AFF4"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311.394.243 </w:t>
            </w:r>
          </w:p>
        </w:tc>
        <w:tc>
          <w:tcPr>
            <w:tcW w:w="1647" w:type="dxa"/>
            <w:tcBorders>
              <w:top w:val="nil"/>
              <w:left w:val="nil"/>
              <w:bottom w:val="single" w:sz="4" w:space="0" w:color="auto"/>
              <w:right w:val="single" w:sz="4" w:space="0" w:color="auto"/>
            </w:tcBorders>
            <w:shd w:val="clear" w:color="000000" w:fill="F2F2F2"/>
            <w:noWrap/>
            <w:vAlign w:val="bottom"/>
            <w:hideMark/>
          </w:tcPr>
          <w:p w14:paraId="08B4D4A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1C4E8FD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-8.712.002 </w:t>
            </w:r>
          </w:p>
        </w:tc>
      </w:tr>
      <w:tr w:rsidR="00F66976" w:rsidRPr="00F66976" w14:paraId="0F22CA68"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12A8887F"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19</w:t>
            </w:r>
          </w:p>
        </w:tc>
        <w:tc>
          <w:tcPr>
            <w:tcW w:w="1647" w:type="dxa"/>
            <w:tcBorders>
              <w:top w:val="nil"/>
              <w:left w:val="nil"/>
              <w:bottom w:val="single" w:sz="4" w:space="0" w:color="auto"/>
              <w:right w:val="single" w:sz="4" w:space="0" w:color="auto"/>
            </w:tcBorders>
            <w:shd w:val="clear" w:color="auto" w:fill="auto"/>
            <w:noWrap/>
            <w:vAlign w:val="bottom"/>
            <w:hideMark/>
          </w:tcPr>
          <w:p w14:paraId="66893D0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309.520.426 </w:t>
            </w:r>
          </w:p>
        </w:tc>
        <w:tc>
          <w:tcPr>
            <w:tcW w:w="1647" w:type="dxa"/>
            <w:tcBorders>
              <w:top w:val="nil"/>
              <w:left w:val="nil"/>
              <w:bottom w:val="single" w:sz="4" w:space="0" w:color="auto"/>
              <w:right w:val="single" w:sz="4" w:space="0" w:color="auto"/>
            </w:tcBorders>
            <w:shd w:val="clear" w:color="auto" w:fill="auto"/>
            <w:noWrap/>
            <w:vAlign w:val="bottom"/>
            <w:hideMark/>
          </w:tcPr>
          <w:p w14:paraId="39F683D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412DA514"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-10.585.819 </w:t>
            </w:r>
          </w:p>
        </w:tc>
      </w:tr>
      <w:tr w:rsidR="00F66976" w:rsidRPr="00F66976" w14:paraId="47EFEFA0"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44BBBEF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20</w:t>
            </w:r>
          </w:p>
        </w:tc>
        <w:tc>
          <w:tcPr>
            <w:tcW w:w="1647" w:type="dxa"/>
            <w:tcBorders>
              <w:top w:val="nil"/>
              <w:left w:val="nil"/>
              <w:bottom w:val="single" w:sz="4" w:space="0" w:color="auto"/>
              <w:right w:val="single" w:sz="4" w:space="0" w:color="auto"/>
            </w:tcBorders>
            <w:shd w:val="clear" w:color="000000" w:fill="F2F2F2"/>
            <w:noWrap/>
            <w:vAlign w:val="bottom"/>
            <w:hideMark/>
          </w:tcPr>
          <w:p w14:paraId="7199D2A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307.646.610 </w:t>
            </w:r>
          </w:p>
        </w:tc>
        <w:tc>
          <w:tcPr>
            <w:tcW w:w="1647" w:type="dxa"/>
            <w:tcBorders>
              <w:top w:val="nil"/>
              <w:left w:val="nil"/>
              <w:bottom w:val="single" w:sz="4" w:space="0" w:color="auto"/>
              <w:right w:val="single" w:sz="4" w:space="0" w:color="auto"/>
            </w:tcBorders>
            <w:shd w:val="clear" w:color="000000" w:fill="F2F2F2"/>
            <w:noWrap/>
            <w:vAlign w:val="bottom"/>
            <w:hideMark/>
          </w:tcPr>
          <w:p w14:paraId="353286F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6E6F893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-12.459.635 </w:t>
            </w:r>
          </w:p>
        </w:tc>
      </w:tr>
      <w:tr w:rsidR="00F66976" w:rsidRPr="00F66976" w14:paraId="0ED6E3AD"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5AC8B5A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21</w:t>
            </w:r>
          </w:p>
        </w:tc>
        <w:tc>
          <w:tcPr>
            <w:tcW w:w="1647" w:type="dxa"/>
            <w:tcBorders>
              <w:top w:val="nil"/>
              <w:left w:val="nil"/>
              <w:bottom w:val="single" w:sz="4" w:space="0" w:color="auto"/>
              <w:right w:val="single" w:sz="4" w:space="0" w:color="auto"/>
            </w:tcBorders>
            <w:shd w:val="clear" w:color="auto" w:fill="auto"/>
            <w:noWrap/>
            <w:vAlign w:val="bottom"/>
            <w:hideMark/>
          </w:tcPr>
          <w:p w14:paraId="60ED8A0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305.772.793 </w:t>
            </w:r>
          </w:p>
        </w:tc>
        <w:tc>
          <w:tcPr>
            <w:tcW w:w="1647" w:type="dxa"/>
            <w:tcBorders>
              <w:top w:val="nil"/>
              <w:left w:val="nil"/>
              <w:bottom w:val="single" w:sz="4" w:space="0" w:color="auto"/>
              <w:right w:val="single" w:sz="4" w:space="0" w:color="auto"/>
            </w:tcBorders>
            <w:shd w:val="clear" w:color="auto" w:fill="auto"/>
            <w:noWrap/>
            <w:vAlign w:val="bottom"/>
            <w:hideMark/>
          </w:tcPr>
          <w:p w14:paraId="13D6126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168BDE2B"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-14.333.452 </w:t>
            </w:r>
          </w:p>
        </w:tc>
      </w:tr>
      <w:tr w:rsidR="00F66976" w:rsidRPr="00F66976" w14:paraId="7E601075"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64E92555"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22</w:t>
            </w:r>
          </w:p>
        </w:tc>
        <w:tc>
          <w:tcPr>
            <w:tcW w:w="1647" w:type="dxa"/>
            <w:tcBorders>
              <w:top w:val="nil"/>
              <w:left w:val="nil"/>
              <w:bottom w:val="single" w:sz="4" w:space="0" w:color="auto"/>
              <w:right w:val="single" w:sz="4" w:space="0" w:color="auto"/>
            </w:tcBorders>
            <w:shd w:val="clear" w:color="000000" w:fill="F2F2F2"/>
            <w:noWrap/>
            <w:vAlign w:val="bottom"/>
            <w:hideMark/>
          </w:tcPr>
          <w:p w14:paraId="5F4A24A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303.898.977 </w:t>
            </w:r>
          </w:p>
        </w:tc>
        <w:tc>
          <w:tcPr>
            <w:tcW w:w="1647" w:type="dxa"/>
            <w:tcBorders>
              <w:top w:val="nil"/>
              <w:left w:val="nil"/>
              <w:bottom w:val="single" w:sz="4" w:space="0" w:color="auto"/>
              <w:right w:val="single" w:sz="4" w:space="0" w:color="auto"/>
            </w:tcBorders>
            <w:shd w:val="clear" w:color="000000" w:fill="F2F2F2"/>
            <w:noWrap/>
            <w:vAlign w:val="bottom"/>
            <w:hideMark/>
          </w:tcPr>
          <w:p w14:paraId="3A6C7D9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6F1B1E2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-16.207.268 </w:t>
            </w:r>
          </w:p>
        </w:tc>
      </w:tr>
      <w:tr w:rsidR="00F66976" w:rsidRPr="00F66976" w14:paraId="15B55C0C"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4664608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23</w:t>
            </w:r>
          </w:p>
        </w:tc>
        <w:tc>
          <w:tcPr>
            <w:tcW w:w="1647" w:type="dxa"/>
            <w:tcBorders>
              <w:top w:val="nil"/>
              <w:left w:val="nil"/>
              <w:bottom w:val="single" w:sz="4" w:space="0" w:color="auto"/>
              <w:right w:val="single" w:sz="4" w:space="0" w:color="auto"/>
            </w:tcBorders>
            <w:shd w:val="clear" w:color="auto" w:fill="auto"/>
            <w:noWrap/>
            <w:vAlign w:val="bottom"/>
            <w:hideMark/>
          </w:tcPr>
          <w:p w14:paraId="13D6DC0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302.025.160 </w:t>
            </w:r>
          </w:p>
        </w:tc>
        <w:tc>
          <w:tcPr>
            <w:tcW w:w="1647" w:type="dxa"/>
            <w:tcBorders>
              <w:top w:val="nil"/>
              <w:left w:val="nil"/>
              <w:bottom w:val="single" w:sz="4" w:space="0" w:color="auto"/>
              <w:right w:val="single" w:sz="4" w:space="0" w:color="auto"/>
            </w:tcBorders>
            <w:shd w:val="clear" w:color="auto" w:fill="auto"/>
            <w:noWrap/>
            <w:vAlign w:val="bottom"/>
            <w:hideMark/>
          </w:tcPr>
          <w:p w14:paraId="34C4B87D"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79E65E1C"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-18.081.085 </w:t>
            </w:r>
          </w:p>
        </w:tc>
      </w:tr>
      <w:tr w:rsidR="00F66976" w:rsidRPr="00F66976" w14:paraId="6FF8144B"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69990635"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24</w:t>
            </w:r>
          </w:p>
        </w:tc>
        <w:tc>
          <w:tcPr>
            <w:tcW w:w="1647" w:type="dxa"/>
            <w:tcBorders>
              <w:top w:val="nil"/>
              <w:left w:val="nil"/>
              <w:bottom w:val="single" w:sz="4" w:space="0" w:color="auto"/>
              <w:right w:val="single" w:sz="4" w:space="0" w:color="auto"/>
            </w:tcBorders>
            <w:shd w:val="clear" w:color="000000" w:fill="F2F2F2"/>
            <w:noWrap/>
            <w:vAlign w:val="bottom"/>
            <w:hideMark/>
          </w:tcPr>
          <w:p w14:paraId="2E9014E5"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300.151.344 </w:t>
            </w:r>
          </w:p>
        </w:tc>
        <w:tc>
          <w:tcPr>
            <w:tcW w:w="1647" w:type="dxa"/>
            <w:tcBorders>
              <w:top w:val="nil"/>
              <w:left w:val="nil"/>
              <w:bottom w:val="single" w:sz="4" w:space="0" w:color="auto"/>
              <w:right w:val="single" w:sz="4" w:space="0" w:color="auto"/>
            </w:tcBorders>
            <w:shd w:val="clear" w:color="000000" w:fill="F2F2F2"/>
            <w:noWrap/>
            <w:vAlign w:val="bottom"/>
            <w:hideMark/>
          </w:tcPr>
          <w:p w14:paraId="687E4F69"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50B94E2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-19.954.901 </w:t>
            </w:r>
          </w:p>
        </w:tc>
      </w:tr>
      <w:tr w:rsidR="00F66976" w:rsidRPr="00F66976" w14:paraId="075453EC"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1B2F713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25</w:t>
            </w:r>
          </w:p>
        </w:tc>
        <w:tc>
          <w:tcPr>
            <w:tcW w:w="1647" w:type="dxa"/>
            <w:tcBorders>
              <w:top w:val="nil"/>
              <w:left w:val="nil"/>
              <w:bottom w:val="single" w:sz="4" w:space="0" w:color="auto"/>
              <w:right w:val="single" w:sz="4" w:space="0" w:color="auto"/>
            </w:tcBorders>
            <w:shd w:val="clear" w:color="auto" w:fill="auto"/>
            <w:noWrap/>
            <w:vAlign w:val="bottom"/>
            <w:hideMark/>
          </w:tcPr>
          <w:p w14:paraId="061626AB"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298.277.527 </w:t>
            </w:r>
          </w:p>
        </w:tc>
        <w:tc>
          <w:tcPr>
            <w:tcW w:w="1647" w:type="dxa"/>
            <w:tcBorders>
              <w:top w:val="nil"/>
              <w:left w:val="nil"/>
              <w:bottom w:val="single" w:sz="4" w:space="0" w:color="auto"/>
              <w:right w:val="single" w:sz="4" w:space="0" w:color="auto"/>
            </w:tcBorders>
            <w:shd w:val="clear" w:color="auto" w:fill="auto"/>
            <w:noWrap/>
            <w:vAlign w:val="bottom"/>
            <w:hideMark/>
          </w:tcPr>
          <w:p w14:paraId="1AD614A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21E272A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-21.828.718 </w:t>
            </w:r>
          </w:p>
        </w:tc>
      </w:tr>
      <w:tr w:rsidR="00F66976" w:rsidRPr="00F66976" w14:paraId="35C74A43"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49243882"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26</w:t>
            </w:r>
          </w:p>
        </w:tc>
        <w:tc>
          <w:tcPr>
            <w:tcW w:w="1647" w:type="dxa"/>
            <w:tcBorders>
              <w:top w:val="nil"/>
              <w:left w:val="nil"/>
              <w:bottom w:val="single" w:sz="4" w:space="0" w:color="auto"/>
              <w:right w:val="single" w:sz="4" w:space="0" w:color="auto"/>
            </w:tcBorders>
            <w:shd w:val="clear" w:color="000000" w:fill="F2F2F2"/>
            <w:noWrap/>
            <w:vAlign w:val="bottom"/>
            <w:hideMark/>
          </w:tcPr>
          <w:p w14:paraId="0D98C0C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296.403.710 </w:t>
            </w:r>
          </w:p>
        </w:tc>
        <w:tc>
          <w:tcPr>
            <w:tcW w:w="1647" w:type="dxa"/>
            <w:tcBorders>
              <w:top w:val="nil"/>
              <w:left w:val="nil"/>
              <w:bottom w:val="single" w:sz="4" w:space="0" w:color="auto"/>
              <w:right w:val="single" w:sz="4" w:space="0" w:color="auto"/>
            </w:tcBorders>
            <w:shd w:val="clear" w:color="000000" w:fill="F2F2F2"/>
            <w:noWrap/>
            <w:vAlign w:val="bottom"/>
            <w:hideMark/>
          </w:tcPr>
          <w:p w14:paraId="382834D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797FC576"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-23.702.535 </w:t>
            </w:r>
          </w:p>
        </w:tc>
      </w:tr>
      <w:tr w:rsidR="00F66976" w:rsidRPr="00F66976" w14:paraId="150FE051"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3978B2B3"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27</w:t>
            </w:r>
          </w:p>
        </w:tc>
        <w:tc>
          <w:tcPr>
            <w:tcW w:w="1647" w:type="dxa"/>
            <w:tcBorders>
              <w:top w:val="nil"/>
              <w:left w:val="nil"/>
              <w:bottom w:val="single" w:sz="4" w:space="0" w:color="auto"/>
              <w:right w:val="single" w:sz="4" w:space="0" w:color="auto"/>
            </w:tcBorders>
            <w:shd w:val="clear" w:color="auto" w:fill="auto"/>
            <w:noWrap/>
            <w:vAlign w:val="bottom"/>
            <w:hideMark/>
          </w:tcPr>
          <w:p w14:paraId="666C460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294.529.894 </w:t>
            </w:r>
          </w:p>
        </w:tc>
        <w:tc>
          <w:tcPr>
            <w:tcW w:w="1647" w:type="dxa"/>
            <w:tcBorders>
              <w:top w:val="nil"/>
              <w:left w:val="nil"/>
              <w:bottom w:val="single" w:sz="4" w:space="0" w:color="auto"/>
              <w:right w:val="single" w:sz="4" w:space="0" w:color="auto"/>
            </w:tcBorders>
            <w:shd w:val="clear" w:color="auto" w:fill="auto"/>
            <w:noWrap/>
            <w:vAlign w:val="bottom"/>
            <w:hideMark/>
          </w:tcPr>
          <w:p w14:paraId="62C6916B"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auto" w:fill="auto"/>
            <w:noWrap/>
            <w:vAlign w:val="bottom"/>
            <w:hideMark/>
          </w:tcPr>
          <w:p w14:paraId="76C595C7"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-25.576.351 </w:t>
            </w:r>
          </w:p>
        </w:tc>
      </w:tr>
      <w:tr w:rsidR="00F66976" w:rsidRPr="00F66976" w14:paraId="73A194E5"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1D1D41FE"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28</w:t>
            </w:r>
          </w:p>
        </w:tc>
        <w:tc>
          <w:tcPr>
            <w:tcW w:w="1647" w:type="dxa"/>
            <w:tcBorders>
              <w:top w:val="nil"/>
              <w:left w:val="nil"/>
              <w:bottom w:val="single" w:sz="4" w:space="0" w:color="auto"/>
              <w:right w:val="single" w:sz="4" w:space="0" w:color="auto"/>
            </w:tcBorders>
            <w:shd w:val="clear" w:color="000000" w:fill="F2F2F2"/>
            <w:noWrap/>
            <w:vAlign w:val="bottom"/>
            <w:hideMark/>
          </w:tcPr>
          <w:p w14:paraId="06797A74"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292.656.077 </w:t>
            </w:r>
          </w:p>
        </w:tc>
        <w:tc>
          <w:tcPr>
            <w:tcW w:w="1647" w:type="dxa"/>
            <w:tcBorders>
              <w:top w:val="nil"/>
              <w:left w:val="nil"/>
              <w:bottom w:val="single" w:sz="4" w:space="0" w:color="auto"/>
              <w:right w:val="single" w:sz="4" w:space="0" w:color="auto"/>
            </w:tcBorders>
            <w:shd w:val="clear" w:color="000000" w:fill="F2F2F2"/>
            <w:noWrap/>
            <w:vAlign w:val="bottom"/>
            <w:hideMark/>
          </w:tcPr>
          <w:p w14:paraId="7D5B6B0F"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3727241F"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-27.450.168 </w:t>
            </w:r>
          </w:p>
        </w:tc>
      </w:tr>
      <w:tr w:rsidR="00F66976" w:rsidRPr="00F66976" w14:paraId="77D3393C" w14:textId="77777777" w:rsidTr="00F66976">
        <w:trPr>
          <w:trHeight w:val="288"/>
          <w:jc w:val="center"/>
        </w:trPr>
        <w:tc>
          <w:tcPr>
            <w:tcW w:w="783" w:type="dxa"/>
            <w:tcBorders>
              <w:top w:val="nil"/>
              <w:left w:val="single" w:sz="4" w:space="0" w:color="auto"/>
              <w:bottom w:val="single" w:sz="4" w:space="0" w:color="auto"/>
              <w:right w:val="single" w:sz="4" w:space="0" w:color="auto"/>
            </w:tcBorders>
            <w:shd w:val="clear" w:color="000000" w:fill="F2F2F2"/>
            <w:noWrap/>
            <w:vAlign w:val="bottom"/>
            <w:hideMark/>
          </w:tcPr>
          <w:p w14:paraId="18DA1B04"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29</w:t>
            </w:r>
          </w:p>
        </w:tc>
        <w:tc>
          <w:tcPr>
            <w:tcW w:w="1647" w:type="dxa"/>
            <w:tcBorders>
              <w:top w:val="nil"/>
              <w:left w:val="nil"/>
              <w:bottom w:val="single" w:sz="4" w:space="0" w:color="auto"/>
              <w:right w:val="single" w:sz="4" w:space="0" w:color="auto"/>
            </w:tcBorders>
            <w:shd w:val="clear" w:color="000000" w:fill="F2F2F2"/>
            <w:noWrap/>
            <w:vAlign w:val="bottom"/>
            <w:hideMark/>
          </w:tcPr>
          <w:p w14:paraId="024B2BD1"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290.782.261 </w:t>
            </w:r>
          </w:p>
        </w:tc>
        <w:tc>
          <w:tcPr>
            <w:tcW w:w="1647" w:type="dxa"/>
            <w:tcBorders>
              <w:top w:val="nil"/>
              <w:left w:val="nil"/>
              <w:bottom w:val="single" w:sz="4" w:space="0" w:color="auto"/>
              <w:right w:val="single" w:sz="4" w:space="0" w:color="auto"/>
            </w:tcBorders>
            <w:shd w:val="clear" w:color="000000" w:fill="F2F2F2"/>
            <w:noWrap/>
            <w:vAlign w:val="bottom"/>
            <w:hideMark/>
          </w:tcPr>
          <w:p w14:paraId="18DCAFB8"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320.106.245 </w:t>
            </w:r>
          </w:p>
        </w:tc>
        <w:tc>
          <w:tcPr>
            <w:tcW w:w="1751" w:type="dxa"/>
            <w:tcBorders>
              <w:top w:val="nil"/>
              <w:left w:val="nil"/>
              <w:bottom w:val="single" w:sz="4" w:space="0" w:color="auto"/>
              <w:right w:val="single" w:sz="4" w:space="0" w:color="auto"/>
            </w:tcBorders>
            <w:shd w:val="clear" w:color="000000" w:fill="F2F2F2"/>
            <w:noWrap/>
            <w:vAlign w:val="bottom"/>
            <w:hideMark/>
          </w:tcPr>
          <w:p w14:paraId="654DE190" w14:textId="77777777" w:rsidR="00F66976" w:rsidRPr="00F66976" w:rsidRDefault="00F66976" w:rsidP="00F66976">
            <w:pPr>
              <w:spacing w:before="0" w:after="0" w:line="240" w:lineRule="auto"/>
              <w:ind w:firstLine="0"/>
              <w:jc w:val="center"/>
              <w:rPr>
                <w:rFonts w:eastAsia="Times New Roman"/>
                <w:sz w:val="22"/>
                <w:szCs w:val="22"/>
              </w:rPr>
            </w:pPr>
            <w:r w:rsidRPr="00F66976">
              <w:rPr>
                <w:rFonts w:eastAsia="Times New Roman"/>
                <w:sz w:val="22"/>
                <w:szCs w:val="22"/>
              </w:rPr>
              <w:t xml:space="preserve">       -29.323.984 </w:t>
            </w:r>
          </w:p>
        </w:tc>
      </w:tr>
    </w:tbl>
    <w:p w14:paraId="6B4BA990" w14:textId="00F7EFFC" w:rsidR="00117A87" w:rsidRDefault="00D07EF4">
      <w:pPr>
        <w:ind w:firstLine="0"/>
        <w:jc w:val="center"/>
        <w:rPr>
          <w:sz w:val="18"/>
          <w:szCs w:val="18"/>
        </w:rPr>
      </w:pPr>
      <w:r>
        <w:rPr>
          <w:sz w:val="18"/>
          <w:szCs w:val="18"/>
        </w:rPr>
        <w:t>Fonte: Elaboração Própria – Planilha de Modelagem Financeira na Aba “Receitas”</w:t>
      </w:r>
    </w:p>
    <w:p w14:paraId="50B4FC36" w14:textId="69F12519" w:rsidR="00117A87" w:rsidRDefault="00D07EF4">
      <w:r>
        <w:t>Considerando o valor da contraprestação ofertada, mais a definição das premissas anteriores, assim como o valor médio de compra e venda no mercado livre de energia fotovoltaica, o abatimento do índice de indisponibilidade da usina de 1% da geração, a degradação das placas fotovoltaicas e considerando o atingimento de todos os indicadores de desempenho pelo concessionário. Foi possível realizar a projeção da receita para todo o prazo contratual proposto de 2</w:t>
      </w:r>
      <w:r w:rsidR="000571A5">
        <w:t>9</w:t>
      </w:r>
      <w:r>
        <w:t xml:space="preserve"> (vinte e </w:t>
      </w:r>
      <w:r w:rsidR="000571A5">
        <w:t>nove</w:t>
      </w:r>
      <w:r>
        <w:t>) anos, conforme valores abaixo expressos em termos constantes, não considerando o efeito da inflação.</w:t>
      </w:r>
    </w:p>
    <w:p w14:paraId="4A3C8A0B" w14:textId="77777777" w:rsidR="00117A87" w:rsidRDefault="00D07EF4">
      <w:pPr>
        <w:pBdr>
          <w:top w:val="nil"/>
          <w:left w:val="nil"/>
          <w:bottom w:val="nil"/>
          <w:right w:val="nil"/>
          <w:between w:val="nil"/>
        </w:pBdr>
        <w:spacing w:before="0" w:after="200" w:line="240" w:lineRule="auto"/>
        <w:ind w:firstLine="0"/>
        <w:jc w:val="center"/>
        <w:rPr>
          <w:color w:val="000000"/>
          <w:sz w:val="22"/>
          <w:szCs w:val="22"/>
        </w:rPr>
      </w:pPr>
      <w:r>
        <w:rPr>
          <w:color w:val="000000"/>
          <w:sz w:val="22"/>
          <w:szCs w:val="22"/>
        </w:rPr>
        <w:lastRenderedPageBreak/>
        <w:t>Tabela 3 - Projeção de Faturamento da SPE</w:t>
      </w:r>
    </w:p>
    <w:p w14:paraId="3A0981EA" w14:textId="16182FF3" w:rsidR="000571A5" w:rsidRDefault="00F66976">
      <w:pPr>
        <w:ind w:firstLine="0"/>
        <w:jc w:val="center"/>
        <w:rPr>
          <w:sz w:val="18"/>
          <w:szCs w:val="18"/>
        </w:rPr>
      </w:pPr>
      <w:r w:rsidRPr="00F66976">
        <w:drawing>
          <wp:inline distT="0" distB="0" distL="0" distR="0" wp14:anchorId="1C211E3F" wp14:editId="27C02C2A">
            <wp:extent cx="6188710" cy="5728335"/>
            <wp:effectExtent l="0" t="0" r="254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88710" cy="5728335"/>
                    </a:xfrm>
                    <a:prstGeom prst="rect">
                      <a:avLst/>
                    </a:prstGeom>
                    <a:noFill/>
                    <a:ln>
                      <a:noFill/>
                    </a:ln>
                  </pic:spPr>
                </pic:pic>
              </a:graphicData>
            </a:graphic>
          </wp:inline>
        </w:drawing>
      </w:r>
    </w:p>
    <w:p w14:paraId="64786724" w14:textId="632914A2" w:rsidR="00117A87" w:rsidRDefault="00D07EF4">
      <w:pPr>
        <w:ind w:firstLine="0"/>
        <w:jc w:val="center"/>
        <w:rPr>
          <w:sz w:val="18"/>
          <w:szCs w:val="18"/>
        </w:rPr>
      </w:pPr>
      <w:r>
        <w:rPr>
          <w:sz w:val="18"/>
          <w:szCs w:val="18"/>
        </w:rPr>
        <w:t>Fonte: Elaboração Própria – Planilha de Modelagem Financeira na Aba “Receitas”</w:t>
      </w:r>
    </w:p>
    <w:p w14:paraId="4783F7EE" w14:textId="162D94F3" w:rsidR="00117A87" w:rsidRDefault="00D07EF4">
      <w:r>
        <w:t>Para os 2</w:t>
      </w:r>
      <w:r w:rsidR="00B33347">
        <w:t>9</w:t>
      </w:r>
      <w:r>
        <w:t xml:space="preserve"> anos de concessão projeta-se uma receita total de R$ </w:t>
      </w:r>
      <w:r w:rsidR="00B33347" w:rsidRPr="00B33347">
        <w:t xml:space="preserve"> </w:t>
      </w:r>
      <w:r w:rsidR="00F66976" w:rsidRPr="00F66976">
        <w:t xml:space="preserve"> 2.244.791.482</w:t>
      </w:r>
      <w:r>
        <w:t xml:space="preserve">,00 para o concessionário formada pela contraprestação da COMPESA no valor de R$ </w:t>
      </w:r>
      <w:r w:rsidR="00B33347" w:rsidRPr="00B33347">
        <w:t xml:space="preserve"> </w:t>
      </w:r>
      <w:r w:rsidR="00F66976" w:rsidRPr="00F66976">
        <w:t xml:space="preserve"> 2.225.812.774</w:t>
      </w:r>
      <w:r>
        <w:t xml:space="preserve">,00 mais a receita acessória no valor R$ </w:t>
      </w:r>
      <w:r w:rsidR="00B33347" w:rsidRPr="00B33347">
        <w:t xml:space="preserve"> </w:t>
      </w:r>
      <w:r w:rsidR="00F66976" w:rsidRPr="00F66976">
        <w:t xml:space="preserve"> 18.978.708</w:t>
      </w:r>
      <w:r>
        <w:t xml:space="preserve">,00. </w:t>
      </w:r>
    </w:p>
    <w:p w14:paraId="2CCB30C4" w14:textId="77777777" w:rsidR="00117A87" w:rsidRDefault="00D07EF4">
      <w:pPr>
        <w:ind w:firstLine="0"/>
        <w:jc w:val="center"/>
        <w:rPr>
          <w:sz w:val="22"/>
          <w:szCs w:val="22"/>
        </w:rPr>
      </w:pPr>
      <w:r>
        <w:rPr>
          <w:sz w:val="22"/>
          <w:szCs w:val="22"/>
        </w:rPr>
        <w:t>Tabela 4 - Resumo dos Elementos Básicos do Faturamento</w:t>
      </w:r>
    </w:p>
    <w:tbl>
      <w:tblPr>
        <w:tblStyle w:val="a3"/>
        <w:tblW w:w="6025" w:type="dxa"/>
        <w:jc w:val="center"/>
        <w:tblBorders>
          <w:top w:val="single" w:sz="4" w:space="0" w:color="194CCC"/>
          <w:left w:val="single" w:sz="4" w:space="0" w:color="194CCC"/>
          <w:bottom w:val="single" w:sz="4" w:space="0" w:color="194CCC"/>
          <w:right w:val="single" w:sz="4" w:space="0" w:color="194CCC"/>
          <w:insideH w:val="single" w:sz="4" w:space="0" w:color="194CCC"/>
          <w:insideV w:val="single" w:sz="4" w:space="0" w:color="194CCC"/>
        </w:tblBorders>
        <w:tblLayout w:type="fixed"/>
        <w:tblLook w:val="04A0" w:firstRow="1" w:lastRow="0" w:firstColumn="1" w:lastColumn="0" w:noHBand="0" w:noVBand="1"/>
      </w:tblPr>
      <w:tblGrid>
        <w:gridCol w:w="4533"/>
        <w:gridCol w:w="1492"/>
      </w:tblGrid>
      <w:tr w:rsidR="00117A87" w14:paraId="393BDA8B" w14:textId="77777777" w:rsidTr="00117A87">
        <w:trPr>
          <w:cnfStyle w:val="100000000000" w:firstRow="1" w:lastRow="0" w:firstColumn="0" w:lastColumn="0" w:oddVBand="0" w:evenVBand="0" w:oddHBand="0" w:evenHBand="0" w:firstRowFirstColumn="0" w:firstRowLastColumn="0" w:lastRowFirstColumn="0" w:lastRowLastColumn="0"/>
          <w:trHeight w:val="629"/>
          <w:jc w:val="center"/>
        </w:trPr>
        <w:tc>
          <w:tcPr>
            <w:cnfStyle w:val="001000000000" w:firstRow="0" w:lastRow="0" w:firstColumn="1" w:lastColumn="0" w:oddVBand="0" w:evenVBand="0" w:oddHBand="0" w:evenHBand="0" w:firstRowFirstColumn="0" w:firstRowLastColumn="0" w:lastRowFirstColumn="0" w:lastRowLastColumn="0"/>
            <w:tcW w:w="6026" w:type="dxa"/>
            <w:gridSpan w:val="2"/>
            <w:tcBorders>
              <w:top w:val="nil"/>
              <w:left w:val="nil"/>
              <w:bottom w:val="nil"/>
              <w:right w:val="nil"/>
            </w:tcBorders>
            <w:shd w:val="clear" w:color="auto" w:fill="194CCC"/>
          </w:tcPr>
          <w:p w14:paraId="0A1A97BD" w14:textId="77777777" w:rsidR="00117A87" w:rsidRDefault="00D07EF4">
            <w:pPr>
              <w:spacing w:before="0"/>
              <w:ind w:firstLine="0"/>
            </w:pPr>
            <w:r>
              <w:rPr>
                <w:color w:val="FFFFFF"/>
              </w:rPr>
              <w:t>RESUMO – ELEMENTOS BÁSICOS DO FATURAMENTO DO CONCESSIONÁRIO</w:t>
            </w:r>
          </w:p>
        </w:tc>
      </w:tr>
      <w:tr w:rsidR="00117A87" w14:paraId="4DD96771" w14:textId="77777777" w:rsidTr="00117A87">
        <w:trPr>
          <w:trHeight w:val="455"/>
          <w:jc w:val="center"/>
        </w:trPr>
        <w:tc>
          <w:tcPr>
            <w:cnfStyle w:val="001000000000" w:firstRow="0" w:lastRow="0" w:firstColumn="1" w:lastColumn="0" w:oddVBand="0" w:evenVBand="0" w:oddHBand="0" w:evenHBand="0" w:firstRowFirstColumn="0" w:firstRowLastColumn="0" w:lastRowFirstColumn="0" w:lastRowLastColumn="0"/>
            <w:tcW w:w="4534" w:type="dxa"/>
            <w:tcBorders>
              <w:top w:val="nil"/>
              <w:left w:val="nil"/>
              <w:bottom w:val="nil"/>
              <w:right w:val="nil"/>
            </w:tcBorders>
          </w:tcPr>
          <w:p w14:paraId="483BD8C4" w14:textId="77777777" w:rsidR="00117A87" w:rsidRDefault="00D07EF4">
            <w:pPr>
              <w:spacing w:before="0"/>
              <w:ind w:firstLine="0"/>
            </w:pPr>
            <w:r>
              <w:t>Consumo Contratado COMPESA (kwh/mês)</w:t>
            </w:r>
          </w:p>
        </w:tc>
        <w:tc>
          <w:tcPr>
            <w:tcW w:w="1492" w:type="dxa"/>
          </w:tcPr>
          <w:p w14:paraId="3AF7C1FA" w14:textId="7F71A35D" w:rsidR="00117A87" w:rsidRDefault="00B33347">
            <w:pPr>
              <w:spacing w:before="0"/>
              <w:ind w:firstLine="0"/>
              <w:cnfStyle w:val="000000000000" w:firstRow="0" w:lastRow="0" w:firstColumn="0" w:lastColumn="0" w:oddVBand="0" w:evenVBand="0" w:oddHBand="0" w:evenHBand="0" w:firstRowFirstColumn="0" w:firstRowLastColumn="0" w:lastRowFirstColumn="0" w:lastRowLastColumn="0"/>
            </w:pPr>
            <w:r w:rsidRPr="00B33347">
              <w:t>26.675.520</w:t>
            </w:r>
          </w:p>
        </w:tc>
      </w:tr>
      <w:tr w:rsidR="00117A87" w14:paraId="75A56711" w14:textId="77777777" w:rsidTr="00117A87">
        <w:trPr>
          <w:trHeight w:val="455"/>
          <w:jc w:val="center"/>
        </w:trPr>
        <w:tc>
          <w:tcPr>
            <w:cnfStyle w:val="001000000000" w:firstRow="0" w:lastRow="0" w:firstColumn="1" w:lastColumn="0" w:oddVBand="0" w:evenVBand="0" w:oddHBand="0" w:evenHBand="0" w:firstRowFirstColumn="0" w:firstRowLastColumn="0" w:lastRowFirstColumn="0" w:lastRowLastColumn="0"/>
            <w:tcW w:w="4534" w:type="dxa"/>
            <w:tcBorders>
              <w:top w:val="nil"/>
              <w:left w:val="nil"/>
              <w:bottom w:val="nil"/>
              <w:right w:val="nil"/>
            </w:tcBorders>
          </w:tcPr>
          <w:p w14:paraId="286228CD" w14:textId="77777777" w:rsidR="00117A87" w:rsidRDefault="00D07EF4">
            <w:pPr>
              <w:spacing w:before="0"/>
              <w:ind w:firstLine="0"/>
            </w:pPr>
            <w:r>
              <w:lastRenderedPageBreak/>
              <w:t>Tarifa proposta c/desconto (R$/ kwh)</w:t>
            </w:r>
          </w:p>
        </w:tc>
        <w:tc>
          <w:tcPr>
            <w:tcW w:w="1492" w:type="dxa"/>
          </w:tcPr>
          <w:p w14:paraId="58C416A4" w14:textId="56B05872" w:rsidR="00117A87" w:rsidRDefault="00B33347">
            <w:pPr>
              <w:spacing w:before="0"/>
              <w:ind w:firstLine="0"/>
              <w:cnfStyle w:val="000000000000" w:firstRow="0" w:lastRow="0" w:firstColumn="0" w:lastColumn="0" w:oddVBand="0" w:evenVBand="0" w:oddHBand="0" w:evenHBand="0" w:firstRowFirstColumn="0" w:firstRowLastColumn="0" w:lastRowFirstColumn="0" w:lastRowLastColumn="0"/>
            </w:pPr>
            <w:r w:rsidRPr="00B33347">
              <w:t>0,24</w:t>
            </w:r>
            <w:r w:rsidR="00F66976">
              <w:t>63</w:t>
            </w:r>
          </w:p>
        </w:tc>
      </w:tr>
      <w:tr w:rsidR="00117A87" w14:paraId="2C3AC0EE" w14:textId="77777777" w:rsidTr="00117A87">
        <w:trPr>
          <w:trHeight w:val="455"/>
          <w:jc w:val="center"/>
        </w:trPr>
        <w:tc>
          <w:tcPr>
            <w:cnfStyle w:val="001000000000" w:firstRow="0" w:lastRow="0" w:firstColumn="1" w:lastColumn="0" w:oddVBand="0" w:evenVBand="0" w:oddHBand="0" w:evenHBand="0" w:firstRowFirstColumn="0" w:firstRowLastColumn="0" w:lastRowFirstColumn="0" w:lastRowLastColumn="0"/>
            <w:tcW w:w="4534" w:type="dxa"/>
            <w:tcBorders>
              <w:top w:val="nil"/>
              <w:left w:val="nil"/>
              <w:bottom w:val="nil"/>
              <w:right w:val="nil"/>
            </w:tcBorders>
          </w:tcPr>
          <w:p w14:paraId="6570010B" w14:textId="77777777" w:rsidR="00117A87" w:rsidRDefault="00D07EF4">
            <w:pPr>
              <w:spacing w:before="0"/>
              <w:ind w:firstLine="0"/>
            </w:pPr>
            <w:r>
              <w:t>Desconto sob a tarifa projetada 2021 (%)</w:t>
            </w:r>
          </w:p>
        </w:tc>
        <w:tc>
          <w:tcPr>
            <w:tcW w:w="1492" w:type="dxa"/>
          </w:tcPr>
          <w:p w14:paraId="14E4E53B" w14:textId="17A52830" w:rsidR="00117A87" w:rsidRDefault="00F66976">
            <w:pPr>
              <w:spacing w:before="0"/>
              <w:ind w:firstLine="0"/>
              <w:cnfStyle w:val="000000000000" w:firstRow="0" w:lastRow="0" w:firstColumn="0" w:lastColumn="0" w:oddVBand="0" w:evenVBand="0" w:oddHBand="0" w:evenHBand="0" w:firstRowFirstColumn="0" w:firstRowLastColumn="0" w:lastRowFirstColumn="0" w:lastRowLastColumn="0"/>
            </w:pPr>
            <w:r>
              <w:t>32,15</w:t>
            </w:r>
            <w:r w:rsidR="00D07EF4">
              <w:t>%</w:t>
            </w:r>
          </w:p>
        </w:tc>
      </w:tr>
      <w:tr w:rsidR="00117A87" w14:paraId="4024ECBD" w14:textId="77777777" w:rsidTr="00117A87">
        <w:trPr>
          <w:trHeight w:val="455"/>
          <w:jc w:val="center"/>
        </w:trPr>
        <w:tc>
          <w:tcPr>
            <w:cnfStyle w:val="001000000000" w:firstRow="0" w:lastRow="0" w:firstColumn="1" w:lastColumn="0" w:oddVBand="0" w:evenVBand="0" w:oddHBand="0" w:evenHBand="0" w:firstRowFirstColumn="0" w:firstRowLastColumn="0" w:lastRowFirstColumn="0" w:lastRowLastColumn="0"/>
            <w:tcW w:w="4534" w:type="dxa"/>
            <w:tcBorders>
              <w:top w:val="nil"/>
              <w:left w:val="nil"/>
              <w:bottom w:val="nil"/>
              <w:right w:val="nil"/>
            </w:tcBorders>
          </w:tcPr>
          <w:p w14:paraId="650842A6" w14:textId="77777777" w:rsidR="00117A87" w:rsidRDefault="00D07EF4">
            <w:pPr>
              <w:spacing w:before="0"/>
              <w:ind w:firstLine="0"/>
            </w:pPr>
            <w:r>
              <w:t>Contraprestação Mensal máxima (R$)</w:t>
            </w:r>
          </w:p>
        </w:tc>
        <w:tc>
          <w:tcPr>
            <w:tcW w:w="1492" w:type="dxa"/>
          </w:tcPr>
          <w:p w14:paraId="08F1D27E" w14:textId="30CEEBE4" w:rsidR="00117A87" w:rsidRDefault="00F66976">
            <w:pPr>
              <w:spacing w:before="0"/>
              <w:ind w:firstLine="0"/>
              <w:cnfStyle w:val="000000000000" w:firstRow="0" w:lastRow="0" w:firstColumn="0" w:lastColumn="0" w:oddVBand="0" w:evenVBand="0" w:oddHBand="0" w:evenHBand="0" w:firstRowFirstColumn="0" w:firstRowLastColumn="0" w:lastRowFirstColumn="0" w:lastRowLastColumn="0"/>
            </w:pPr>
            <w:r w:rsidRPr="00F66976">
              <w:t>6.569.643</w:t>
            </w:r>
            <w:r w:rsidR="00D07EF4">
              <w:t>,00</w:t>
            </w:r>
          </w:p>
        </w:tc>
      </w:tr>
      <w:tr w:rsidR="00117A87" w14:paraId="38B7FC59" w14:textId="77777777" w:rsidTr="00117A87">
        <w:trPr>
          <w:trHeight w:val="455"/>
          <w:jc w:val="center"/>
        </w:trPr>
        <w:tc>
          <w:tcPr>
            <w:cnfStyle w:val="001000000000" w:firstRow="0" w:lastRow="0" w:firstColumn="1" w:lastColumn="0" w:oddVBand="0" w:evenVBand="0" w:oddHBand="0" w:evenHBand="0" w:firstRowFirstColumn="0" w:firstRowLastColumn="0" w:lastRowFirstColumn="0" w:lastRowLastColumn="0"/>
            <w:tcW w:w="4534" w:type="dxa"/>
            <w:tcBorders>
              <w:top w:val="nil"/>
              <w:left w:val="nil"/>
              <w:bottom w:val="nil"/>
              <w:right w:val="nil"/>
            </w:tcBorders>
          </w:tcPr>
          <w:p w14:paraId="639AD4A4" w14:textId="77777777" w:rsidR="00117A87" w:rsidRDefault="00D07EF4">
            <w:pPr>
              <w:spacing w:before="0"/>
              <w:ind w:firstLine="0"/>
            </w:pPr>
            <w:r>
              <w:t>Potência de Saída do sistema FV (kW)</w:t>
            </w:r>
          </w:p>
        </w:tc>
        <w:tc>
          <w:tcPr>
            <w:tcW w:w="1492" w:type="dxa"/>
          </w:tcPr>
          <w:p w14:paraId="45DC8A71" w14:textId="06B71E29" w:rsidR="00117A87" w:rsidRDefault="00B33347">
            <w:pPr>
              <w:spacing w:before="0"/>
              <w:ind w:firstLine="0"/>
              <w:cnfStyle w:val="000000000000" w:firstRow="0" w:lastRow="0" w:firstColumn="0" w:lastColumn="0" w:oddVBand="0" w:evenVBand="0" w:oddHBand="0" w:evenHBand="0" w:firstRowFirstColumn="0" w:firstRowLastColumn="0" w:lastRowFirstColumn="0" w:lastRowLastColumn="0"/>
            </w:pPr>
            <w:r>
              <w:t>135</w:t>
            </w:r>
            <w:r w:rsidR="00D07EF4">
              <w:t>.000</w:t>
            </w:r>
          </w:p>
        </w:tc>
      </w:tr>
    </w:tbl>
    <w:p w14:paraId="0558C05F" w14:textId="77777777" w:rsidR="00117A87" w:rsidRDefault="00D07EF4">
      <w:pPr>
        <w:ind w:firstLine="0"/>
        <w:jc w:val="center"/>
        <w:rPr>
          <w:sz w:val="18"/>
          <w:szCs w:val="18"/>
        </w:rPr>
      </w:pPr>
      <w:r>
        <w:rPr>
          <w:sz w:val="18"/>
          <w:szCs w:val="18"/>
        </w:rPr>
        <w:t>Fonte: Elaboração Própria – Planilha Modelagem Financeira na Aba “Painel de Controle”</w:t>
      </w:r>
    </w:p>
    <w:p w14:paraId="38D8AE6A" w14:textId="77777777" w:rsidR="00117A87" w:rsidRDefault="00117A87">
      <w:pPr>
        <w:spacing w:after="0" w:line="240" w:lineRule="auto"/>
      </w:pPr>
    </w:p>
    <w:p w14:paraId="6BA7F14C" w14:textId="77777777" w:rsidR="00117A87" w:rsidRDefault="00D07EF4">
      <w:pPr>
        <w:pStyle w:val="Ttulo2"/>
        <w:numPr>
          <w:ilvl w:val="1"/>
          <w:numId w:val="9"/>
        </w:numPr>
        <w:spacing w:after="160" w:line="288" w:lineRule="auto"/>
        <w:ind w:left="788" w:hanging="431"/>
      </w:pPr>
      <w:r>
        <w:t>Despesas de Capital - CAPEX</w:t>
      </w:r>
    </w:p>
    <w:p w14:paraId="24E0D3D1" w14:textId="4066FD46" w:rsidR="00117A87" w:rsidRDefault="00D07EF4">
      <w:r>
        <w:t xml:space="preserve">O investimento inicial corresponde às despesas com todos os bens necessários para que a usina de geração fotovoltaica possa funcionar e para a entrada da COMPESA no ACL (Ambiente de Contratação Livre). O CAPEX é formado por períodos de investimentos de pré-implantação e implantação, com </w:t>
      </w:r>
      <w:r w:rsidR="00B33347">
        <w:t>4</w:t>
      </w:r>
      <w:r>
        <w:t>8 meses de duração e que serão detalhados a seguir. Segue abaixo o resumo do CAPEX total inicial do projeto.</w:t>
      </w:r>
    </w:p>
    <w:p w14:paraId="602ABF48" w14:textId="2A2EDBC5" w:rsidR="00117A87" w:rsidRDefault="00D07EF4">
      <w:pPr>
        <w:ind w:firstLine="0"/>
        <w:jc w:val="center"/>
        <w:rPr>
          <w:sz w:val="22"/>
          <w:szCs w:val="22"/>
        </w:rPr>
      </w:pPr>
      <w:r>
        <w:rPr>
          <w:sz w:val="22"/>
          <w:szCs w:val="22"/>
        </w:rPr>
        <w:t xml:space="preserve">Tabela 5 - CAPEX – USINA </w:t>
      </w:r>
      <w:r w:rsidR="00F66976">
        <w:rPr>
          <w:sz w:val="22"/>
          <w:szCs w:val="22"/>
        </w:rPr>
        <w:t>135</w:t>
      </w:r>
      <w:r>
        <w:rPr>
          <w:sz w:val="22"/>
          <w:szCs w:val="22"/>
        </w:rPr>
        <w:t xml:space="preserve"> MW</w:t>
      </w:r>
    </w:p>
    <w:p w14:paraId="4868EE7C" w14:textId="0703488A" w:rsidR="00B33347" w:rsidRDefault="00B33347">
      <w:pPr>
        <w:ind w:firstLine="0"/>
        <w:jc w:val="center"/>
        <w:rPr>
          <w:color w:val="000000"/>
          <w:sz w:val="18"/>
          <w:szCs w:val="18"/>
        </w:rPr>
      </w:pPr>
      <w:r w:rsidRPr="00B33347">
        <w:rPr>
          <w:noProof/>
        </w:rPr>
        <w:drawing>
          <wp:inline distT="0" distB="0" distL="0" distR="0" wp14:anchorId="211927BB" wp14:editId="193B63C8">
            <wp:extent cx="5612130" cy="4165600"/>
            <wp:effectExtent l="0" t="0" r="7620" b="635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4165600"/>
                    </a:xfrm>
                    <a:prstGeom prst="rect">
                      <a:avLst/>
                    </a:prstGeom>
                    <a:noFill/>
                    <a:ln>
                      <a:noFill/>
                    </a:ln>
                  </pic:spPr>
                </pic:pic>
              </a:graphicData>
            </a:graphic>
          </wp:inline>
        </w:drawing>
      </w:r>
    </w:p>
    <w:p w14:paraId="7A5E4629" w14:textId="4A0F4F7B" w:rsidR="00117A87" w:rsidRDefault="00D07EF4">
      <w:pPr>
        <w:ind w:firstLine="0"/>
        <w:jc w:val="center"/>
        <w:rPr>
          <w:color w:val="000000"/>
          <w:sz w:val="18"/>
          <w:szCs w:val="18"/>
        </w:rPr>
      </w:pPr>
      <w:r>
        <w:rPr>
          <w:color w:val="000000"/>
          <w:sz w:val="18"/>
          <w:szCs w:val="18"/>
        </w:rPr>
        <w:t>Fonte: Elaboração Própria – Planilha Modelagem Financeira na Aba “CAPEX’</w:t>
      </w:r>
    </w:p>
    <w:p w14:paraId="0DB694D3" w14:textId="5D614D18" w:rsidR="00117A87" w:rsidRDefault="00D07EF4">
      <w:pPr>
        <w:pStyle w:val="Ttulo2"/>
        <w:numPr>
          <w:ilvl w:val="2"/>
          <w:numId w:val="9"/>
        </w:numPr>
        <w:spacing w:after="160" w:line="288" w:lineRule="auto"/>
        <w:rPr>
          <w:b w:val="0"/>
          <w:i/>
        </w:rPr>
      </w:pPr>
      <w:bookmarkStart w:id="2" w:name="_1fob9te" w:colFirst="0" w:colLast="0"/>
      <w:bookmarkEnd w:id="2"/>
      <w:r>
        <w:rPr>
          <w:b w:val="0"/>
        </w:rPr>
        <w:lastRenderedPageBreak/>
        <w:t xml:space="preserve">Elementos do CAPEX - </w:t>
      </w:r>
      <w:r>
        <w:rPr>
          <w:b w:val="0"/>
          <w:i/>
        </w:rPr>
        <w:t>Pré-Implantação.</w:t>
      </w:r>
    </w:p>
    <w:p w14:paraId="78D77A77" w14:textId="2292AFA6" w:rsidR="00B33347" w:rsidRDefault="00B33347" w:rsidP="00B33347"/>
    <w:p w14:paraId="43B59FE7" w14:textId="77777777" w:rsidR="00B33347" w:rsidRDefault="00B33347" w:rsidP="00B33347">
      <w:r w:rsidRPr="00D8595C">
        <w:rPr>
          <w:b/>
        </w:rPr>
        <w:t>Ressarcimento de Estudos</w:t>
      </w:r>
      <w:r w:rsidRPr="00CF33CB">
        <w:rPr>
          <w:b/>
        </w:rPr>
        <w:t>:</w:t>
      </w:r>
      <w:r w:rsidRPr="00CF33CB">
        <w:t xml:space="preserve"> </w:t>
      </w:r>
      <w:r>
        <w:t>Para o ressarcimento</w:t>
      </w:r>
      <w:r w:rsidRPr="00CF33CB">
        <w:t xml:space="preserve"> dos estudos realizados durante a fase d</w:t>
      </w:r>
      <w:r>
        <w:t>o</w:t>
      </w:r>
      <w:r w:rsidRPr="00CF33CB">
        <w:t xml:space="preserve"> Pro</w:t>
      </w:r>
      <w:r>
        <w:t>cedimento</w:t>
      </w:r>
      <w:r w:rsidRPr="00CF33CB">
        <w:t xml:space="preserve"> de Manifestação de Interesse referente ao desenvolvimento do Estudo de Viabilidade Técnica, Econômico-financeira, Jurídica e Ambiental</w:t>
      </w:r>
      <w:r>
        <w:t>,</w:t>
      </w:r>
      <w:r w:rsidRPr="00CF33CB">
        <w:t xml:space="preserve"> </w:t>
      </w:r>
      <w:r>
        <w:t>utilizamos o valor nominal máximo</w:t>
      </w:r>
      <w:r w:rsidRPr="00CF33CB">
        <w:t xml:space="preserve"> de R$ </w:t>
      </w:r>
      <w:r>
        <w:t>1.250.111,62</w:t>
      </w:r>
      <w:r w:rsidRPr="00CF33CB">
        <w:t xml:space="preserve"> (</w:t>
      </w:r>
      <w:r>
        <w:t>um milhão duzentos e cinquenta mil cento e onze reais</w:t>
      </w:r>
      <w:r w:rsidRPr="00CF33CB">
        <w:t>)</w:t>
      </w:r>
      <w:r>
        <w:t xml:space="preserve"> pelo conjunto de projetos, levantamentos, investigações e estudos técnicos que irão subsidiar a modelagem do futuro certame para uma usina de autoprodução no ACL,</w:t>
      </w:r>
      <w:r w:rsidRPr="00CF33CB">
        <w:t xml:space="preserve"> a serem pagos no momento da assinatura do contrato pela empresa ganhadora do processo licitatório.</w:t>
      </w:r>
      <w:r>
        <w:t xml:space="preserve"> O valor efetivo a ser pago na assinatura do contrato será reajustado pelo IPCA contado da data de publicação do edital até o momento do efetivo pagamento do ressarcimento dos estudos pela licitante vencedora.</w:t>
      </w:r>
    </w:p>
    <w:p w14:paraId="29C4410D" w14:textId="77777777" w:rsidR="00B33347" w:rsidRDefault="00B33347" w:rsidP="00B33347">
      <w:r w:rsidRPr="00CF33CB">
        <w:rPr>
          <w:b/>
        </w:rPr>
        <w:t>Terreno:</w:t>
      </w:r>
      <w:r w:rsidRPr="005F51C1">
        <w:t xml:space="preserve"> </w:t>
      </w:r>
      <w:r>
        <w:t>O terreno conceitual escolhido para implantação da usina em solo proposta neste estudo é localizado na cidade de São José do Belmonte, na região do Sertão Central do Estado do Pernambuco. É um terreno essencialmente plano e com fácil acesso viário, distante cerca de 10,3 km do centro urbano da cidade. Outro</w:t>
      </w:r>
      <w:r w:rsidRPr="0058454E">
        <w:t xml:space="preserve"> ponto positivo é a boa proximidade com as subestações –cerca de 7,5 km da subestação da Celpe</w:t>
      </w:r>
      <w:r>
        <w:t xml:space="preserve"> (SE </w:t>
      </w:r>
      <w:r w:rsidRPr="0058454E">
        <w:t>São José do Belmonte) e 12,2 km da subestação da Chesf (SE Bom Nome).</w:t>
      </w:r>
      <w:r>
        <w:t xml:space="preserve"> </w:t>
      </w:r>
      <w:r w:rsidRPr="00A352CD">
        <w:t>Os custos de aquisição de um terreno nesta região é outro ponto interessante para um empreendimento, visto que, em uma pesquisa em corretoras de imóveis rurais, em dois lotes encontrados, o preço médio do hectare na faixa de R$ 8.</w:t>
      </w:r>
      <w:r>
        <w:t>5</w:t>
      </w:r>
      <w:r w:rsidRPr="00A352CD">
        <w:t>00,00.</w:t>
      </w:r>
      <w:r>
        <w:t xml:space="preserve"> </w:t>
      </w:r>
      <w:r w:rsidRPr="00BB7890">
        <w:t xml:space="preserve">Para os </w:t>
      </w:r>
      <w:r>
        <w:t>135</w:t>
      </w:r>
      <w:r w:rsidRPr="00BB7890">
        <w:t xml:space="preserve"> MW de potência nominal da usina, foi considerado uma área conceitual de </w:t>
      </w:r>
      <w:r>
        <w:t>336</w:t>
      </w:r>
      <w:r w:rsidRPr="00BB7890">
        <w:t xml:space="preserve"> hectares ao empreendimento, com taxa de ocupação de 1,</w:t>
      </w:r>
      <w:r>
        <w:t>5</w:t>
      </w:r>
      <w:r w:rsidRPr="00BB7890">
        <w:t xml:space="preserve"> ha/MW</w:t>
      </w:r>
      <w:r>
        <w:t xml:space="preserve"> e um valor médio do hectare de R$ 8.500,00/ha, resultando em um valor de R$ 2.856.000,00</w:t>
      </w:r>
      <w:r w:rsidRPr="00BB7890">
        <w:t>.</w:t>
      </w:r>
    </w:p>
    <w:p w14:paraId="69006B48" w14:textId="77777777" w:rsidR="00B33347" w:rsidRPr="00CF33CB" w:rsidRDefault="00B33347" w:rsidP="00B33347">
      <w:r w:rsidRPr="0058454E">
        <w:rPr>
          <w:b/>
        </w:rPr>
        <w:t>Torre Meteorológica:</w:t>
      </w:r>
      <w:r>
        <w:t xml:space="preserve"> </w:t>
      </w:r>
      <w:r w:rsidRPr="0058454E">
        <w:t>Estrutura com sistema de sensores que medem as condiçõ</w:t>
      </w:r>
      <w:r>
        <w:t>es climáticas em tempo real da</w:t>
      </w:r>
      <w:r w:rsidRPr="0058454E">
        <w:t xml:space="preserve"> planta.  Podendo medir</w:t>
      </w:r>
      <w:r>
        <w:t xml:space="preserve"> o</w:t>
      </w:r>
      <w:r w:rsidRPr="0058454E">
        <w:t xml:space="preserve"> recurs</w:t>
      </w:r>
      <w:r>
        <w:t xml:space="preserve">o </w:t>
      </w:r>
      <w:r w:rsidRPr="0058454E">
        <w:t>solar (irradiação), a velocidade do vento e a temperatura ambiente.</w:t>
      </w:r>
    </w:p>
    <w:p w14:paraId="5020A802" w14:textId="77777777" w:rsidR="00B33347" w:rsidRDefault="00B33347" w:rsidP="00B33347">
      <w:r w:rsidRPr="00D8595C">
        <w:rPr>
          <w:b/>
        </w:rPr>
        <w:t>Projetos e Estudos (elétrica e civil)</w:t>
      </w:r>
      <w:r w:rsidRPr="00CF33CB">
        <w:rPr>
          <w:b/>
        </w:rPr>
        <w:t xml:space="preserve">: </w:t>
      </w:r>
      <w:r w:rsidRPr="00CF33CB">
        <w:t>Preliminar e executivo para a instalação</w:t>
      </w:r>
      <w:r>
        <w:t>, manutenção e operação</w:t>
      </w:r>
      <w:r w:rsidRPr="00CF33CB">
        <w:t xml:space="preserve"> da usina de geração de energia solar fotovoltaica, com potência de saída de </w:t>
      </w:r>
      <w:r>
        <w:t>135</w:t>
      </w:r>
      <w:r w:rsidRPr="00CF33CB">
        <w:t xml:space="preserve"> (</w:t>
      </w:r>
      <w:r>
        <w:t>cento e trinta e cinco</w:t>
      </w:r>
      <w:r w:rsidRPr="00CF33CB">
        <w:t>) MW, previamente elaborados e enviados para aprovação junto a distribuidora local de energia elétrica. A</w:t>
      </w:r>
      <w:r>
        <w:t xml:space="preserve"> usina</w:t>
      </w:r>
      <w:r w:rsidRPr="00CF33CB">
        <w:t>, classificada de auto</w:t>
      </w:r>
      <w:r>
        <w:t>produção</w:t>
      </w:r>
      <w:r w:rsidRPr="00CF33CB">
        <w:t xml:space="preserve"> </w:t>
      </w:r>
      <w:r>
        <w:t>em ambiente de contratação livre (ACL)</w:t>
      </w:r>
      <w:r w:rsidRPr="00CF33CB">
        <w:t>.</w:t>
      </w:r>
    </w:p>
    <w:p w14:paraId="0FDA426D" w14:textId="77777777" w:rsidR="00B33347" w:rsidRPr="00F65A8C" w:rsidRDefault="00B33347" w:rsidP="00B33347">
      <w:pPr>
        <w:rPr>
          <w:rFonts w:eastAsia="Times New Roman"/>
          <w:color w:val="000000"/>
        </w:rPr>
      </w:pPr>
      <w:r w:rsidRPr="0058454E">
        <w:rPr>
          <w:b/>
        </w:rPr>
        <w:t>Estudo Ambiental (EIA-RIMA)</w:t>
      </w:r>
      <w:r>
        <w:rPr>
          <w:b/>
        </w:rPr>
        <w:t xml:space="preserve">, </w:t>
      </w:r>
      <w:r w:rsidRPr="0058454E">
        <w:rPr>
          <w:b/>
        </w:rPr>
        <w:t>Consultoria/Licenciamento Ambiental</w:t>
      </w:r>
      <w:r>
        <w:rPr>
          <w:b/>
        </w:rPr>
        <w:t xml:space="preserve">, </w:t>
      </w:r>
      <w:r w:rsidRPr="0058454E">
        <w:rPr>
          <w:b/>
        </w:rPr>
        <w:t xml:space="preserve">Taxas </w:t>
      </w:r>
      <w:r>
        <w:rPr>
          <w:b/>
        </w:rPr>
        <w:t xml:space="preserve">e </w:t>
      </w:r>
      <w:r w:rsidRPr="0058454E">
        <w:rPr>
          <w:b/>
        </w:rPr>
        <w:t>Licenças Ambientais (LP, LI e LO)</w:t>
      </w:r>
      <w:r w:rsidRPr="00CF33CB">
        <w:rPr>
          <w:b/>
        </w:rPr>
        <w:t>:</w:t>
      </w:r>
      <w:r w:rsidRPr="00CF33CB">
        <w:rPr>
          <w:rFonts w:eastAsia="Times New Roman"/>
          <w:color w:val="000000"/>
        </w:rPr>
        <w:t xml:space="preserve"> </w:t>
      </w:r>
      <w:r w:rsidRPr="00F65A8C">
        <w:rPr>
          <w:rFonts w:eastAsia="Times New Roman"/>
          <w:color w:val="000000"/>
        </w:rPr>
        <w:t>O estudo ambiental</w:t>
      </w:r>
      <w:r>
        <w:rPr>
          <w:rFonts w:eastAsia="Times New Roman"/>
          <w:color w:val="000000"/>
        </w:rPr>
        <w:t xml:space="preserve"> (EIA-RIMA) </w:t>
      </w:r>
      <w:r w:rsidRPr="00F65A8C">
        <w:rPr>
          <w:rFonts w:eastAsia="Times New Roman"/>
          <w:color w:val="000000"/>
        </w:rPr>
        <w:t xml:space="preserve">que será solicitado pelo órgão ambiental, objetiva a caracterização da qualidade ambiental da área e na descrição da atividade de parcelamento do solo, com fins de identificar as possíveis interferências advindas da implementação </w:t>
      </w:r>
      <w:r w:rsidRPr="00F65A8C">
        <w:rPr>
          <w:rFonts w:eastAsia="Times New Roman"/>
          <w:color w:val="000000"/>
        </w:rPr>
        <w:lastRenderedPageBreak/>
        <w:t xml:space="preserve">das Usinas sobre o meio ambiente, no sentido de minimizar ou controlar os impactos ambientais adversos. </w:t>
      </w:r>
    </w:p>
    <w:p w14:paraId="43330014" w14:textId="77777777" w:rsidR="00B33347" w:rsidRPr="00F65A8C" w:rsidRDefault="00B33347" w:rsidP="00B33347">
      <w:pPr>
        <w:rPr>
          <w:rFonts w:eastAsia="Times New Roman"/>
          <w:color w:val="000000"/>
        </w:rPr>
      </w:pPr>
      <w:r w:rsidRPr="00F65A8C">
        <w:rPr>
          <w:rFonts w:eastAsia="Times New Roman"/>
          <w:color w:val="000000"/>
        </w:rPr>
        <w:t>O Licenciamento Ambiental das usinas deve seguir a Legislação Estadual Lei Nº 14.249, de 17 de dezembro de 2010 que dispõe sobre licenciamento ambiental, infrações e sanções administrativas ao meio ambiente, e dá outras providências.</w:t>
      </w:r>
    </w:p>
    <w:p w14:paraId="1696C6C0" w14:textId="77777777" w:rsidR="00B33347" w:rsidRDefault="00B33347" w:rsidP="00B33347">
      <w:pPr>
        <w:rPr>
          <w:rFonts w:eastAsia="Times New Roman"/>
          <w:color w:val="000000"/>
        </w:rPr>
      </w:pPr>
      <w:r w:rsidRPr="00F65A8C">
        <w:rPr>
          <w:rFonts w:eastAsia="Times New Roman"/>
          <w:color w:val="000000"/>
        </w:rPr>
        <w:t>Segundo a referida Lei, o processo de Licenciamento Ambiental é conduzido pela Agência estadual de Meio Ambiente, na tabela abaixo estão descritas resumidamente as obrigações e custos para o licenciamento:</w:t>
      </w:r>
    </w:p>
    <w:p w14:paraId="3153722B" w14:textId="77777777" w:rsidR="00B33347" w:rsidRPr="00510855" w:rsidRDefault="00B33347" w:rsidP="00B33347">
      <w:pPr>
        <w:pStyle w:val="Legenda"/>
        <w:ind w:firstLine="0"/>
        <w:jc w:val="center"/>
        <w:rPr>
          <w:i w:val="0"/>
          <w:iCs w:val="0"/>
          <w:color w:val="auto"/>
          <w:sz w:val="22"/>
          <w:szCs w:val="22"/>
        </w:rPr>
      </w:pPr>
      <w:r w:rsidRPr="00510855">
        <w:rPr>
          <w:i w:val="0"/>
          <w:iCs w:val="0"/>
          <w:color w:val="auto"/>
          <w:sz w:val="22"/>
          <w:szCs w:val="22"/>
        </w:rPr>
        <w:t xml:space="preserve">Tabela </w:t>
      </w:r>
      <w:r w:rsidRPr="00510855">
        <w:rPr>
          <w:i w:val="0"/>
          <w:iCs w:val="0"/>
          <w:color w:val="auto"/>
          <w:sz w:val="22"/>
          <w:szCs w:val="22"/>
        </w:rPr>
        <w:fldChar w:fldCharType="begin"/>
      </w:r>
      <w:r w:rsidRPr="00510855">
        <w:rPr>
          <w:i w:val="0"/>
          <w:iCs w:val="0"/>
          <w:color w:val="auto"/>
          <w:sz w:val="22"/>
          <w:szCs w:val="22"/>
        </w:rPr>
        <w:instrText xml:space="preserve"> SEQ Tabela \* ARABIC </w:instrText>
      </w:r>
      <w:r w:rsidRPr="00510855">
        <w:rPr>
          <w:i w:val="0"/>
          <w:iCs w:val="0"/>
          <w:color w:val="auto"/>
          <w:sz w:val="22"/>
          <w:szCs w:val="22"/>
        </w:rPr>
        <w:fldChar w:fldCharType="separate"/>
      </w:r>
      <w:r>
        <w:rPr>
          <w:i w:val="0"/>
          <w:iCs w:val="0"/>
          <w:noProof/>
          <w:color w:val="auto"/>
          <w:sz w:val="22"/>
          <w:szCs w:val="22"/>
        </w:rPr>
        <w:t>14</w:t>
      </w:r>
      <w:r w:rsidRPr="00510855">
        <w:rPr>
          <w:i w:val="0"/>
          <w:iCs w:val="0"/>
          <w:color w:val="auto"/>
          <w:sz w:val="22"/>
          <w:szCs w:val="22"/>
        </w:rPr>
        <w:fldChar w:fldCharType="end"/>
      </w:r>
      <w:r w:rsidRPr="00510855">
        <w:rPr>
          <w:i w:val="0"/>
          <w:iCs w:val="0"/>
          <w:color w:val="auto"/>
          <w:sz w:val="22"/>
          <w:szCs w:val="22"/>
        </w:rPr>
        <w:t xml:space="preserve"> - Despesas Socioambientais de Implantação da Concessão</w:t>
      </w:r>
    </w:p>
    <w:tbl>
      <w:tblPr>
        <w:tblStyle w:val="Estilo1"/>
        <w:tblW w:w="5003" w:type="pct"/>
        <w:tblBorders>
          <w:top w:val="single" w:sz="18" w:space="0" w:color="0070C0"/>
          <w:left w:val="single" w:sz="18" w:space="0" w:color="0070C0"/>
          <w:bottom w:val="single" w:sz="18" w:space="0" w:color="0070C0"/>
          <w:right w:val="single" w:sz="18" w:space="0" w:color="0070C0"/>
          <w:insideH w:val="single" w:sz="8" w:space="0" w:color="0070C0"/>
          <w:insideV w:val="single" w:sz="8" w:space="0" w:color="0070C0"/>
        </w:tblBorders>
        <w:tblLook w:val="04A0" w:firstRow="1" w:lastRow="0" w:firstColumn="1" w:lastColumn="0" w:noHBand="0" w:noVBand="1"/>
      </w:tblPr>
      <w:tblGrid>
        <w:gridCol w:w="3097"/>
        <w:gridCol w:w="2269"/>
        <w:gridCol w:w="2234"/>
        <w:gridCol w:w="2106"/>
      </w:tblGrid>
      <w:tr w:rsidR="00B33347" w:rsidRPr="00510855" w14:paraId="751F460A" w14:textId="77777777" w:rsidTr="00790AE0">
        <w:trPr>
          <w:cnfStyle w:val="100000000000" w:firstRow="1" w:lastRow="0" w:firstColumn="0" w:lastColumn="0" w:oddVBand="0" w:evenVBand="0" w:oddHBand="0" w:evenHBand="0" w:firstRowFirstColumn="0" w:firstRowLastColumn="0" w:lastRowFirstColumn="0" w:lastRowLastColumn="0"/>
          <w:trHeight w:val="35"/>
        </w:trPr>
        <w:tc>
          <w:tcPr>
            <w:cnfStyle w:val="001000000000" w:firstRow="0" w:lastRow="0" w:firstColumn="1" w:lastColumn="0" w:oddVBand="0" w:evenVBand="0" w:oddHBand="0" w:evenHBand="0" w:firstRowFirstColumn="0" w:firstRowLastColumn="0" w:lastRowFirstColumn="0" w:lastRowLastColumn="0"/>
            <w:tcW w:w="1595" w:type="pct"/>
            <w:shd w:val="clear" w:color="auto" w:fill="194CCC"/>
            <w:hideMark/>
          </w:tcPr>
          <w:p w14:paraId="694F9ADC" w14:textId="77777777" w:rsidR="00B33347" w:rsidRPr="00510855" w:rsidRDefault="00B33347" w:rsidP="00790AE0">
            <w:pPr>
              <w:rPr>
                <w:rFonts w:asciiTheme="minorHAnsi" w:eastAsia="Times New Roman" w:hAnsiTheme="minorHAnsi" w:cstheme="minorHAnsi"/>
                <w:bCs/>
                <w:color w:val="FFFFFF" w:themeColor="background1"/>
                <w:sz w:val="22"/>
                <w:lang w:eastAsia="pt-BR"/>
              </w:rPr>
            </w:pPr>
            <w:r w:rsidRPr="00510855">
              <w:rPr>
                <w:rFonts w:asciiTheme="minorHAnsi" w:eastAsia="Times New Roman" w:hAnsiTheme="minorHAnsi" w:cstheme="minorHAnsi"/>
                <w:bCs/>
                <w:color w:val="FFFFFF" w:themeColor="background1"/>
                <w:sz w:val="22"/>
                <w:lang w:eastAsia="pt-BR"/>
              </w:rPr>
              <w:t>Bloco de atividade</w:t>
            </w:r>
          </w:p>
        </w:tc>
        <w:tc>
          <w:tcPr>
            <w:tcW w:w="1169" w:type="pct"/>
            <w:shd w:val="clear" w:color="auto" w:fill="194CCC"/>
            <w:hideMark/>
          </w:tcPr>
          <w:p w14:paraId="2DF4CF73" w14:textId="77777777" w:rsidR="00B33347" w:rsidRPr="00510855"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22"/>
                <w:lang w:eastAsia="pt-BR"/>
              </w:rPr>
            </w:pPr>
            <w:r w:rsidRPr="00510855">
              <w:rPr>
                <w:rFonts w:asciiTheme="minorHAnsi" w:eastAsia="Times New Roman" w:hAnsiTheme="minorHAnsi" w:cstheme="minorHAnsi"/>
                <w:bCs/>
                <w:color w:val="FFFFFF" w:themeColor="background1"/>
                <w:sz w:val="22"/>
                <w:lang w:eastAsia="pt-BR"/>
              </w:rPr>
              <w:t>Valor Estimado (20</w:t>
            </w:r>
            <w:r>
              <w:rPr>
                <w:rFonts w:asciiTheme="minorHAnsi" w:eastAsia="Times New Roman" w:hAnsiTheme="minorHAnsi" w:cstheme="minorHAnsi"/>
                <w:bCs/>
                <w:color w:val="FFFFFF" w:themeColor="background1"/>
                <w:sz w:val="22"/>
                <w:lang w:eastAsia="pt-BR"/>
              </w:rPr>
              <w:t>20</w:t>
            </w:r>
            <w:r w:rsidRPr="00510855">
              <w:rPr>
                <w:rFonts w:asciiTheme="minorHAnsi" w:eastAsia="Times New Roman" w:hAnsiTheme="minorHAnsi" w:cstheme="minorHAnsi"/>
                <w:bCs/>
                <w:color w:val="FFFFFF" w:themeColor="background1"/>
                <w:sz w:val="22"/>
                <w:lang w:eastAsia="pt-BR"/>
              </w:rPr>
              <w:t>)</w:t>
            </w:r>
          </w:p>
        </w:tc>
        <w:tc>
          <w:tcPr>
            <w:tcW w:w="1151" w:type="pct"/>
            <w:shd w:val="clear" w:color="auto" w:fill="194CCC"/>
            <w:hideMark/>
          </w:tcPr>
          <w:p w14:paraId="23C74D57" w14:textId="77777777" w:rsidR="00B33347" w:rsidRPr="00510855"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22"/>
                <w:lang w:eastAsia="pt-BR"/>
              </w:rPr>
            </w:pPr>
            <w:r w:rsidRPr="00510855">
              <w:rPr>
                <w:rFonts w:asciiTheme="minorHAnsi" w:eastAsia="Times New Roman" w:hAnsiTheme="minorHAnsi" w:cstheme="minorHAnsi"/>
                <w:bCs/>
                <w:color w:val="FFFFFF" w:themeColor="background1"/>
                <w:sz w:val="22"/>
                <w:lang w:eastAsia="pt-BR"/>
              </w:rPr>
              <w:t>Valor estimado (202</w:t>
            </w:r>
            <w:r>
              <w:rPr>
                <w:rFonts w:asciiTheme="minorHAnsi" w:eastAsia="Times New Roman" w:hAnsiTheme="minorHAnsi" w:cstheme="minorHAnsi"/>
                <w:bCs/>
                <w:color w:val="FFFFFF" w:themeColor="background1"/>
                <w:sz w:val="22"/>
                <w:lang w:eastAsia="pt-BR"/>
              </w:rPr>
              <w:t>1</w:t>
            </w:r>
            <w:r w:rsidRPr="00510855">
              <w:rPr>
                <w:rFonts w:asciiTheme="minorHAnsi" w:eastAsia="Times New Roman" w:hAnsiTheme="minorHAnsi" w:cstheme="minorHAnsi"/>
                <w:bCs/>
                <w:color w:val="FFFFFF" w:themeColor="background1"/>
                <w:sz w:val="22"/>
                <w:lang w:eastAsia="pt-BR"/>
              </w:rPr>
              <w:t>) (+ 30%)</w:t>
            </w:r>
          </w:p>
        </w:tc>
        <w:tc>
          <w:tcPr>
            <w:tcW w:w="1085" w:type="pct"/>
            <w:shd w:val="clear" w:color="auto" w:fill="194CCC"/>
            <w:hideMark/>
          </w:tcPr>
          <w:p w14:paraId="2FEEBEED" w14:textId="77777777" w:rsidR="00B33347" w:rsidRPr="00510855"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22"/>
                <w:lang w:eastAsia="pt-BR"/>
              </w:rPr>
            </w:pPr>
            <w:r w:rsidRPr="00510855">
              <w:rPr>
                <w:rFonts w:asciiTheme="minorHAnsi" w:eastAsia="Times New Roman" w:hAnsiTheme="minorHAnsi" w:cstheme="minorHAnsi"/>
                <w:bCs/>
                <w:color w:val="FFFFFF" w:themeColor="background1"/>
                <w:sz w:val="22"/>
                <w:lang w:eastAsia="pt-BR"/>
              </w:rPr>
              <w:t>Valor estimado Total</w:t>
            </w:r>
          </w:p>
        </w:tc>
      </w:tr>
      <w:tr w:rsidR="00B33347" w:rsidRPr="00510855" w14:paraId="58932A03" w14:textId="77777777" w:rsidTr="00790AE0">
        <w:trPr>
          <w:trHeight w:val="35"/>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shd w:val="clear" w:color="auto" w:fill="B8CAF6"/>
            <w:hideMark/>
          </w:tcPr>
          <w:p w14:paraId="4BCED376" w14:textId="77777777" w:rsidR="00B33347" w:rsidRPr="00510855" w:rsidRDefault="00B33347" w:rsidP="00790AE0">
            <w:pPr>
              <w:jc w:val="left"/>
              <w:rPr>
                <w:rFonts w:asciiTheme="minorHAnsi" w:eastAsia="Times New Roman" w:hAnsiTheme="minorHAnsi" w:cstheme="minorHAnsi"/>
                <w:b w:val="0"/>
                <w:i/>
                <w:iCs/>
                <w:color w:val="auto"/>
                <w:sz w:val="18"/>
                <w:szCs w:val="18"/>
                <w:lang w:eastAsia="pt-BR"/>
              </w:rPr>
            </w:pPr>
            <w:r w:rsidRPr="00510855">
              <w:rPr>
                <w:rFonts w:asciiTheme="minorHAnsi" w:eastAsia="Times New Roman" w:hAnsiTheme="minorHAnsi" w:cstheme="minorHAnsi"/>
                <w:b w:val="0"/>
                <w:i/>
                <w:iCs/>
                <w:color w:val="auto"/>
                <w:sz w:val="18"/>
                <w:szCs w:val="18"/>
                <w:lang w:eastAsia="pt-BR"/>
              </w:rPr>
              <w:t>Licenciamento taxas - LP, LI e LO</w:t>
            </w:r>
          </w:p>
        </w:tc>
      </w:tr>
      <w:tr w:rsidR="00B33347" w:rsidRPr="00510855" w14:paraId="58522EAE"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20BF8E42" w14:textId="77777777" w:rsidR="00B33347" w:rsidRPr="00510855" w:rsidRDefault="00B33347" w:rsidP="00790AE0">
            <w:pPr>
              <w:rPr>
                <w:rFonts w:asciiTheme="minorHAnsi" w:eastAsia="Times New Roman" w:hAnsiTheme="minorHAnsi" w:cstheme="minorHAnsi"/>
                <w:b w:val="0"/>
                <w:color w:val="auto"/>
                <w:sz w:val="18"/>
                <w:szCs w:val="18"/>
                <w:lang w:eastAsia="pt-BR"/>
              </w:rPr>
            </w:pPr>
            <w:r w:rsidRPr="00510855">
              <w:rPr>
                <w:rFonts w:asciiTheme="minorHAnsi" w:eastAsia="Times New Roman" w:hAnsiTheme="minorHAnsi" w:cstheme="minorHAnsi"/>
                <w:b w:val="0"/>
                <w:color w:val="auto"/>
                <w:sz w:val="18"/>
                <w:szCs w:val="18"/>
                <w:lang w:eastAsia="pt-BR"/>
              </w:rPr>
              <w:t xml:space="preserve">Usina </w:t>
            </w:r>
            <w:r>
              <w:rPr>
                <w:rFonts w:asciiTheme="minorHAnsi" w:eastAsia="Times New Roman" w:hAnsiTheme="minorHAnsi" w:cstheme="minorHAnsi"/>
                <w:b w:val="0"/>
                <w:color w:val="auto"/>
                <w:sz w:val="18"/>
                <w:szCs w:val="18"/>
                <w:lang w:eastAsia="pt-BR"/>
              </w:rPr>
              <w:t>135</w:t>
            </w:r>
            <w:r w:rsidRPr="00510855">
              <w:rPr>
                <w:rFonts w:asciiTheme="minorHAnsi" w:eastAsia="Times New Roman" w:hAnsiTheme="minorHAnsi" w:cstheme="minorHAnsi"/>
                <w:b w:val="0"/>
                <w:color w:val="auto"/>
                <w:sz w:val="18"/>
                <w:szCs w:val="18"/>
                <w:lang w:eastAsia="pt-BR"/>
              </w:rPr>
              <w:t>MW - solo (LP, LI, LO)</w:t>
            </w:r>
          </w:p>
        </w:tc>
        <w:tc>
          <w:tcPr>
            <w:tcW w:w="1169" w:type="pct"/>
            <w:hideMark/>
          </w:tcPr>
          <w:p w14:paraId="6FC1334B"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Pr>
                <w:rFonts w:asciiTheme="minorHAnsi" w:eastAsia="Times New Roman" w:hAnsiTheme="minorHAnsi" w:cstheme="minorHAnsi"/>
                <w:bCs/>
                <w:color w:val="auto"/>
                <w:sz w:val="18"/>
                <w:szCs w:val="18"/>
                <w:lang w:eastAsia="pt-BR"/>
              </w:rPr>
              <w:t>3 X</w:t>
            </w:r>
            <w:r w:rsidRPr="00510855">
              <w:rPr>
                <w:rFonts w:asciiTheme="minorHAnsi" w:eastAsia="Times New Roman" w:hAnsiTheme="minorHAnsi" w:cstheme="minorHAnsi"/>
                <w:bCs/>
                <w:color w:val="auto"/>
                <w:sz w:val="18"/>
                <w:szCs w:val="18"/>
                <w:lang w:eastAsia="pt-BR"/>
              </w:rPr>
              <w:t xml:space="preserve"> R$ 1.004,98</w:t>
            </w:r>
          </w:p>
        </w:tc>
        <w:tc>
          <w:tcPr>
            <w:tcW w:w="1151" w:type="pct"/>
            <w:vMerge w:val="restart"/>
            <w:hideMark/>
          </w:tcPr>
          <w:p w14:paraId="61D9C2B9"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 </w:t>
            </w:r>
          </w:p>
        </w:tc>
        <w:tc>
          <w:tcPr>
            <w:tcW w:w="1085" w:type="pct"/>
            <w:vMerge w:val="restart"/>
            <w:hideMark/>
          </w:tcPr>
          <w:p w14:paraId="7A10246C"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 </w:t>
            </w:r>
          </w:p>
        </w:tc>
      </w:tr>
      <w:tr w:rsidR="00B33347" w:rsidRPr="00510855" w14:paraId="07C5ED5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63D5B555" w14:textId="77777777" w:rsidR="00B33347" w:rsidRPr="00510855" w:rsidRDefault="00B33347" w:rsidP="00790AE0">
            <w:pPr>
              <w:rPr>
                <w:rFonts w:asciiTheme="minorHAnsi" w:eastAsia="Times New Roman" w:hAnsiTheme="minorHAnsi" w:cstheme="minorHAnsi"/>
                <w:b w:val="0"/>
                <w:color w:val="auto"/>
                <w:sz w:val="18"/>
                <w:szCs w:val="18"/>
                <w:lang w:eastAsia="pt-BR"/>
              </w:rPr>
            </w:pPr>
            <w:r w:rsidRPr="00510855">
              <w:rPr>
                <w:rFonts w:asciiTheme="minorHAnsi" w:eastAsia="Times New Roman" w:hAnsiTheme="minorHAnsi" w:cstheme="minorHAnsi"/>
                <w:b w:val="0"/>
                <w:color w:val="auto"/>
                <w:sz w:val="18"/>
                <w:szCs w:val="18"/>
                <w:lang w:eastAsia="pt-BR"/>
              </w:rPr>
              <w:t xml:space="preserve"> Subestação (LP, LI, LO) </w:t>
            </w:r>
          </w:p>
        </w:tc>
        <w:tc>
          <w:tcPr>
            <w:tcW w:w="1169" w:type="pct"/>
            <w:hideMark/>
          </w:tcPr>
          <w:p w14:paraId="189A5BD7"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Pr>
                <w:rFonts w:asciiTheme="minorHAnsi" w:eastAsia="Times New Roman" w:hAnsiTheme="minorHAnsi" w:cstheme="minorHAnsi"/>
                <w:bCs/>
                <w:color w:val="auto"/>
                <w:sz w:val="18"/>
                <w:szCs w:val="18"/>
                <w:lang w:eastAsia="pt-BR"/>
              </w:rPr>
              <w:t xml:space="preserve">3 X </w:t>
            </w:r>
            <w:r w:rsidRPr="00510855">
              <w:rPr>
                <w:rFonts w:asciiTheme="minorHAnsi" w:eastAsia="Times New Roman" w:hAnsiTheme="minorHAnsi" w:cstheme="minorHAnsi"/>
                <w:bCs/>
                <w:color w:val="auto"/>
                <w:sz w:val="18"/>
                <w:szCs w:val="18"/>
                <w:lang w:eastAsia="pt-BR"/>
              </w:rPr>
              <w:t>R$ 1.004,98</w:t>
            </w:r>
          </w:p>
        </w:tc>
        <w:tc>
          <w:tcPr>
            <w:tcW w:w="1151" w:type="pct"/>
            <w:vMerge/>
            <w:hideMark/>
          </w:tcPr>
          <w:p w14:paraId="74C21866"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p>
        </w:tc>
        <w:tc>
          <w:tcPr>
            <w:tcW w:w="1085" w:type="pct"/>
            <w:vMerge/>
            <w:hideMark/>
          </w:tcPr>
          <w:p w14:paraId="552F0454"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p>
        </w:tc>
      </w:tr>
      <w:tr w:rsidR="00B33347" w:rsidRPr="00510855" w14:paraId="240C8E07"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4F2F3936" w14:textId="77777777" w:rsidR="00B33347" w:rsidRPr="00510855" w:rsidRDefault="00B33347" w:rsidP="00790AE0">
            <w:pPr>
              <w:rPr>
                <w:rFonts w:asciiTheme="minorHAnsi" w:eastAsia="Times New Roman" w:hAnsiTheme="minorHAnsi" w:cstheme="minorHAnsi"/>
                <w:b w:val="0"/>
                <w:color w:val="auto"/>
                <w:sz w:val="18"/>
                <w:szCs w:val="18"/>
                <w:lang w:eastAsia="pt-BR"/>
              </w:rPr>
            </w:pPr>
            <w:r w:rsidRPr="00510855">
              <w:rPr>
                <w:rFonts w:asciiTheme="minorHAnsi" w:eastAsia="Times New Roman" w:hAnsiTheme="minorHAnsi" w:cstheme="minorHAnsi"/>
                <w:b w:val="0"/>
                <w:color w:val="auto"/>
                <w:sz w:val="18"/>
                <w:szCs w:val="18"/>
                <w:lang w:eastAsia="pt-BR"/>
              </w:rPr>
              <w:t>LT (LI)</w:t>
            </w:r>
          </w:p>
        </w:tc>
        <w:tc>
          <w:tcPr>
            <w:tcW w:w="1169" w:type="pct"/>
            <w:hideMark/>
          </w:tcPr>
          <w:p w14:paraId="61B2AA33"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Pr>
                <w:rFonts w:asciiTheme="minorHAnsi" w:eastAsia="Times New Roman" w:hAnsiTheme="minorHAnsi" w:cstheme="minorHAnsi"/>
                <w:bCs/>
                <w:color w:val="auto"/>
                <w:sz w:val="18"/>
                <w:szCs w:val="18"/>
                <w:lang w:eastAsia="pt-BR"/>
              </w:rPr>
              <w:t>1 X</w:t>
            </w:r>
            <w:r w:rsidRPr="00510855">
              <w:rPr>
                <w:rFonts w:asciiTheme="minorHAnsi" w:eastAsia="Times New Roman" w:hAnsiTheme="minorHAnsi" w:cstheme="minorHAnsi"/>
                <w:bCs/>
                <w:color w:val="auto"/>
                <w:sz w:val="18"/>
                <w:szCs w:val="18"/>
                <w:lang w:eastAsia="pt-BR"/>
              </w:rPr>
              <w:t xml:space="preserve"> R$ 1.004,98</w:t>
            </w:r>
          </w:p>
        </w:tc>
        <w:tc>
          <w:tcPr>
            <w:tcW w:w="1151" w:type="pct"/>
            <w:vMerge/>
            <w:hideMark/>
          </w:tcPr>
          <w:p w14:paraId="1E3861B6"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p>
        </w:tc>
        <w:tc>
          <w:tcPr>
            <w:tcW w:w="1085" w:type="pct"/>
            <w:vMerge/>
            <w:hideMark/>
          </w:tcPr>
          <w:p w14:paraId="74094E44" w14:textId="77777777" w:rsidR="00B33347" w:rsidRPr="00510855"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p>
        </w:tc>
      </w:tr>
      <w:tr w:rsidR="00B33347" w:rsidRPr="00510855" w14:paraId="74EE9C94"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10B157D2" w14:textId="77777777" w:rsidR="00B33347" w:rsidRPr="00510855" w:rsidRDefault="00B33347" w:rsidP="00790AE0">
            <w:pPr>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 xml:space="preserve">Total para Usina </w:t>
            </w:r>
            <w:r>
              <w:rPr>
                <w:rFonts w:asciiTheme="minorHAnsi" w:eastAsia="Times New Roman" w:hAnsiTheme="minorHAnsi" w:cstheme="minorHAnsi"/>
                <w:bCs/>
                <w:color w:val="auto"/>
                <w:sz w:val="18"/>
                <w:szCs w:val="18"/>
                <w:lang w:eastAsia="pt-BR"/>
              </w:rPr>
              <w:t>135</w:t>
            </w:r>
            <w:r w:rsidRPr="00510855">
              <w:rPr>
                <w:rFonts w:asciiTheme="minorHAnsi" w:eastAsia="Times New Roman" w:hAnsiTheme="minorHAnsi" w:cstheme="minorHAnsi"/>
                <w:bCs/>
                <w:color w:val="auto"/>
                <w:sz w:val="18"/>
                <w:szCs w:val="18"/>
                <w:lang w:eastAsia="pt-BR"/>
              </w:rPr>
              <w:t>MW - solo</w:t>
            </w:r>
          </w:p>
        </w:tc>
        <w:tc>
          <w:tcPr>
            <w:tcW w:w="1169" w:type="pct"/>
            <w:hideMark/>
          </w:tcPr>
          <w:p w14:paraId="7E82CC62"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R$ 7.034,86</w:t>
            </w:r>
          </w:p>
        </w:tc>
        <w:tc>
          <w:tcPr>
            <w:tcW w:w="1151" w:type="pct"/>
            <w:noWrap/>
            <w:hideMark/>
          </w:tcPr>
          <w:p w14:paraId="7AE7B52C"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R$ 3.014,94</w:t>
            </w:r>
          </w:p>
        </w:tc>
        <w:tc>
          <w:tcPr>
            <w:tcW w:w="1085" w:type="pct"/>
            <w:noWrap/>
            <w:hideMark/>
          </w:tcPr>
          <w:p w14:paraId="261E56A4"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R$ 10.049,80</w:t>
            </w:r>
          </w:p>
        </w:tc>
      </w:tr>
      <w:tr w:rsidR="00B33347" w:rsidRPr="00510855" w14:paraId="0B263C8A"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shd w:val="clear" w:color="auto" w:fill="B8CAF6"/>
            <w:hideMark/>
          </w:tcPr>
          <w:p w14:paraId="00F9D327" w14:textId="77777777" w:rsidR="00B33347" w:rsidRPr="00510855" w:rsidRDefault="00B33347" w:rsidP="00790AE0">
            <w:pPr>
              <w:jc w:val="left"/>
              <w:rPr>
                <w:rFonts w:asciiTheme="minorHAnsi" w:eastAsia="Times New Roman" w:hAnsiTheme="minorHAnsi" w:cstheme="minorHAnsi"/>
                <w:b w:val="0"/>
                <w:i/>
                <w:iCs/>
                <w:color w:val="auto"/>
                <w:sz w:val="18"/>
                <w:szCs w:val="18"/>
                <w:lang w:eastAsia="pt-BR"/>
              </w:rPr>
            </w:pPr>
            <w:r w:rsidRPr="00510855">
              <w:rPr>
                <w:rFonts w:asciiTheme="minorHAnsi" w:eastAsia="Times New Roman" w:hAnsiTheme="minorHAnsi" w:cstheme="minorHAnsi"/>
                <w:b w:val="0"/>
                <w:i/>
                <w:iCs/>
                <w:color w:val="auto"/>
                <w:sz w:val="18"/>
                <w:szCs w:val="18"/>
                <w:lang w:eastAsia="pt-BR"/>
              </w:rPr>
              <w:t xml:space="preserve">Consultoria/Licenciamento </w:t>
            </w:r>
          </w:p>
        </w:tc>
      </w:tr>
      <w:tr w:rsidR="00B33347" w:rsidRPr="00510855" w14:paraId="542FCF7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54ED248B" w14:textId="77777777" w:rsidR="00B33347" w:rsidRPr="00510855" w:rsidRDefault="00B33347" w:rsidP="00790AE0">
            <w:pPr>
              <w:rPr>
                <w:rFonts w:asciiTheme="minorHAnsi" w:eastAsia="Times New Roman" w:hAnsiTheme="minorHAnsi" w:cstheme="minorHAnsi"/>
                <w:b w:val="0"/>
                <w:color w:val="auto"/>
                <w:sz w:val="18"/>
                <w:szCs w:val="18"/>
                <w:lang w:eastAsia="pt-BR"/>
              </w:rPr>
            </w:pPr>
            <w:r w:rsidRPr="00510855">
              <w:rPr>
                <w:rFonts w:asciiTheme="minorHAnsi" w:eastAsia="Times New Roman" w:hAnsiTheme="minorHAnsi" w:cstheme="minorHAnsi"/>
                <w:b w:val="0"/>
                <w:color w:val="auto"/>
                <w:sz w:val="18"/>
                <w:szCs w:val="18"/>
                <w:lang w:eastAsia="pt-BR"/>
              </w:rPr>
              <w:t>LP, LI e LO da Usina e Subestação</w:t>
            </w:r>
          </w:p>
        </w:tc>
        <w:tc>
          <w:tcPr>
            <w:tcW w:w="1169" w:type="pct"/>
            <w:hideMark/>
          </w:tcPr>
          <w:p w14:paraId="289FC67F"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R$ 30.000,00</w:t>
            </w:r>
          </w:p>
        </w:tc>
        <w:tc>
          <w:tcPr>
            <w:tcW w:w="1151" w:type="pct"/>
            <w:hideMark/>
          </w:tcPr>
          <w:p w14:paraId="148EB7C7"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R$ 9.000,00</w:t>
            </w:r>
          </w:p>
        </w:tc>
        <w:tc>
          <w:tcPr>
            <w:tcW w:w="1085" w:type="pct"/>
            <w:hideMark/>
          </w:tcPr>
          <w:p w14:paraId="422D0544"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R$ 39.000,00</w:t>
            </w:r>
          </w:p>
        </w:tc>
      </w:tr>
      <w:tr w:rsidR="00B33347" w:rsidRPr="00510855" w14:paraId="6E11149F"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493769FD" w14:textId="77777777" w:rsidR="00B33347" w:rsidRPr="00510855" w:rsidRDefault="00B33347" w:rsidP="00790AE0">
            <w:pPr>
              <w:rPr>
                <w:rFonts w:asciiTheme="minorHAnsi" w:eastAsia="Times New Roman" w:hAnsiTheme="minorHAnsi" w:cstheme="minorHAnsi"/>
                <w:b w:val="0"/>
                <w:color w:val="auto"/>
                <w:sz w:val="18"/>
                <w:szCs w:val="18"/>
                <w:lang w:eastAsia="pt-BR"/>
              </w:rPr>
            </w:pPr>
            <w:r w:rsidRPr="00510855">
              <w:rPr>
                <w:rFonts w:asciiTheme="minorHAnsi" w:eastAsia="Times New Roman" w:hAnsiTheme="minorHAnsi" w:cstheme="minorHAnsi"/>
                <w:b w:val="0"/>
                <w:color w:val="auto"/>
                <w:sz w:val="18"/>
                <w:szCs w:val="18"/>
                <w:lang w:eastAsia="pt-BR"/>
              </w:rPr>
              <w:t>LIO da Linha de transmissão</w:t>
            </w:r>
          </w:p>
        </w:tc>
        <w:tc>
          <w:tcPr>
            <w:tcW w:w="1169" w:type="pct"/>
            <w:hideMark/>
          </w:tcPr>
          <w:p w14:paraId="6DE9F39C"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R$ 25.000,00</w:t>
            </w:r>
          </w:p>
        </w:tc>
        <w:tc>
          <w:tcPr>
            <w:tcW w:w="1151" w:type="pct"/>
            <w:hideMark/>
          </w:tcPr>
          <w:p w14:paraId="4333ACAB"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R$ 7.500,00</w:t>
            </w:r>
          </w:p>
        </w:tc>
        <w:tc>
          <w:tcPr>
            <w:tcW w:w="1085" w:type="pct"/>
            <w:hideMark/>
          </w:tcPr>
          <w:p w14:paraId="307405D9"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R$ 32.500,00</w:t>
            </w:r>
          </w:p>
        </w:tc>
      </w:tr>
      <w:tr w:rsidR="00B33347" w:rsidRPr="00510855" w14:paraId="60475E37"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2050F9D8" w14:textId="77777777" w:rsidR="00B33347" w:rsidRPr="00510855" w:rsidRDefault="00B33347" w:rsidP="00790AE0">
            <w:pPr>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Total para 1 (uma) Usina</w:t>
            </w:r>
          </w:p>
        </w:tc>
        <w:tc>
          <w:tcPr>
            <w:tcW w:w="1169" w:type="pct"/>
            <w:hideMark/>
          </w:tcPr>
          <w:p w14:paraId="5D8DA477"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R$ 55.000,00</w:t>
            </w:r>
          </w:p>
        </w:tc>
        <w:tc>
          <w:tcPr>
            <w:tcW w:w="1151" w:type="pct"/>
            <w:noWrap/>
            <w:hideMark/>
          </w:tcPr>
          <w:p w14:paraId="1DEB50A2"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R$ 16.500,00</w:t>
            </w:r>
          </w:p>
        </w:tc>
        <w:tc>
          <w:tcPr>
            <w:tcW w:w="1085" w:type="pct"/>
            <w:noWrap/>
            <w:hideMark/>
          </w:tcPr>
          <w:p w14:paraId="678123CD"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R$ 71.500,00</w:t>
            </w:r>
          </w:p>
        </w:tc>
      </w:tr>
      <w:tr w:rsidR="00B33347" w:rsidRPr="00510855" w14:paraId="005A9430"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shd w:val="clear" w:color="auto" w:fill="B8CAF6"/>
            <w:hideMark/>
          </w:tcPr>
          <w:p w14:paraId="2CF64FA7" w14:textId="77777777" w:rsidR="00B33347" w:rsidRPr="00510855" w:rsidRDefault="00B33347" w:rsidP="00790AE0">
            <w:pPr>
              <w:jc w:val="left"/>
              <w:rPr>
                <w:rFonts w:asciiTheme="minorHAnsi" w:eastAsia="Times New Roman" w:hAnsiTheme="minorHAnsi" w:cstheme="minorHAnsi"/>
                <w:b w:val="0"/>
                <w:i/>
                <w:iCs/>
                <w:color w:val="auto"/>
                <w:sz w:val="18"/>
                <w:szCs w:val="18"/>
                <w:lang w:eastAsia="pt-BR"/>
              </w:rPr>
            </w:pPr>
            <w:r w:rsidRPr="00510855">
              <w:rPr>
                <w:rFonts w:asciiTheme="minorHAnsi" w:eastAsia="Times New Roman" w:hAnsiTheme="minorHAnsi" w:cstheme="minorHAnsi"/>
                <w:b w:val="0"/>
                <w:i/>
                <w:iCs/>
                <w:color w:val="auto"/>
                <w:sz w:val="18"/>
                <w:szCs w:val="18"/>
                <w:lang w:eastAsia="pt-BR"/>
              </w:rPr>
              <w:t xml:space="preserve">Estudo ambiental (EIA -RIMA) </w:t>
            </w:r>
          </w:p>
        </w:tc>
      </w:tr>
      <w:tr w:rsidR="00B33347" w:rsidRPr="00510855" w14:paraId="3A50A165"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2DF392BC" w14:textId="77777777" w:rsidR="00B33347" w:rsidRPr="00B81C78" w:rsidRDefault="00B33347" w:rsidP="00790AE0">
            <w:pPr>
              <w:rPr>
                <w:rFonts w:asciiTheme="minorHAnsi" w:eastAsia="Times New Roman" w:hAnsiTheme="minorHAnsi" w:cstheme="minorHAnsi"/>
                <w:color w:val="auto"/>
                <w:sz w:val="18"/>
                <w:szCs w:val="18"/>
                <w:lang w:eastAsia="pt-BR"/>
              </w:rPr>
            </w:pPr>
            <w:r w:rsidRPr="00510855">
              <w:rPr>
                <w:rFonts w:asciiTheme="minorHAnsi" w:eastAsia="Times New Roman" w:hAnsiTheme="minorHAnsi" w:cstheme="minorHAnsi"/>
                <w:b w:val="0"/>
                <w:color w:val="auto"/>
                <w:sz w:val="18"/>
                <w:szCs w:val="18"/>
                <w:lang w:eastAsia="pt-BR"/>
              </w:rPr>
              <w:t xml:space="preserve">Usina </w:t>
            </w:r>
            <w:r>
              <w:rPr>
                <w:rFonts w:asciiTheme="minorHAnsi" w:eastAsia="Times New Roman" w:hAnsiTheme="minorHAnsi" w:cstheme="minorHAnsi"/>
                <w:b w:val="0"/>
                <w:color w:val="auto"/>
                <w:sz w:val="18"/>
                <w:szCs w:val="18"/>
                <w:lang w:eastAsia="pt-BR"/>
              </w:rPr>
              <w:t>135</w:t>
            </w:r>
            <w:r w:rsidRPr="00510855">
              <w:rPr>
                <w:rFonts w:asciiTheme="minorHAnsi" w:eastAsia="Times New Roman" w:hAnsiTheme="minorHAnsi" w:cstheme="minorHAnsi"/>
                <w:b w:val="0"/>
                <w:color w:val="auto"/>
                <w:sz w:val="18"/>
                <w:szCs w:val="18"/>
                <w:lang w:eastAsia="pt-BR"/>
              </w:rPr>
              <w:t xml:space="preserve"> MW - Solo</w:t>
            </w:r>
          </w:p>
        </w:tc>
        <w:tc>
          <w:tcPr>
            <w:tcW w:w="1169" w:type="pct"/>
            <w:hideMark/>
          </w:tcPr>
          <w:p w14:paraId="745110F5"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R$ 525.000,00</w:t>
            </w:r>
          </w:p>
        </w:tc>
        <w:tc>
          <w:tcPr>
            <w:tcW w:w="1151" w:type="pct"/>
            <w:hideMark/>
          </w:tcPr>
          <w:p w14:paraId="65048D59"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R$ 157.500,00</w:t>
            </w:r>
          </w:p>
        </w:tc>
        <w:tc>
          <w:tcPr>
            <w:tcW w:w="1085" w:type="pct"/>
            <w:hideMark/>
          </w:tcPr>
          <w:p w14:paraId="7AAF8365"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R$ 682.500,00</w:t>
            </w:r>
          </w:p>
        </w:tc>
      </w:tr>
      <w:tr w:rsidR="00B33347" w:rsidRPr="00510855" w14:paraId="26A2C39B"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left w:val="none" w:sz="0" w:space="0" w:color="auto"/>
              <w:bottom w:val="none" w:sz="0" w:space="0" w:color="auto"/>
              <w:right w:val="none" w:sz="0" w:space="0" w:color="auto"/>
            </w:tcBorders>
            <w:hideMark/>
          </w:tcPr>
          <w:p w14:paraId="424C6227" w14:textId="77777777" w:rsidR="00B33347" w:rsidRPr="00510855" w:rsidRDefault="00B33347" w:rsidP="00790AE0">
            <w:pPr>
              <w:rPr>
                <w:rFonts w:asciiTheme="minorHAnsi" w:eastAsia="Times New Roman" w:hAnsiTheme="minorHAnsi" w:cstheme="minorHAnsi"/>
                <w:bCs/>
                <w:color w:val="auto"/>
                <w:sz w:val="18"/>
                <w:szCs w:val="18"/>
                <w:lang w:eastAsia="pt-BR"/>
              </w:rPr>
            </w:pPr>
            <w:r w:rsidRPr="00510855">
              <w:rPr>
                <w:rFonts w:asciiTheme="minorHAnsi" w:eastAsia="Times New Roman" w:hAnsiTheme="minorHAnsi" w:cstheme="minorHAnsi"/>
                <w:bCs/>
                <w:color w:val="auto"/>
                <w:sz w:val="18"/>
                <w:szCs w:val="18"/>
                <w:lang w:eastAsia="pt-BR"/>
              </w:rPr>
              <w:t>Total para 1 (uma) Usina</w:t>
            </w:r>
          </w:p>
        </w:tc>
        <w:tc>
          <w:tcPr>
            <w:tcW w:w="1169" w:type="pct"/>
            <w:hideMark/>
          </w:tcPr>
          <w:p w14:paraId="075E506E"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R$ 525.000,00</w:t>
            </w:r>
          </w:p>
        </w:tc>
        <w:tc>
          <w:tcPr>
            <w:tcW w:w="1151" w:type="pct"/>
            <w:noWrap/>
            <w:hideMark/>
          </w:tcPr>
          <w:p w14:paraId="484052C5"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R$ 157.500,00</w:t>
            </w:r>
          </w:p>
        </w:tc>
        <w:tc>
          <w:tcPr>
            <w:tcW w:w="1085" w:type="pct"/>
            <w:noWrap/>
            <w:hideMark/>
          </w:tcPr>
          <w:p w14:paraId="66B41BFE"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color w:val="auto"/>
                <w:sz w:val="18"/>
                <w:szCs w:val="18"/>
                <w:lang w:eastAsia="pt-BR"/>
              </w:rPr>
            </w:pPr>
            <w:r w:rsidRPr="00510855">
              <w:rPr>
                <w:rFonts w:asciiTheme="minorHAnsi" w:eastAsia="Times New Roman" w:hAnsiTheme="minorHAnsi" w:cstheme="minorHAnsi"/>
                <w:b/>
                <w:color w:val="auto"/>
                <w:sz w:val="18"/>
                <w:szCs w:val="18"/>
                <w:lang w:eastAsia="pt-BR"/>
              </w:rPr>
              <w:t>R$ 682.500,00</w:t>
            </w:r>
          </w:p>
        </w:tc>
      </w:tr>
      <w:tr w:rsidR="00B33347" w:rsidRPr="00510855" w14:paraId="689537D4" w14:textId="77777777" w:rsidTr="00790AE0">
        <w:trPr>
          <w:trHeight w:val="35"/>
        </w:trPr>
        <w:tc>
          <w:tcPr>
            <w:cnfStyle w:val="001000000000" w:firstRow="0" w:lastRow="0" w:firstColumn="1" w:lastColumn="0" w:oddVBand="0" w:evenVBand="0" w:oddHBand="0" w:evenHBand="0" w:firstRowFirstColumn="0" w:firstRowLastColumn="0" w:lastRowFirstColumn="0" w:lastRowLastColumn="0"/>
            <w:tcW w:w="1595" w:type="pct"/>
            <w:shd w:val="clear" w:color="auto" w:fill="194CCC"/>
            <w:hideMark/>
          </w:tcPr>
          <w:p w14:paraId="4D36CD1A" w14:textId="77777777" w:rsidR="00B33347" w:rsidRPr="00510855" w:rsidRDefault="00B33347" w:rsidP="00790AE0">
            <w:pPr>
              <w:rPr>
                <w:rFonts w:asciiTheme="minorHAnsi" w:eastAsia="Times New Roman" w:hAnsiTheme="minorHAnsi" w:cstheme="minorHAnsi"/>
                <w:bCs/>
                <w:color w:val="FFFFFF" w:themeColor="background1"/>
                <w:sz w:val="18"/>
                <w:szCs w:val="18"/>
                <w:lang w:eastAsia="pt-BR"/>
              </w:rPr>
            </w:pPr>
            <w:r w:rsidRPr="00510855">
              <w:rPr>
                <w:rFonts w:asciiTheme="minorHAnsi" w:eastAsia="Times New Roman" w:hAnsiTheme="minorHAnsi" w:cstheme="minorHAnsi"/>
                <w:bCs/>
                <w:color w:val="FFFFFF" w:themeColor="background1"/>
                <w:sz w:val="18"/>
                <w:szCs w:val="18"/>
                <w:lang w:eastAsia="pt-BR"/>
              </w:rPr>
              <w:t>TOTAL</w:t>
            </w:r>
          </w:p>
        </w:tc>
        <w:tc>
          <w:tcPr>
            <w:tcW w:w="1169" w:type="pct"/>
            <w:shd w:val="clear" w:color="auto" w:fill="194CCC"/>
            <w:hideMark/>
          </w:tcPr>
          <w:p w14:paraId="4A673656"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themeColor="background1"/>
                <w:sz w:val="18"/>
                <w:szCs w:val="18"/>
                <w:lang w:eastAsia="pt-BR"/>
              </w:rPr>
            </w:pPr>
            <w:r w:rsidRPr="00510855">
              <w:rPr>
                <w:rFonts w:asciiTheme="minorHAnsi" w:eastAsia="Times New Roman" w:hAnsiTheme="minorHAnsi" w:cstheme="minorHAnsi"/>
                <w:b/>
                <w:bCs/>
                <w:color w:val="FFFFFF" w:themeColor="background1"/>
                <w:sz w:val="18"/>
                <w:szCs w:val="18"/>
                <w:lang w:eastAsia="pt-BR"/>
              </w:rPr>
              <w:t>R$ 587.034,86</w:t>
            </w:r>
          </w:p>
        </w:tc>
        <w:tc>
          <w:tcPr>
            <w:tcW w:w="1151" w:type="pct"/>
            <w:shd w:val="clear" w:color="auto" w:fill="194CCC"/>
            <w:hideMark/>
          </w:tcPr>
          <w:p w14:paraId="749C5D8D"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themeColor="background1"/>
                <w:sz w:val="18"/>
                <w:szCs w:val="18"/>
                <w:lang w:eastAsia="pt-BR"/>
              </w:rPr>
            </w:pPr>
            <w:r w:rsidRPr="00510855">
              <w:rPr>
                <w:rFonts w:asciiTheme="minorHAnsi" w:eastAsia="Times New Roman" w:hAnsiTheme="minorHAnsi" w:cstheme="minorHAnsi"/>
                <w:b/>
                <w:bCs/>
                <w:color w:val="FFFFFF" w:themeColor="background1"/>
                <w:sz w:val="18"/>
                <w:szCs w:val="18"/>
                <w:lang w:eastAsia="pt-BR"/>
              </w:rPr>
              <w:t>R$ 177.014,94</w:t>
            </w:r>
          </w:p>
        </w:tc>
        <w:tc>
          <w:tcPr>
            <w:tcW w:w="1085" w:type="pct"/>
            <w:shd w:val="clear" w:color="auto" w:fill="194CCC"/>
            <w:hideMark/>
          </w:tcPr>
          <w:p w14:paraId="2DBDE209" w14:textId="77777777" w:rsidR="00B33347" w:rsidRPr="00510855"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FFFFFF" w:themeColor="background1"/>
                <w:sz w:val="18"/>
                <w:szCs w:val="18"/>
                <w:lang w:eastAsia="pt-BR"/>
              </w:rPr>
            </w:pPr>
            <w:r w:rsidRPr="00510855">
              <w:rPr>
                <w:rFonts w:asciiTheme="minorHAnsi" w:eastAsia="Times New Roman" w:hAnsiTheme="minorHAnsi" w:cstheme="minorHAnsi"/>
                <w:b/>
                <w:bCs/>
                <w:color w:val="FFFFFF" w:themeColor="background1"/>
                <w:sz w:val="18"/>
                <w:szCs w:val="18"/>
                <w:lang w:eastAsia="pt-BR"/>
              </w:rPr>
              <w:t>R$ 764.049,80</w:t>
            </w:r>
          </w:p>
        </w:tc>
      </w:tr>
    </w:tbl>
    <w:p w14:paraId="3F8BA193" w14:textId="77777777" w:rsidR="00B33347" w:rsidRPr="00510855" w:rsidRDefault="00B33347" w:rsidP="00B33347">
      <w:pPr>
        <w:ind w:firstLine="0"/>
        <w:jc w:val="center"/>
        <w:rPr>
          <w:rFonts w:eastAsia="Times New Roman" w:cstheme="minorHAnsi"/>
          <w:iCs/>
          <w:color w:val="000000"/>
          <w:sz w:val="18"/>
          <w:szCs w:val="18"/>
        </w:rPr>
      </w:pPr>
      <w:r w:rsidRPr="00510855">
        <w:rPr>
          <w:rFonts w:eastAsia="Times New Roman" w:cstheme="minorHAnsi"/>
          <w:iCs/>
          <w:color w:val="000000"/>
          <w:sz w:val="18"/>
          <w:szCs w:val="18"/>
        </w:rPr>
        <w:t>Fonte: Modelagem Técnica</w:t>
      </w:r>
    </w:p>
    <w:p w14:paraId="6AC24AE8" w14:textId="77777777" w:rsidR="00B33347" w:rsidRPr="00CD3716" w:rsidRDefault="00B33347" w:rsidP="00B33347">
      <w:pPr>
        <w:rPr>
          <w:rFonts w:eastAsia="Times New Roman"/>
          <w:color w:val="000000"/>
        </w:rPr>
      </w:pPr>
      <w:r>
        <w:rPr>
          <w:b/>
        </w:rPr>
        <w:t>Adequação dos Pontos de Medição</w:t>
      </w:r>
      <w:r w:rsidRPr="00CF33CB">
        <w:rPr>
          <w:b/>
        </w:rPr>
        <w:t>:</w:t>
      </w:r>
      <w:r w:rsidRPr="00CF33CB">
        <w:rPr>
          <w:rFonts w:eastAsia="Times New Roman"/>
          <w:color w:val="000000"/>
        </w:rPr>
        <w:t xml:space="preserve"> </w:t>
      </w:r>
      <w:r w:rsidRPr="00CD3716">
        <w:rPr>
          <w:rFonts w:eastAsia="Times New Roman"/>
          <w:color w:val="000000"/>
        </w:rPr>
        <w:t>A adequação ou a implantação do Sistema de Medição de Faturamento (SMF) é parte indispensável para a migração de unidade consumidora para o mercado livre de energia. O cliente deverá:</w:t>
      </w:r>
    </w:p>
    <w:p w14:paraId="3AC0A390" w14:textId="77777777" w:rsidR="00B33347" w:rsidRPr="00CD3716" w:rsidRDefault="00B33347" w:rsidP="00B33347">
      <w:pPr>
        <w:ind w:left="851" w:firstLine="0"/>
        <w:rPr>
          <w:rFonts w:eastAsia="Times New Roman"/>
          <w:color w:val="000000"/>
        </w:rPr>
      </w:pPr>
      <w:r w:rsidRPr="00CD3716">
        <w:rPr>
          <w:rFonts w:eastAsia="Times New Roman"/>
          <w:color w:val="000000"/>
        </w:rPr>
        <w:t>1)</w:t>
      </w:r>
      <w:r w:rsidRPr="00CD3716">
        <w:rPr>
          <w:rFonts w:eastAsia="Times New Roman"/>
          <w:color w:val="000000"/>
        </w:rPr>
        <w:tab/>
        <w:t>Solicitar sua adesão à CCEE, em conformidade com os Procedimentos de Comercialização, apresentar as informações necessárias para permitir que a CELPE solicite o Parecer de Localização do Ponto de Medição e comunicar do cadastramento da solicitação de adesão pela CCEE.</w:t>
      </w:r>
    </w:p>
    <w:p w14:paraId="0B4F99C4" w14:textId="77777777" w:rsidR="00B33347" w:rsidRPr="00CD3716" w:rsidRDefault="00B33347" w:rsidP="00B33347">
      <w:pPr>
        <w:ind w:left="851" w:firstLine="0"/>
        <w:rPr>
          <w:rFonts w:eastAsia="Times New Roman"/>
          <w:color w:val="000000"/>
        </w:rPr>
      </w:pPr>
      <w:r w:rsidRPr="00CD3716">
        <w:rPr>
          <w:rFonts w:eastAsia="Times New Roman"/>
          <w:color w:val="000000"/>
        </w:rPr>
        <w:t>2)</w:t>
      </w:r>
      <w:r w:rsidRPr="00CD3716">
        <w:rPr>
          <w:rFonts w:eastAsia="Times New Roman"/>
          <w:color w:val="000000"/>
        </w:rPr>
        <w:tab/>
        <w:t>Providenciar as adequações no cubículo de medição e/ou na subestação em conformidade com a notificação emitida pela CELPE e com as normas técnicas referidas.</w:t>
      </w:r>
    </w:p>
    <w:p w14:paraId="07CAAE80" w14:textId="77777777" w:rsidR="00B33347" w:rsidRPr="00CD3716" w:rsidRDefault="00B33347" w:rsidP="00B33347">
      <w:pPr>
        <w:ind w:left="851" w:firstLine="0"/>
        <w:rPr>
          <w:rFonts w:eastAsia="Times New Roman"/>
          <w:color w:val="000000"/>
        </w:rPr>
      </w:pPr>
      <w:r w:rsidRPr="00CD3716">
        <w:rPr>
          <w:rFonts w:eastAsia="Times New Roman"/>
          <w:color w:val="000000"/>
        </w:rPr>
        <w:t>3)</w:t>
      </w:r>
      <w:r w:rsidRPr="00CD3716">
        <w:rPr>
          <w:rFonts w:eastAsia="Times New Roman"/>
          <w:color w:val="000000"/>
        </w:rPr>
        <w:tab/>
        <w:t>Após a conclusão das obras, instalações de painel elétrico / medidor e configuração da VPN de comunicação de dados, agendar Comissionamento com a CELPE.</w:t>
      </w:r>
    </w:p>
    <w:p w14:paraId="0595241E" w14:textId="77777777" w:rsidR="00B33347" w:rsidRPr="00CD3716" w:rsidRDefault="00B33347" w:rsidP="00B33347">
      <w:pPr>
        <w:ind w:firstLine="0"/>
        <w:rPr>
          <w:rFonts w:eastAsia="Times New Roman"/>
          <w:color w:val="000000"/>
        </w:rPr>
      </w:pPr>
      <w:r w:rsidRPr="00CD3716">
        <w:rPr>
          <w:rFonts w:eastAsia="Times New Roman"/>
          <w:color w:val="000000"/>
        </w:rPr>
        <w:lastRenderedPageBreak/>
        <w:t>Componentes da Adequação do SMF:</w:t>
      </w:r>
    </w:p>
    <w:p w14:paraId="45974E8B" w14:textId="77777777" w:rsidR="00B33347" w:rsidRPr="00CD3716" w:rsidRDefault="00B33347" w:rsidP="00B33347">
      <w:pPr>
        <w:rPr>
          <w:rFonts w:eastAsia="Times New Roman"/>
          <w:color w:val="000000"/>
        </w:rPr>
      </w:pPr>
      <w:r w:rsidRPr="00CD3716">
        <w:rPr>
          <w:rFonts w:eastAsia="Times New Roman"/>
          <w:color w:val="000000"/>
        </w:rPr>
        <w:t>•</w:t>
      </w:r>
      <w:r w:rsidRPr="00CD3716">
        <w:rPr>
          <w:rFonts w:eastAsia="Times New Roman"/>
          <w:color w:val="000000"/>
        </w:rPr>
        <w:tab/>
        <w:t>01 painel de medição</w:t>
      </w:r>
    </w:p>
    <w:p w14:paraId="58ACF473" w14:textId="77777777" w:rsidR="00B33347" w:rsidRPr="00CD3716" w:rsidRDefault="00B33347" w:rsidP="00B33347">
      <w:pPr>
        <w:ind w:left="851" w:firstLine="0"/>
        <w:rPr>
          <w:rFonts w:eastAsia="Times New Roman"/>
          <w:color w:val="000000"/>
        </w:rPr>
      </w:pPr>
      <w:r w:rsidRPr="00CD3716">
        <w:rPr>
          <w:rFonts w:eastAsia="Times New Roman"/>
          <w:color w:val="000000"/>
        </w:rPr>
        <w:t>•</w:t>
      </w:r>
      <w:r w:rsidRPr="00CD3716">
        <w:rPr>
          <w:rFonts w:eastAsia="Times New Roman"/>
          <w:color w:val="000000"/>
        </w:rPr>
        <w:tab/>
        <w:t>02 medidores de energia por circuito medido, com interface ethernet, sendo um medidor principal e outro medidor de retaguarda;</w:t>
      </w:r>
    </w:p>
    <w:p w14:paraId="7E2AC454" w14:textId="77777777" w:rsidR="00B33347" w:rsidRPr="00CD3716" w:rsidRDefault="00B33347" w:rsidP="00B33347">
      <w:pPr>
        <w:rPr>
          <w:rFonts w:eastAsia="Times New Roman"/>
          <w:color w:val="000000"/>
        </w:rPr>
      </w:pPr>
      <w:r w:rsidRPr="00CD3716">
        <w:rPr>
          <w:rFonts w:eastAsia="Times New Roman"/>
          <w:color w:val="000000"/>
        </w:rPr>
        <w:t>•</w:t>
      </w:r>
      <w:r w:rsidRPr="00CD3716">
        <w:rPr>
          <w:rFonts w:eastAsia="Times New Roman"/>
          <w:color w:val="000000"/>
        </w:rPr>
        <w:tab/>
        <w:t>Substituição de cabeamento;</w:t>
      </w:r>
    </w:p>
    <w:p w14:paraId="49BAC194" w14:textId="77777777" w:rsidR="00B33347" w:rsidRPr="00CD3716" w:rsidRDefault="00B33347" w:rsidP="00B33347">
      <w:pPr>
        <w:ind w:left="851" w:firstLine="0"/>
        <w:rPr>
          <w:rFonts w:eastAsia="Times New Roman"/>
          <w:color w:val="000000"/>
        </w:rPr>
      </w:pPr>
      <w:r w:rsidRPr="00CD3716">
        <w:rPr>
          <w:rFonts w:eastAsia="Times New Roman"/>
          <w:color w:val="000000"/>
        </w:rPr>
        <w:t>•</w:t>
      </w:r>
      <w:r w:rsidRPr="00CD3716">
        <w:rPr>
          <w:rFonts w:eastAsia="Times New Roman"/>
          <w:color w:val="000000"/>
        </w:rPr>
        <w:tab/>
        <w:t>Componentes diversos que possibilitem dois acessos remotos aos medidores, sendo um para a CELPE e outro para a CCEE;</w:t>
      </w:r>
    </w:p>
    <w:p w14:paraId="1CA1165F" w14:textId="77777777" w:rsidR="00B33347" w:rsidRDefault="00B33347" w:rsidP="00B33347">
      <w:pPr>
        <w:ind w:left="851" w:firstLine="0"/>
        <w:rPr>
          <w:rFonts w:eastAsia="Times New Roman"/>
          <w:color w:val="000000"/>
        </w:rPr>
      </w:pPr>
      <w:r w:rsidRPr="00CD3716">
        <w:rPr>
          <w:rFonts w:eastAsia="Times New Roman"/>
          <w:color w:val="000000"/>
        </w:rPr>
        <w:t>•</w:t>
      </w:r>
      <w:r w:rsidRPr="00CD3716">
        <w:rPr>
          <w:rFonts w:eastAsia="Times New Roman"/>
          <w:color w:val="000000"/>
        </w:rPr>
        <w:tab/>
        <w:t>Sistema de comunicação</w:t>
      </w:r>
      <w:r>
        <w:rPr>
          <w:rFonts w:eastAsia="Times New Roman"/>
          <w:color w:val="000000"/>
        </w:rPr>
        <w:t xml:space="preserve"> do</w:t>
      </w:r>
      <w:r w:rsidRPr="00CD3716">
        <w:rPr>
          <w:rFonts w:eastAsia="Times New Roman"/>
          <w:color w:val="000000"/>
        </w:rPr>
        <w:t xml:space="preserve">s equipamentos de Telecom serão definidos após vistoria do site do cliente. Todos os equipamentos serão fixados no quadro de medição com exceção da antena </w:t>
      </w:r>
      <w:proofErr w:type="spellStart"/>
      <w:r w:rsidRPr="00CD3716">
        <w:rPr>
          <w:rFonts w:eastAsia="Times New Roman"/>
          <w:color w:val="000000"/>
        </w:rPr>
        <w:t>satelital</w:t>
      </w:r>
      <w:proofErr w:type="spellEnd"/>
      <w:r w:rsidRPr="00CD3716">
        <w:rPr>
          <w:rFonts w:eastAsia="Times New Roman"/>
          <w:color w:val="000000"/>
        </w:rPr>
        <w:t xml:space="preserve"> (quando necessário).</w:t>
      </w:r>
    </w:p>
    <w:p w14:paraId="6AE3F88D" w14:textId="77777777" w:rsidR="00B33347" w:rsidRDefault="00B33347" w:rsidP="00B33347">
      <w:pPr>
        <w:pStyle w:val="Legenda"/>
        <w:ind w:firstLine="0"/>
        <w:jc w:val="center"/>
        <w:rPr>
          <w:i w:val="0"/>
          <w:iCs w:val="0"/>
          <w:color w:val="auto"/>
          <w:sz w:val="22"/>
          <w:szCs w:val="22"/>
        </w:rPr>
      </w:pPr>
      <w:r w:rsidRPr="00A9265A">
        <w:rPr>
          <w:i w:val="0"/>
          <w:iCs w:val="0"/>
          <w:color w:val="auto"/>
          <w:sz w:val="22"/>
          <w:szCs w:val="22"/>
        </w:rPr>
        <w:t xml:space="preserve">Tabela </w:t>
      </w:r>
      <w:r w:rsidRPr="00A9265A">
        <w:rPr>
          <w:i w:val="0"/>
          <w:iCs w:val="0"/>
          <w:color w:val="auto"/>
          <w:sz w:val="22"/>
          <w:szCs w:val="22"/>
        </w:rPr>
        <w:fldChar w:fldCharType="begin"/>
      </w:r>
      <w:r w:rsidRPr="00A9265A">
        <w:rPr>
          <w:i w:val="0"/>
          <w:iCs w:val="0"/>
          <w:color w:val="auto"/>
          <w:sz w:val="22"/>
          <w:szCs w:val="22"/>
        </w:rPr>
        <w:instrText xml:space="preserve"> SEQ Tabela \* ARABIC </w:instrText>
      </w:r>
      <w:r w:rsidRPr="00A9265A">
        <w:rPr>
          <w:i w:val="0"/>
          <w:iCs w:val="0"/>
          <w:color w:val="auto"/>
          <w:sz w:val="22"/>
          <w:szCs w:val="22"/>
        </w:rPr>
        <w:fldChar w:fldCharType="separate"/>
      </w:r>
      <w:r>
        <w:rPr>
          <w:i w:val="0"/>
          <w:iCs w:val="0"/>
          <w:noProof/>
          <w:color w:val="auto"/>
          <w:sz w:val="22"/>
          <w:szCs w:val="22"/>
        </w:rPr>
        <w:t>15</w:t>
      </w:r>
      <w:r w:rsidRPr="00A9265A">
        <w:rPr>
          <w:i w:val="0"/>
          <w:iCs w:val="0"/>
          <w:color w:val="auto"/>
          <w:sz w:val="22"/>
          <w:szCs w:val="22"/>
        </w:rPr>
        <w:fldChar w:fldCharType="end"/>
      </w:r>
      <w:r w:rsidRPr="00A9265A">
        <w:rPr>
          <w:i w:val="0"/>
          <w:iCs w:val="0"/>
          <w:color w:val="auto"/>
          <w:sz w:val="22"/>
          <w:szCs w:val="22"/>
        </w:rPr>
        <w:t xml:space="preserve"> - Custos de Adequação d</w:t>
      </w:r>
      <w:r>
        <w:rPr>
          <w:i w:val="0"/>
          <w:iCs w:val="0"/>
          <w:color w:val="auto"/>
          <w:sz w:val="22"/>
          <w:szCs w:val="22"/>
        </w:rPr>
        <w:t>o</w:t>
      </w:r>
      <w:r w:rsidRPr="00A9265A">
        <w:rPr>
          <w:i w:val="0"/>
          <w:iCs w:val="0"/>
          <w:color w:val="auto"/>
          <w:sz w:val="22"/>
          <w:szCs w:val="22"/>
        </w:rPr>
        <w:t xml:space="preserve"> Medidor </w:t>
      </w:r>
      <w:r>
        <w:rPr>
          <w:i w:val="0"/>
          <w:iCs w:val="0"/>
          <w:color w:val="auto"/>
          <w:sz w:val="22"/>
          <w:szCs w:val="22"/>
        </w:rPr>
        <w:t>de 1 (uma) UC da COMPESA.</w:t>
      </w:r>
    </w:p>
    <w:tbl>
      <w:tblPr>
        <w:tblStyle w:val="Estilo1"/>
        <w:tblW w:w="904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983"/>
        <w:gridCol w:w="2268"/>
        <w:gridCol w:w="4517"/>
        <w:gridCol w:w="1272"/>
      </w:tblGrid>
      <w:tr w:rsidR="00B33347" w:rsidRPr="00945D0C" w14:paraId="4709842D" w14:textId="77777777" w:rsidTr="00790AE0">
        <w:trPr>
          <w:cnfStyle w:val="100000000000" w:firstRow="1" w:lastRow="0" w:firstColumn="0" w:lastColumn="0" w:oddVBand="0" w:evenVBand="0" w:oddHBand="0"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9040" w:type="dxa"/>
            <w:gridSpan w:val="4"/>
            <w:tcBorders>
              <w:top w:val="none" w:sz="0" w:space="0" w:color="auto"/>
              <w:left w:val="none" w:sz="0" w:space="0" w:color="auto"/>
              <w:bottom w:val="single" w:sz="8" w:space="0" w:color="194CCC"/>
              <w:right w:val="none" w:sz="0" w:space="0" w:color="auto"/>
            </w:tcBorders>
            <w:shd w:val="clear" w:color="auto" w:fill="194CCC"/>
            <w:noWrap/>
            <w:hideMark/>
          </w:tcPr>
          <w:p w14:paraId="46C32259" w14:textId="77777777" w:rsidR="00B33347" w:rsidRPr="00945D0C" w:rsidRDefault="00B33347" w:rsidP="00790AE0">
            <w:pPr>
              <w:rPr>
                <w:rFonts w:ascii="Calibri" w:eastAsia="Times New Roman" w:hAnsi="Calibri"/>
                <w:bCs/>
                <w:color w:val="FFFFFF" w:themeColor="background1"/>
                <w:sz w:val="22"/>
                <w:lang w:eastAsia="pt-BR"/>
              </w:rPr>
            </w:pPr>
            <w:r w:rsidRPr="00945D0C">
              <w:rPr>
                <w:rFonts w:ascii="Calibri" w:eastAsia="Times New Roman" w:hAnsi="Calibri"/>
                <w:bCs/>
                <w:color w:val="FFFFFF" w:themeColor="background1"/>
                <w:sz w:val="22"/>
                <w:lang w:eastAsia="pt-BR"/>
              </w:rPr>
              <w:t>CUSTOS ADEQUAÇÕES DE MEDIÇÃO PARA 1 UNIDADE CONSUMIDORA</w:t>
            </w:r>
          </w:p>
        </w:tc>
      </w:tr>
      <w:tr w:rsidR="00B33347" w:rsidRPr="00945D0C" w14:paraId="189C473A"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983" w:type="dxa"/>
            <w:tcBorders>
              <w:top w:val="single" w:sz="8" w:space="0" w:color="194CCC"/>
              <w:left w:val="single" w:sz="8" w:space="0" w:color="194CCC"/>
              <w:bottom w:val="single" w:sz="8" w:space="0" w:color="194CCC"/>
              <w:right w:val="single" w:sz="8" w:space="0" w:color="194CCC"/>
            </w:tcBorders>
            <w:shd w:val="clear" w:color="auto" w:fill="194CCC"/>
            <w:noWrap/>
            <w:hideMark/>
          </w:tcPr>
          <w:p w14:paraId="53209600" w14:textId="77777777" w:rsidR="00B33347" w:rsidRPr="00945D0C" w:rsidRDefault="00B33347" w:rsidP="00790AE0">
            <w:pPr>
              <w:rPr>
                <w:rFonts w:ascii="Calibri" w:eastAsia="Times New Roman" w:hAnsi="Calibri"/>
                <w:bCs/>
                <w:color w:val="FFFFFF" w:themeColor="background1"/>
                <w:sz w:val="22"/>
                <w:lang w:eastAsia="pt-BR"/>
              </w:rPr>
            </w:pPr>
            <w:r w:rsidRPr="00945D0C">
              <w:rPr>
                <w:rFonts w:ascii="Calibri" w:eastAsia="Times New Roman" w:hAnsi="Calibri"/>
                <w:bCs/>
                <w:color w:val="FFFFFF" w:themeColor="background1"/>
                <w:sz w:val="22"/>
                <w:lang w:eastAsia="pt-BR"/>
              </w:rPr>
              <w:t>Etapa</w:t>
            </w:r>
          </w:p>
        </w:tc>
        <w:tc>
          <w:tcPr>
            <w:tcW w:w="2268" w:type="dxa"/>
            <w:tcBorders>
              <w:top w:val="single" w:sz="8" w:space="0" w:color="194CCC"/>
              <w:left w:val="single" w:sz="8" w:space="0" w:color="194CCC"/>
              <w:bottom w:val="single" w:sz="8" w:space="0" w:color="194CCC"/>
              <w:right w:val="single" w:sz="8" w:space="0" w:color="194CCC"/>
            </w:tcBorders>
            <w:shd w:val="clear" w:color="auto" w:fill="194CCC"/>
            <w:noWrap/>
            <w:hideMark/>
          </w:tcPr>
          <w:p w14:paraId="24276E2B"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FFFFFF" w:themeColor="background1"/>
                <w:sz w:val="22"/>
                <w:lang w:eastAsia="pt-BR"/>
              </w:rPr>
            </w:pPr>
            <w:r w:rsidRPr="00945D0C">
              <w:rPr>
                <w:rFonts w:ascii="Calibri" w:eastAsia="Times New Roman" w:hAnsi="Calibri"/>
                <w:b/>
                <w:color w:val="FFFFFF" w:themeColor="background1"/>
                <w:sz w:val="22"/>
                <w:lang w:eastAsia="pt-BR"/>
              </w:rPr>
              <w:t>Descrição</w:t>
            </w:r>
          </w:p>
        </w:tc>
        <w:tc>
          <w:tcPr>
            <w:tcW w:w="4517" w:type="dxa"/>
            <w:tcBorders>
              <w:top w:val="single" w:sz="8" w:space="0" w:color="194CCC"/>
              <w:left w:val="single" w:sz="8" w:space="0" w:color="194CCC"/>
              <w:bottom w:val="single" w:sz="8" w:space="0" w:color="194CCC"/>
              <w:right w:val="single" w:sz="8" w:space="0" w:color="194CCC"/>
            </w:tcBorders>
            <w:shd w:val="clear" w:color="auto" w:fill="194CCC"/>
            <w:noWrap/>
            <w:hideMark/>
          </w:tcPr>
          <w:p w14:paraId="17BA3E3E"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FFFFFF" w:themeColor="background1"/>
                <w:sz w:val="22"/>
                <w:lang w:eastAsia="pt-BR"/>
              </w:rPr>
            </w:pPr>
            <w:r w:rsidRPr="00945D0C">
              <w:rPr>
                <w:rFonts w:ascii="Calibri" w:eastAsia="Times New Roman" w:hAnsi="Calibri"/>
                <w:b/>
                <w:color w:val="FFFFFF" w:themeColor="background1"/>
                <w:sz w:val="22"/>
                <w:lang w:eastAsia="pt-BR"/>
              </w:rPr>
              <w:t>Itens</w:t>
            </w:r>
          </w:p>
        </w:tc>
        <w:tc>
          <w:tcPr>
            <w:tcW w:w="1272" w:type="dxa"/>
            <w:tcBorders>
              <w:top w:val="single" w:sz="8" w:space="0" w:color="194CCC"/>
              <w:left w:val="single" w:sz="8" w:space="0" w:color="194CCC"/>
              <w:bottom w:val="single" w:sz="8" w:space="0" w:color="194CCC"/>
              <w:right w:val="single" w:sz="8" w:space="0" w:color="194CCC"/>
            </w:tcBorders>
            <w:shd w:val="clear" w:color="auto" w:fill="194CCC"/>
            <w:noWrap/>
            <w:hideMark/>
          </w:tcPr>
          <w:p w14:paraId="5EF28319"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FFFFFF" w:themeColor="background1"/>
                <w:sz w:val="22"/>
                <w:lang w:eastAsia="pt-BR"/>
              </w:rPr>
            </w:pPr>
            <w:r w:rsidRPr="00945D0C">
              <w:rPr>
                <w:rFonts w:ascii="Calibri" w:eastAsia="Times New Roman" w:hAnsi="Calibri"/>
                <w:b/>
                <w:color w:val="FFFFFF" w:themeColor="background1"/>
                <w:sz w:val="22"/>
                <w:lang w:eastAsia="pt-BR"/>
              </w:rPr>
              <w:t>Custo (R$)</w:t>
            </w:r>
          </w:p>
        </w:tc>
      </w:tr>
      <w:tr w:rsidR="00B33347" w:rsidRPr="00945D0C" w14:paraId="4BC8EA64" w14:textId="77777777" w:rsidTr="00790AE0">
        <w:trPr>
          <w:trHeight w:val="552"/>
        </w:trPr>
        <w:tc>
          <w:tcPr>
            <w:cnfStyle w:val="001000000000" w:firstRow="0" w:lastRow="0" w:firstColumn="1" w:lastColumn="0" w:oddVBand="0" w:evenVBand="0" w:oddHBand="0" w:evenHBand="0" w:firstRowFirstColumn="0" w:firstRowLastColumn="0" w:lastRowFirstColumn="0" w:lastRowLastColumn="0"/>
            <w:tcW w:w="983" w:type="dxa"/>
            <w:tcBorders>
              <w:top w:val="single" w:sz="8" w:space="0" w:color="194CCC"/>
              <w:left w:val="none" w:sz="0" w:space="0" w:color="auto"/>
              <w:bottom w:val="none" w:sz="0" w:space="0" w:color="auto"/>
              <w:right w:val="none" w:sz="0" w:space="0" w:color="auto"/>
            </w:tcBorders>
            <w:noWrap/>
            <w:hideMark/>
          </w:tcPr>
          <w:p w14:paraId="3E653A30" w14:textId="77777777" w:rsidR="00B33347" w:rsidRPr="00945D0C" w:rsidRDefault="00B33347" w:rsidP="00790AE0">
            <w:pPr>
              <w:rPr>
                <w:rFonts w:ascii="Calibri" w:eastAsia="Times New Roman" w:hAnsi="Calibri"/>
                <w:b w:val="0"/>
                <w:color w:val="auto"/>
                <w:sz w:val="22"/>
                <w:lang w:eastAsia="pt-BR"/>
              </w:rPr>
            </w:pPr>
            <w:r w:rsidRPr="00945D0C">
              <w:rPr>
                <w:rFonts w:ascii="Calibri" w:eastAsia="Times New Roman" w:hAnsi="Calibri"/>
                <w:b w:val="0"/>
                <w:color w:val="auto"/>
                <w:sz w:val="22"/>
                <w:lang w:eastAsia="pt-BR"/>
              </w:rPr>
              <w:t xml:space="preserve">Etapa 1  </w:t>
            </w:r>
          </w:p>
        </w:tc>
        <w:tc>
          <w:tcPr>
            <w:tcW w:w="2268" w:type="dxa"/>
            <w:tcBorders>
              <w:top w:val="single" w:sz="8" w:space="0" w:color="194CCC"/>
            </w:tcBorders>
            <w:noWrap/>
            <w:hideMark/>
          </w:tcPr>
          <w:p w14:paraId="4C760D2B"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 xml:space="preserve">– Alvenaria –  </w:t>
            </w:r>
          </w:p>
        </w:tc>
        <w:tc>
          <w:tcPr>
            <w:tcW w:w="4517" w:type="dxa"/>
            <w:tcBorders>
              <w:top w:val="single" w:sz="8" w:space="0" w:color="194CCC"/>
            </w:tcBorders>
            <w:hideMark/>
          </w:tcPr>
          <w:p w14:paraId="67E3FA45" w14:textId="77777777" w:rsidR="00B33347" w:rsidRPr="00945D0C"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 xml:space="preserve"> Construção de abrigo de 2m comprimento X 2m largura x 3m de altura </w:t>
            </w:r>
          </w:p>
        </w:tc>
        <w:tc>
          <w:tcPr>
            <w:tcW w:w="1272" w:type="dxa"/>
            <w:tcBorders>
              <w:top w:val="single" w:sz="8" w:space="0" w:color="194CCC"/>
            </w:tcBorders>
            <w:noWrap/>
            <w:hideMark/>
          </w:tcPr>
          <w:p w14:paraId="30050621"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3.</w:t>
            </w:r>
            <w:r>
              <w:rPr>
                <w:rFonts w:ascii="Calibri" w:eastAsia="Times New Roman" w:hAnsi="Calibri"/>
                <w:bCs/>
                <w:color w:val="auto"/>
                <w:sz w:val="22"/>
                <w:lang w:eastAsia="pt-BR"/>
              </w:rPr>
              <w:t>12</w:t>
            </w:r>
            <w:r w:rsidRPr="00945D0C">
              <w:rPr>
                <w:rFonts w:ascii="Calibri" w:eastAsia="Times New Roman" w:hAnsi="Calibri"/>
                <w:bCs/>
                <w:color w:val="auto"/>
                <w:sz w:val="22"/>
                <w:lang w:eastAsia="pt-BR"/>
              </w:rPr>
              <w:t>0,00</w:t>
            </w:r>
          </w:p>
        </w:tc>
      </w:tr>
      <w:tr w:rsidR="00B33347" w:rsidRPr="00945D0C" w14:paraId="6BF7816F" w14:textId="77777777" w:rsidTr="00790AE0">
        <w:trPr>
          <w:trHeight w:val="122"/>
        </w:trPr>
        <w:tc>
          <w:tcPr>
            <w:cnfStyle w:val="001000000000" w:firstRow="0" w:lastRow="0" w:firstColumn="1" w:lastColumn="0" w:oddVBand="0" w:evenVBand="0" w:oddHBand="0" w:evenHBand="0" w:firstRowFirstColumn="0" w:firstRowLastColumn="0" w:lastRowFirstColumn="0" w:lastRowLastColumn="0"/>
            <w:tcW w:w="983" w:type="dxa"/>
            <w:tcBorders>
              <w:top w:val="none" w:sz="0" w:space="0" w:color="auto"/>
              <w:left w:val="none" w:sz="0" w:space="0" w:color="auto"/>
              <w:bottom w:val="none" w:sz="0" w:space="0" w:color="auto"/>
              <w:right w:val="none" w:sz="0" w:space="0" w:color="auto"/>
            </w:tcBorders>
            <w:noWrap/>
            <w:hideMark/>
          </w:tcPr>
          <w:p w14:paraId="75D4E653" w14:textId="77777777" w:rsidR="00B33347" w:rsidRPr="00945D0C" w:rsidRDefault="00B33347" w:rsidP="00790AE0">
            <w:pPr>
              <w:rPr>
                <w:rFonts w:ascii="Calibri" w:eastAsia="Times New Roman" w:hAnsi="Calibri"/>
                <w:b w:val="0"/>
                <w:color w:val="auto"/>
                <w:sz w:val="22"/>
                <w:lang w:eastAsia="pt-BR"/>
              </w:rPr>
            </w:pPr>
            <w:r w:rsidRPr="00945D0C">
              <w:rPr>
                <w:rFonts w:ascii="Calibri" w:eastAsia="Times New Roman" w:hAnsi="Calibri"/>
                <w:b w:val="0"/>
                <w:color w:val="auto"/>
                <w:sz w:val="22"/>
                <w:lang w:eastAsia="pt-BR"/>
              </w:rPr>
              <w:t xml:space="preserve">Etapa 2 </w:t>
            </w:r>
          </w:p>
        </w:tc>
        <w:tc>
          <w:tcPr>
            <w:tcW w:w="2268" w:type="dxa"/>
            <w:noWrap/>
            <w:hideMark/>
          </w:tcPr>
          <w:p w14:paraId="039502DB"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 xml:space="preserve">– Preparação Elétrica – </w:t>
            </w:r>
          </w:p>
        </w:tc>
        <w:tc>
          <w:tcPr>
            <w:tcW w:w="4517" w:type="dxa"/>
            <w:hideMark/>
          </w:tcPr>
          <w:p w14:paraId="069B330D" w14:textId="77777777" w:rsidR="00B33347" w:rsidRPr="00945D0C"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 xml:space="preserve"> </w:t>
            </w:r>
            <w:proofErr w:type="gramStart"/>
            <w:r w:rsidRPr="00945D0C">
              <w:rPr>
                <w:rFonts w:ascii="Calibri" w:eastAsia="Times New Roman" w:hAnsi="Calibri"/>
                <w:bCs/>
                <w:color w:val="auto"/>
                <w:sz w:val="22"/>
                <w:lang w:eastAsia="pt-BR"/>
              </w:rPr>
              <w:t>Ar Condicionado</w:t>
            </w:r>
            <w:proofErr w:type="gramEnd"/>
            <w:r w:rsidRPr="00945D0C">
              <w:rPr>
                <w:rFonts w:ascii="Calibri" w:eastAsia="Times New Roman" w:hAnsi="Calibri"/>
                <w:bCs/>
                <w:color w:val="auto"/>
                <w:sz w:val="22"/>
                <w:lang w:eastAsia="pt-BR"/>
              </w:rPr>
              <w:t xml:space="preserve">, Ponto Lógico ( rede de dados ), Iluminação, Iluminação de Emergência, Tubulação em ferro galvanizado, </w:t>
            </w:r>
            <w:r w:rsidRPr="00945D0C">
              <w:rPr>
                <w:rFonts w:ascii="Calibri" w:eastAsia="Times New Roman" w:hAnsi="Calibri"/>
                <w:bCs/>
                <w:color w:val="auto"/>
                <w:sz w:val="22"/>
                <w:lang w:eastAsia="pt-BR"/>
              </w:rPr>
              <w:br/>
              <w:t xml:space="preserve">1 Painel de Medição ( Montagem e Instalação ), 3 Racks, 2 Chaves de Aferição, 4 Disjuntores, 1 No </w:t>
            </w:r>
            <w:proofErr w:type="spellStart"/>
            <w:r w:rsidRPr="00945D0C">
              <w:rPr>
                <w:rFonts w:ascii="Calibri" w:eastAsia="Times New Roman" w:hAnsi="Calibri"/>
                <w:bCs/>
                <w:color w:val="auto"/>
                <w:sz w:val="22"/>
                <w:lang w:eastAsia="pt-BR"/>
              </w:rPr>
              <w:t>Brake</w:t>
            </w:r>
            <w:proofErr w:type="spellEnd"/>
            <w:r w:rsidRPr="00945D0C">
              <w:rPr>
                <w:rFonts w:ascii="Calibri" w:eastAsia="Times New Roman" w:hAnsi="Calibri"/>
                <w:bCs/>
                <w:color w:val="auto"/>
                <w:sz w:val="22"/>
                <w:lang w:eastAsia="pt-BR"/>
              </w:rPr>
              <w:t>, 3 Tomadas 110v, 1 Filtro de Linha ( Régua de Borne ), 1 Switch de 4 portas, 1 Eletrocalha, 30m de cabo 4mm.</w:t>
            </w:r>
            <w:r w:rsidRPr="00945D0C">
              <w:rPr>
                <w:rFonts w:ascii="Calibri" w:eastAsia="Times New Roman" w:hAnsi="Calibri"/>
                <w:bCs/>
                <w:color w:val="auto"/>
                <w:sz w:val="22"/>
                <w:lang w:eastAsia="pt-BR"/>
              </w:rPr>
              <w:br/>
              <w:t xml:space="preserve"> </w:t>
            </w:r>
          </w:p>
        </w:tc>
        <w:tc>
          <w:tcPr>
            <w:tcW w:w="1272" w:type="dxa"/>
            <w:noWrap/>
            <w:hideMark/>
          </w:tcPr>
          <w:p w14:paraId="0B0222A3"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15.0</w:t>
            </w:r>
            <w:r>
              <w:rPr>
                <w:rFonts w:ascii="Calibri" w:eastAsia="Times New Roman" w:hAnsi="Calibri"/>
                <w:bCs/>
                <w:color w:val="auto"/>
                <w:sz w:val="22"/>
                <w:lang w:eastAsia="pt-BR"/>
              </w:rPr>
              <w:t>75</w:t>
            </w:r>
            <w:r w:rsidRPr="00945D0C">
              <w:rPr>
                <w:rFonts w:ascii="Calibri" w:eastAsia="Times New Roman" w:hAnsi="Calibri"/>
                <w:bCs/>
                <w:color w:val="auto"/>
                <w:sz w:val="22"/>
                <w:lang w:eastAsia="pt-BR"/>
              </w:rPr>
              <w:t>,00</w:t>
            </w:r>
          </w:p>
        </w:tc>
      </w:tr>
      <w:tr w:rsidR="00B33347" w:rsidRPr="00945D0C" w14:paraId="58D40C72"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983" w:type="dxa"/>
            <w:tcBorders>
              <w:top w:val="none" w:sz="0" w:space="0" w:color="auto"/>
              <w:left w:val="none" w:sz="0" w:space="0" w:color="auto"/>
              <w:bottom w:val="none" w:sz="0" w:space="0" w:color="auto"/>
              <w:right w:val="none" w:sz="0" w:space="0" w:color="auto"/>
            </w:tcBorders>
            <w:noWrap/>
            <w:hideMark/>
          </w:tcPr>
          <w:p w14:paraId="112D5E56" w14:textId="77777777" w:rsidR="00B33347" w:rsidRPr="00945D0C" w:rsidRDefault="00B33347" w:rsidP="00790AE0">
            <w:pPr>
              <w:rPr>
                <w:rFonts w:ascii="Calibri" w:eastAsia="Times New Roman" w:hAnsi="Calibri"/>
                <w:b w:val="0"/>
                <w:color w:val="auto"/>
                <w:sz w:val="22"/>
                <w:lang w:eastAsia="pt-BR"/>
              </w:rPr>
            </w:pPr>
            <w:r w:rsidRPr="00945D0C">
              <w:rPr>
                <w:rFonts w:ascii="Calibri" w:eastAsia="Times New Roman" w:hAnsi="Calibri"/>
                <w:b w:val="0"/>
                <w:color w:val="auto"/>
                <w:sz w:val="22"/>
                <w:lang w:eastAsia="pt-BR"/>
              </w:rPr>
              <w:t xml:space="preserve">Etapa 3 </w:t>
            </w:r>
          </w:p>
        </w:tc>
        <w:tc>
          <w:tcPr>
            <w:tcW w:w="2268" w:type="dxa"/>
            <w:noWrap/>
            <w:hideMark/>
          </w:tcPr>
          <w:p w14:paraId="1488C902"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 xml:space="preserve">– Comunicação –  </w:t>
            </w:r>
          </w:p>
        </w:tc>
        <w:tc>
          <w:tcPr>
            <w:tcW w:w="4517" w:type="dxa"/>
            <w:noWrap/>
            <w:hideMark/>
          </w:tcPr>
          <w:p w14:paraId="5E941B4E" w14:textId="77777777" w:rsidR="00B33347" w:rsidRPr="00945D0C" w:rsidRDefault="00B33347" w:rsidP="00790AE0">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 xml:space="preserve">Construção de VPN </w:t>
            </w:r>
          </w:p>
        </w:tc>
        <w:tc>
          <w:tcPr>
            <w:tcW w:w="1272" w:type="dxa"/>
            <w:noWrap/>
            <w:hideMark/>
          </w:tcPr>
          <w:p w14:paraId="72E86769"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sz w:val="22"/>
                <w:lang w:eastAsia="pt-BR"/>
              </w:rPr>
            </w:pPr>
            <w:r w:rsidRPr="00945D0C">
              <w:rPr>
                <w:rFonts w:ascii="Calibri" w:eastAsia="Times New Roman" w:hAnsi="Calibri"/>
                <w:bCs/>
                <w:color w:val="auto"/>
                <w:sz w:val="22"/>
                <w:lang w:eastAsia="pt-BR"/>
              </w:rPr>
              <w:t>2.00</w:t>
            </w:r>
            <w:r>
              <w:rPr>
                <w:rFonts w:ascii="Calibri" w:eastAsia="Times New Roman" w:hAnsi="Calibri"/>
                <w:bCs/>
                <w:color w:val="auto"/>
                <w:sz w:val="22"/>
                <w:lang w:eastAsia="pt-BR"/>
              </w:rPr>
              <w:t>1</w:t>
            </w:r>
            <w:r w:rsidRPr="00945D0C">
              <w:rPr>
                <w:rFonts w:ascii="Calibri" w:eastAsia="Times New Roman" w:hAnsi="Calibri"/>
                <w:bCs/>
                <w:color w:val="auto"/>
                <w:sz w:val="22"/>
                <w:lang w:eastAsia="pt-BR"/>
              </w:rPr>
              <w:t>,</w:t>
            </w:r>
            <w:r>
              <w:rPr>
                <w:rFonts w:ascii="Calibri" w:eastAsia="Times New Roman" w:hAnsi="Calibri"/>
                <w:bCs/>
                <w:color w:val="auto"/>
                <w:sz w:val="22"/>
                <w:lang w:eastAsia="pt-BR"/>
              </w:rPr>
              <w:t>39</w:t>
            </w:r>
          </w:p>
        </w:tc>
      </w:tr>
      <w:tr w:rsidR="00B33347" w:rsidRPr="00945D0C" w14:paraId="4B660F8B" w14:textId="77777777" w:rsidTr="00790AE0">
        <w:trPr>
          <w:trHeight w:val="60"/>
        </w:trPr>
        <w:tc>
          <w:tcPr>
            <w:cnfStyle w:val="001000000000" w:firstRow="0" w:lastRow="0" w:firstColumn="1" w:lastColumn="0" w:oddVBand="0" w:evenVBand="0" w:oddHBand="0" w:evenHBand="0" w:firstRowFirstColumn="0" w:firstRowLastColumn="0" w:lastRowFirstColumn="0" w:lastRowLastColumn="0"/>
            <w:tcW w:w="7768" w:type="dxa"/>
            <w:gridSpan w:val="3"/>
            <w:tcBorders>
              <w:top w:val="none" w:sz="0" w:space="0" w:color="auto"/>
              <w:left w:val="none" w:sz="0" w:space="0" w:color="auto"/>
              <w:bottom w:val="none" w:sz="0" w:space="0" w:color="auto"/>
              <w:right w:val="none" w:sz="0" w:space="0" w:color="auto"/>
            </w:tcBorders>
            <w:shd w:val="clear" w:color="auto" w:fill="194CCC"/>
            <w:noWrap/>
            <w:hideMark/>
          </w:tcPr>
          <w:p w14:paraId="59EE616E" w14:textId="77777777" w:rsidR="00B33347" w:rsidRPr="00945D0C" w:rsidRDefault="00B33347" w:rsidP="00790AE0">
            <w:pPr>
              <w:rPr>
                <w:rFonts w:ascii="Calibri" w:eastAsia="Times New Roman" w:hAnsi="Calibri"/>
                <w:bCs/>
                <w:color w:val="FFFFFF" w:themeColor="background1"/>
                <w:sz w:val="22"/>
                <w:lang w:eastAsia="pt-BR"/>
              </w:rPr>
            </w:pPr>
            <w:r w:rsidRPr="00945D0C">
              <w:rPr>
                <w:rFonts w:ascii="Calibri" w:eastAsia="Times New Roman" w:hAnsi="Calibri"/>
                <w:bCs/>
                <w:color w:val="FFFFFF" w:themeColor="background1"/>
                <w:sz w:val="22"/>
                <w:lang w:eastAsia="pt-BR"/>
              </w:rPr>
              <w:t>Total com BDI (32,48%)</w:t>
            </w:r>
          </w:p>
        </w:tc>
        <w:tc>
          <w:tcPr>
            <w:tcW w:w="1272" w:type="dxa"/>
            <w:shd w:val="clear" w:color="auto" w:fill="194CCC"/>
            <w:noWrap/>
            <w:hideMark/>
          </w:tcPr>
          <w:p w14:paraId="291CA802" w14:textId="77777777" w:rsidR="00B33347" w:rsidRPr="00945D0C"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FFFFFF" w:themeColor="background1"/>
                <w:sz w:val="22"/>
                <w:lang w:eastAsia="pt-BR"/>
              </w:rPr>
            </w:pPr>
            <w:r w:rsidRPr="00945D0C">
              <w:rPr>
                <w:rFonts w:ascii="Calibri" w:eastAsia="Times New Roman" w:hAnsi="Calibri"/>
                <w:b/>
                <w:color w:val="FFFFFF" w:themeColor="background1"/>
                <w:sz w:val="22"/>
                <w:lang w:eastAsia="pt-BR"/>
              </w:rPr>
              <w:t xml:space="preserve"> 29.</w:t>
            </w:r>
            <w:r>
              <w:rPr>
                <w:rFonts w:ascii="Calibri" w:eastAsia="Times New Roman" w:hAnsi="Calibri"/>
                <w:b/>
                <w:color w:val="FFFFFF" w:themeColor="background1"/>
                <w:sz w:val="22"/>
                <w:lang w:eastAsia="pt-BR"/>
              </w:rPr>
              <w:t>911,71</w:t>
            </w:r>
            <w:r w:rsidRPr="00945D0C">
              <w:rPr>
                <w:rFonts w:ascii="Calibri" w:eastAsia="Times New Roman" w:hAnsi="Calibri"/>
                <w:b/>
                <w:color w:val="FFFFFF" w:themeColor="background1"/>
                <w:sz w:val="22"/>
                <w:lang w:eastAsia="pt-BR"/>
              </w:rPr>
              <w:t xml:space="preserve"> </w:t>
            </w:r>
          </w:p>
        </w:tc>
      </w:tr>
    </w:tbl>
    <w:p w14:paraId="256F37E4" w14:textId="77777777" w:rsidR="00B33347" w:rsidRDefault="00B33347" w:rsidP="00B33347">
      <w:pPr>
        <w:ind w:firstLine="0"/>
        <w:jc w:val="center"/>
        <w:rPr>
          <w:rFonts w:eastAsia="Times New Roman" w:cstheme="minorHAnsi"/>
          <w:iCs/>
          <w:color w:val="000000"/>
          <w:sz w:val="18"/>
          <w:szCs w:val="18"/>
        </w:rPr>
      </w:pPr>
      <w:r w:rsidRPr="00A9265A">
        <w:rPr>
          <w:rFonts w:eastAsia="Times New Roman" w:cstheme="minorHAnsi"/>
          <w:iCs/>
          <w:color w:val="000000"/>
          <w:sz w:val="18"/>
          <w:szCs w:val="18"/>
        </w:rPr>
        <w:t>Fonte: Elaboração Própria – Planilha de Modelagem Financeira na Aba “CAPEX”</w:t>
      </w:r>
    </w:p>
    <w:p w14:paraId="36BFEAFD" w14:textId="77777777" w:rsidR="00B33347" w:rsidRDefault="00B33347" w:rsidP="00B33347">
      <w:pPr>
        <w:ind w:firstLine="0"/>
        <w:rPr>
          <w:noProof/>
        </w:rPr>
      </w:pPr>
      <w:r>
        <w:rPr>
          <w:noProof/>
        </w:rPr>
        <w:t>Para a migração das 65 unidades consumidoras selecionas da COMPESA teremos um custo total de 65 x R$ 29.911,711, o que corresponde a um valor total de R$ 1.944.261,15.</w:t>
      </w:r>
    </w:p>
    <w:p w14:paraId="7BA6B87C" w14:textId="77777777" w:rsidR="00B33347" w:rsidRPr="00A9265A" w:rsidRDefault="00B33347" w:rsidP="00B33347">
      <w:pPr>
        <w:ind w:firstLine="0"/>
        <w:jc w:val="center"/>
        <w:rPr>
          <w:rFonts w:eastAsia="Times New Roman" w:cstheme="minorHAnsi"/>
          <w:iCs/>
          <w:color w:val="000000"/>
          <w:sz w:val="18"/>
          <w:szCs w:val="18"/>
        </w:rPr>
      </w:pPr>
    </w:p>
    <w:p w14:paraId="46005F50" w14:textId="77777777" w:rsidR="00B33347" w:rsidRDefault="00B33347" w:rsidP="00B33347">
      <w:pPr>
        <w:rPr>
          <w:bCs/>
        </w:rPr>
      </w:pPr>
      <w:r w:rsidRPr="00A9265A">
        <w:rPr>
          <w:b/>
        </w:rPr>
        <w:t>Despesas Gerencias e Administrativas de implantação</w:t>
      </w:r>
      <w:r w:rsidRPr="00A9265A">
        <w:rPr>
          <w:bCs/>
        </w:rPr>
        <w:t xml:space="preserve">: Despesas referentes aos custos administrativos do concessionário durante os processos de desenvolvimento e implementação da planta de geração. Esses custos foram baseados em valores de mercado e nos custos apresentados na tabela </w:t>
      </w:r>
      <w:proofErr w:type="spellStart"/>
      <w:r w:rsidRPr="00A9265A">
        <w:rPr>
          <w:bCs/>
        </w:rPr>
        <w:t>Sinapi</w:t>
      </w:r>
      <w:proofErr w:type="spellEnd"/>
      <w:r w:rsidRPr="00A9265A">
        <w:rPr>
          <w:bCs/>
        </w:rPr>
        <w:t xml:space="preserve"> de 2020 referente ao estado de Pernambuco, conforme quadro descritivo abaixo:</w:t>
      </w:r>
    </w:p>
    <w:p w14:paraId="17555A0E" w14:textId="77777777" w:rsidR="00B33347" w:rsidRPr="00A9265A" w:rsidRDefault="00B33347" w:rsidP="00B33347">
      <w:pPr>
        <w:pStyle w:val="Legenda"/>
        <w:spacing w:after="0"/>
        <w:ind w:firstLine="0"/>
        <w:jc w:val="center"/>
        <w:rPr>
          <w:i w:val="0"/>
          <w:iCs w:val="0"/>
          <w:color w:val="auto"/>
          <w:sz w:val="22"/>
          <w:szCs w:val="22"/>
        </w:rPr>
      </w:pPr>
      <w:r w:rsidRPr="00A9265A">
        <w:rPr>
          <w:i w:val="0"/>
          <w:iCs w:val="0"/>
          <w:color w:val="auto"/>
          <w:sz w:val="22"/>
          <w:szCs w:val="22"/>
        </w:rPr>
        <w:t xml:space="preserve">Tabela </w:t>
      </w:r>
      <w:r w:rsidRPr="00A9265A">
        <w:rPr>
          <w:i w:val="0"/>
          <w:iCs w:val="0"/>
          <w:color w:val="auto"/>
          <w:sz w:val="22"/>
          <w:szCs w:val="22"/>
        </w:rPr>
        <w:fldChar w:fldCharType="begin"/>
      </w:r>
      <w:r w:rsidRPr="00A9265A">
        <w:rPr>
          <w:i w:val="0"/>
          <w:iCs w:val="0"/>
          <w:color w:val="auto"/>
          <w:sz w:val="22"/>
          <w:szCs w:val="22"/>
        </w:rPr>
        <w:instrText xml:space="preserve"> SEQ Tabela \* ARABIC </w:instrText>
      </w:r>
      <w:r w:rsidRPr="00A9265A">
        <w:rPr>
          <w:i w:val="0"/>
          <w:iCs w:val="0"/>
          <w:color w:val="auto"/>
          <w:sz w:val="22"/>
          <w:szCs w:val="22"/>
        </w:rPr>
        <w:fldChar w:fldCharType="separate"/>
      </w:r>
      <w:r>
        <w:rPr>
          <w:i w:val="0"/>
          <w:iCs w:val="0"/>
          <w:noProof/>
          <w:color w:val="auto"/>
          <w:sz w:val="22"/>
          <w:szCs w:val="22"/>
        </w:rPr>
        <w:t>16</w:t>
      </w:r>
      <w:r w:rsidRPr="00A9265A">
        <w:rPr>
          <w:i w:val="0"/>
          <w:iCs w:val="0"/>
          <w:color w:val="auto"/>
          <w:sz w:val="22"/>
          <w:szCs w:val="22"/>
        </w:rPr>
        <w:fldChar w:fldCharType="end"/>
      </w:r>
      <w:r w:rsidRPr="00A9265A">
        <w:rPr>
          <w:i w:val="0"/>
          <w:iCs w:val="0"/>
          <w:color w:val="auto"/>
          <w:sz w:val="22"/>
          <w:szCs w:val="22"/>
        </w:rPr>
        <w:t xml:space="preserve"> - Custos Administrativos de Implantação da SPE</w:t>
      </w:r>
    </w:p>
    <w:p w14:paraId="406C8455" w14:textId="77777777" w:rsidR="00B33347" w:rsidRDefault="00B33347" w:rsidP="00B33347">
      <w:pPr>
        <w:ind w:firstLine="0"/>
        <w:jc w:val="center"/>
        <w:rPr>
          <w:rFonts w:eastAsia="Times New Roman" w:cstheme="minorHAnsi"/>
          <w:iCs/>
          <w:color w:val="000000"/>
          <w:sz w:val="18"/>
          <w:szCs w:val="18"/>
        </w:rPr>
      </w:pPr>
      <w:r w:rsidRPr="00662D1E">
        <w:rPr>
          <w:noProof/>
        </w:rPr>
        <w:lastRenderedPageBreak/>
        <w:drawing>
          <wp:inline distT="0" distB="0" distL="0" distR="0" wp14:anchorId="69D05406" wp14:editId="783459BF">
            <wp:extent cx="6188710" cy="1702435"/>
            <wp:effectExtent l="0" t="0" r="2540" b="0"/>
            <wp:docPr id="455" name="Imagem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88710" cy="1702435"/>
                    </a:xfrm>
                    <a:prstGeom prst="rect">
                      <a:avLst/>
                    </a:prstGeom>
                    <a:noFill/>
                    <a:ln>
                      <a:noFill/>
                    </a:ln>
                  </pic:spPr>
                </pic:pic>
              </a:graphicData>
            </a:graphic>
          </wp:inline>
        </w:drawing>
      </w:r>
    </w:p>
    <w:p w14:paraId="1E1D8207" w14:textId="77777777" w:rsidR="00B33347" w:rsidRPr="00FD1A35" w:rsidRDefault="00B33347" w:rsidP="00B33347">
      <w:pPr>
        <w:ind w:firstLine="0"/>
        <w:jc w:val="center"/>
        <w:rPr>
          <w:rFonts w:eastAsia="Times New Roman" w:cstheme="minorHAnsi"/>
          <w:iCs/>
          <w:color w:val="000000"/>
          <w:sz w:val="18"/>
          <w:szCs w:val="18"/>
        </w:rPr>
      </w:pPr>
      <w:r w:rsidRPr="00FD1A35">
        <w:rPr>
          <w:rFonts w:eastAsia="Times New Roman" w:cstheme="minorHAnsi"/>
          <w:iCs/>
          <w:color w:val="000000"/>
          <w:sz w:val="18"/>
          <w:szCs w:val="18"/>
        </w:rPr>
        <w:t xml:space="preserve">Fonte: Levantamentos de Mercado do Consórcio e Tabela </w:t>
      </w:r>
      <w:proofErr w:type="spellStart"/>
      <w:r w:rsidRPr="00FD1A35">
        <w:rPr>
          <w:rFonts w:eastAsia="Times New Roman" w:cstheme="minorHAnsi"/>
          <w:iCs/>
          <w:color w:val="000000"/>
          <w:sz w:val="18"/>
          <w:szCs w:val="18"/>
        </w:rPr>
        <w:t>Sinapi</w:t>
      </w:r>
      <w:proofErr w:type="spellEnd"/>
      <w:r w:rsidRPr="00FD1A35">
        <w:rPr>
          <w:rFonts w:eastAsia="Times New Roman" w:cstheme="minorHAnsi"/>
          <w:iCs/>
          <w:color w:val="000000"/>
          <w:sz w:val="18"/>
          <w:szCs w:val="18"/>
        </w:rPr>
        <w:t>/PE 2020.</w:t>
      </w:r>
    </w:p>
    <w:p w14:paraId="6D121584" w14:textId="77777777" w:rsidR="00B33347" w:rsidRDefault="00B33347" w:rsidP="00B33347">
      <w:r>
        <w:t>No CAPEX foram considerados os custos de administrativos para os 4 anos de pré-implantação e implantação no valor de R$ 2.488.910,66.</w:t>
      </w:r>
    </w:p>
    <w:p w14:paraId="6330017A" w14:textId="77777777" w:rsidR="00B33347" w:rsidRPr="00B33347" w:rsidRDefault="00B33347" w:rsidP="00B33347"/>
    <w:p w14:paraId="3E45A613" w14:textId="0662B67D" w:rsidR="00117A87" w:rsidRDefault="00D07EF4">
      <w:pPr>
        <w:pStyle w:val="Ttulo2"/>
        <w:numPr>
          <w:ilvl w:val="2"/>
          <w:numId w:val="9"/>
        </w:numPr>
        <w:spacing w:after="160" w:line="288" w:lineRule="auto"/>
        <w:rPr>
          <w:b w:val="0"/>
          <w:i/>
        </w:rPr>
      </w:pPr>
      <w:r>
        <w:rPr>
          <w:b w:val="0"/>
        </w:rPr>
        <w:t xml:space="preserve">Elementos do CAPEX – </w:t>
      </w:r>
      <w:r>
        <w:rPr>
          <w:b w:val="0"/>
          <w:i/>
        </w:rPr>
        <w:t>Implantação.</w:t>
      </w:r>
    </w:p>
    <w:p w14:paraId="13FF96B4" w14:textId="2CA4445F" w:rsidR="00B33347" w:rsidRDefault="00B33347" w:rsidP="00B33347"/>
    <w:p w14:paraId="50C9E21F" w14:textId="77777777" w:rsidR="00B33347" w:rsidRPr="00FD1A35" w:rsidRDefault="00B33347" w:rsidP="00B33347">
      <w:pPr>
        <w:rPr>
          <w:noProof/>
        </w:rPr>
      </w:pPr>
      <w:r w:rsidRPr="00FD1A35">
        <w:rPr>
          <w:b/>
          <w:bCs/>
          <w:noProof/>
        </w:rPr>
        <w:t>Módulos fotovoltaicos</w:t>
      </w:r>
      <w:r w:rsidRPr="00FD1A35">
        <w:rPr>
          <w:noProof/>
        </w:rPr>
        <w:t xml:space="preserve">: Foram selecionados 3 fabricantes mundiais de  módulos fotovoltaicos (JA Solar, Canadian Solar e Trina Sola) para  coleta  e comparação de dados de equipamentos para este estudo. Dentre    os    modelos    de    módulos    fotovoltaicos abordados,    para    efeitos    de dimensionamento  e  simulação  de  todos  os  cenários  propostos  neste  estudo,  foi  escolhido  o modelo  HiKu  CS3W  435MS  de  tecnologia  monocristalina, PERC e Half  Celldo  fabricante Canadian Solar. Além de apresentar altos valores de potência pico e eficiência de operação, este painel opera numa faixa entre -40ºC até 85ºC e possui baixo coeficiente de perda de potência, apresentando uma ótima resposta para instalações ambientes com temperaturas mais elevadas. Os  módulos  possuem  11,28  kg  por  m²  e  possuem  resistência  IP68.  A  garantia  contra defeito  de  fabricação  é  de  12  anos  e  a  garantia  de  eficiência  em  produção  é  de  25  anos. Para  o  módulo  fotovoltaico  escolhido,  o  Canadian  Solar  modelo  HiKu  CS3W  435MS (monocristalino), </w:t>
      </w:r>
      <w:r>
        <w:rPr>
          <w:noProof/>
        </w:rPr>
        <w:t xml:space="preserve">serão necessários 386.208 unidades e </w:t>
      </w:r>
      <w:r w:rsidRPr="00FD1A35">
        <w:rPr>
          <w:noProof/>
        </w:rPr>
        <w:t>a sua degradação é de 2% no primeiro ano e de 0,55% nos demais.</w:t>
      </w:r>
    </w:p>
    <w:p w14:paraId="6BF4A6BC" w14:textId="77777777" w:rsidR="00B33347" w:rsidRPr="00FD1A35" w:rsidRDefault="00B33347" w:rsidP="00B33347">
      <w:pPr>
        <w:rPr>
          <w:noProof/>
        </w:rPr>
      </w:pPr>
      <w:r w:rsidRPr="00FD1A35">
        <w:rPr>
          <w:b/>
          <w:bCs/>
          <w:noProof/>
        </w:rPr>
        <w:t>Inversores</w:t>
      </w:r>
      <w:r w:rsidRPr="00FD1A35">
        <w:rPr>
          <w:noProof/>
        </w:rPr>
        <w:t xml:space="preserve">: </w:t>
      </w:r>
      <w:r w:rsidRPr="00DD7D3D">
        <w:rPr>
          <w:noProof/>
        </w:rPr>
        <w:t>O modelo de inversor</w:t>
      </w:r>
      <w:r>
        <w:rPr>
          <w:noProof/>
        </w:rPr>
        <w:t xml:space="preserve"> escolhido para o presente projeto foi o</w:t>
      </w:r>
      <w:r w:rsidRPr="00DD7D3D">
        <w:rPr>
          <w:noProof/>
        </w:rPr>
        <w:t xml:space="preserve"> centralizado SG2500HV20 </w:t>
      </w:r>
      <w:r>
        <w:rPr>
          <w:noProof/>
        </w:rPr>
        <w:t xml:space="preserve">da Sungrow com potência máxima de saída de 2.500 kW, serão necessários 54 unidades. O mesmo </w:t>
      </w:r>
      <w:r w:rsidRPr="00DD7D3D">
        <w:rPr>
          <w:noProof/>
        </w:rPr>
        <w:t>possui grau de proteção NEMA 3R (IP 54), sendo relativamente protegido contra poeiras, de modo que a penetração de partículas não prejudicará o funcionamento do equipamento, e protegido contra projeções de água em qualquer direção. Além disso, sua garantia padrão de 5 anos com possiblidade de extensão para 20 anos, já sendo previsto o retrofit de todos os inversores da planta no 10° e 20° anos de operação da usina fotovoltaica.</w:t>
      </w:r>
    </w:p>
    <w:p w14:paraId="23AD7495" w14:textId="77777777" w:rsidR="00B33347" w:rsidRPr="00FD1A35" w:rsidRDefault="00B33347" w:rsidP="00B33347">
      <w:pPr>
        <w:rPr>
          <w:noProof/>
        </w:rPr>
      </w:pPr>
      <w:r w:rsidRPr="00FD1A35">
        <w:rPr>
          <w:b/>
          <w:bCs/>
          <w:noProof/>
        </w:rPr>
        <w:lastRenderedPageBreak/>
        <w:t>Estruturas de Fixação com Tracker</w:t>
      </w:r>
      <w:r w:rsidRPr="00FD1A35">
        <w:rPr>
          <w:noProof/>
        </w:rPr>
        <w:t>: Quanto ao tipo de estrutura de suporte, para efeitos de dimensionamento e simulação deste estudo, foi escolhido o uso de seguidores solar de eixo único horizontal. O equipamento possui acionamento motorizado, mantendo algumas características e estabilidadeda estrutura fixa, com o uso do recurso backtracking. Esta programação evita que no início e fim do dia uma fileira faça sombra nas demais subsequentes, rotacionando as mesas de acordo com o ângulo zenital do sol e características dimensionais do seguidor, reduzindo o efeito do sombreamento com melhor aproveitamento do sol.</w:t>
      </w:r>
    </w:p>
    <w:p w14:paraId="505E3C63" w14:textId="77777777" w:rsidR="00B33347" w:rsidRPr="00FD1A35" w:rsidRDefault="00B33347" w:rsidP="00B33347">
      <w:pPr>
        <w:rPr>
          <w:noProof/>
        </w:rPr>
      </w:pPr>
      <w:r w:rsidRPr="00FD1A35">
        <w:rPr>
          <w:b/>
          <w:bCs/>
          <w:noProof/>
        </w:rPr>
        <w:t>Obras Civis</w:t>
      </w:r>
      <w:r w:rsidRPr="00FD1A35">
        <w:rPr>
          <w:noProof/>
        </w:rPr>
        <w:t>: Nesse ponto estão englobados todos os custos com obras civís (materiais e mão de obra) para a implementação da usina solar. Dentre as obras civís estão a supressão vegetal, movimentações de terra necessárias, drenagem, cercamento do terreno da usina e edificações em alvenaria.</w:t>
      </w:r>
    </w:p>
    <w:p w14:paraId="4A3F8E03" w14:textId="77777777" w:rsidR="00B33347" w:rsidRPr="00FD1A35" w:rsidRDefault="00B33347" w:rsidP="00B33347">
      <w:pPr>
        <w:rPr>
          <w:noProof/>
        </w:rPr>
      </w:pPr>
      <w:r w:rsidRPr="00FD1A35">
        <w:rPr>
          <w:b/>
          <w:bCs/>
          <w:noProof/>
        </w:rPr>
        <w:t>Montagem eletromecância (Fotovoltaico) + Demais Componentes (Cabos, conectores etc)</w:t>
      </w:r>
      <w:r w:rsidRPr="00FD1A35">
        <w:rPr>
          <w:noProof/>
        </w:rPr>
        <w:t>: Custos de mão de obra e demais componentes (cabos, eletrodutos, conectores, quadros de proteção) referentes aos serviços de execução da obra eletromecância até os circuitos de saída dos inversores CC-CA da usina fotovoltaica:</w:t>
      </w:r>
    </w:p>
    <w:p w14:paraId="0337E016"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sidRPr="00FD1A35">
        <w:rPr>
          <w:rFonts w:asciiTheme="minorHAnsi" w:hAnsiTheme="minorHAnsi" w:cstheme="minorHAnsi"/>
          <w:noProof/>
          <w:sz w:val="24"/>
          <w:szCs w:val="24"/>
        </w:rPr>
        <w:t>Montagem das estruturas de suporte;</w:t>
      </w:r>
    </w:p>
    <w:p w14:paraId="119C5B0D"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sidRPr="00FD1A35">
        <w:rPr>
          <w:rFonts w:asciiTheme="minorHAnsi" w:hAnsiTheme="minorHAnsi" w:cstheme="minorHAnsi"/>
          <w:noProof/>
          <w:sz w:val="24"/>
          <w:szCs w:val="24"/>
        </w:rPr>
        <w:t>Fixação dos módulos fotovoltaicos nas estruturas de suporte;</w:t>
      </w:r>
    </w:p>
    <w:p w14:paraId="365DB7E6"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sidRPr="00FD1A35">
        <w:rPr>
          <w:rFonts w:asciiTheme="minorHAnsi" w:hAnsiTheme="minorHAnsi" w:cstheme="minorHAnsi"/>
          <w:noProof/>
          <w:sz w:val="24"/>
          <w:szCs w:val="24"/>
        </w:rPr>
        <w:t>Conexão séries de módulos fotovoltaicos-Instalação dos inversores CC-CA;</w:t>
      </w:r>
    </w:p>
    <w:p w14:paraId="4464C98C"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sidRPr="00FD1A35">
        <w:rPr>
          <w:rFonts w:asciiTheme="minorHAnsi" w:hAnsiTheme="minorHAnsi" w:cstheme="minorHAnsi"/>
          <w:noProof/>
          <w:sz w:val="24"/>
          <w:szCs w:val="24"/>
        </w:rPr>
        <w:t>Cabeamento e conexões dos subarrajnjos e/ou arranjos de módulos fotovoltaicos aos inversores;</w:t>
      </w:r>
    </w:p>
    <w:p w14:paraId="6994D547"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sidRPr="00FD1A35">
        <w:rPr>
          <w:rFonts w:asciiTheme="minorHAnsi" w:hAnsiTheme="minorHAnsi" w:cstheme="minorHAnsi"/>
          <w:noProof/>
          <w:sz w:val="24"/>
          <w:szCs w:val="24"/>
        </w:rPr>
        <w:t>Cabeamento e conexões dos circuitos dos inversores aos quadros elétricos de baixa tensão;</w:t>
      </w:r>
    </w:p>
    <w:p w14:paraId="0DC6E155"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sidRPr="00FD1A35">
        <w:rPr>
          <w:rFonts w:asciiTheme="minorHAnsi" w:hAnsiTheme="minorHAnsi" w:cstheme="minorHAnsi"/>
          <w:noProof/>
          <w:sz w:val="24"/>
          <w:szCs w:val="24"/>
        </w:rPr>
        <w:t>Instalação das malhas de aterramento na região dos módulos fotovoltaicos e inversores;</w:t>
      </w:r>
    </w:p>
    <w:p w14:paraId="21BF39DF" w14:textId="77777777" w:rsidR="00B33347" w:rsidRPr="00FD1A35" w:rsidRDefault="00B33347" w:rsidP="00B33347">
      <w:pPr>
        <w:pStyle w:val="PargrafodaLista"/>
        <w:numPr>
          <w:ilvl w:val="0"/>
          <w:numId w:val="10"/>
        </w:numPr>
        <w:rPr>
          <w:rFonts w:asciiTheme="minorHAnsi" w:hAnsiTheme="minorHAnsi" w:cstheme="minorHAnsi"/>
          <w:noProof/>
          <w:sz w:val="24"/>
          <w:szCs w:val="24"/>
        </w:rPr>
      </w:pPr>
      <w:r>
        <w:rPr>
          <w:rFonts w:asciiTheme="minorHAnsi" w:hAnsiTheme="minorHAnsi" w:cstheme="minorHAnsi"/>
          <w:noProof/>
          <w:sz w:val="24"/>
          <w:szCs w:val="24"/>
        </w:rPr>
        <w:t>I</w:t>
      </w:r>
      <w:r w:rsidRPr="00FD1A35">
        <w:rPr>
          <w:rFonts w:asciiTheme="minorHAnsi" w:hAnsiTheme="minorHAnsi" w:cstheme="minorHAnsi"/>
          <w:noProof/>
          <w:sz w:val="24"/>
          <w:szCs w:val="24"/>
        </w:rPr>
        <w:t>nstalação do sistema de proteção contra descargas atmosféricas.</w:t>
      </w:r>
    </w:p>
    <w:p w14:paraId="401BD822" w14:textId="77777777" w:rsidR="00B33347" w:rsidRDefault="00B33347" w:rsidP="00B33347">
      <w:pPr>
        <w:rPr>
          <w:noProof/>
        </w:rPr>
      </w:pPr>
      <w:r w:rsidRPr="00FD1A35">
        <w:rPr>
          <w:b/>
          <w:bCs/>
          <w:noProof/>
        </w:rPr>
        <w:t xml:space="preserve">Seguros de </w:t>
      </w:r>
      <w:r>
        <w:rPr>
          <w:b/>
          <w:bCs/>
          <w:noProof/>
        </w:rPr>
        <w:t>Engenharia</w:t>
      </w:r>
      <w:r w:rsidRPr="00FD1A35">
        <w:rPr>
          <w:noProof/>
        </w:rPr>
        <w:t xml:space="preserve">: O  Seguro  de  </w:t>
      </w:r>
      <w:r>
        <w:rPr>
          <w:noProof/>
        </w:rPr>
        <w:t>Engenharia</w:t>
      </w:r>
      <w:r w:rsidRPr="00FD1A35">
        <w:rPr>
          <w:noProof/>
        </w:rPr>
        <w:t xml:space="preserve">  (engenharia  e  obras  civis)  abrange  a  cobertura  para  os equipamentos  durante  a  fase  de  instalação,  e  amparaos  prejuízos  causados  à  terceiros  em decorrência da execução do projeto, conforme a Tabela</w:t>
      </w:r>
      <w:r>
        <w:rPr>
          <w:noProof/>
        </w:rPr>
        <w:t>.</w:t>
      </w:r>
    </w:p>
    <w:p w14:paraId="073F6C11" w14:textId="77777777" w:rsidR="00B33347" w:rsidRPr="00FD1A35" w:rsidRDefault="00B33347" w:rsidP="00B33347">
      <w:pPr>
        <w:pStyle w:val="Legenda"/>
        <w:ind w:firstLine="0"/>
        <w:jc w:val="center"/>
        <w:rPr>
          <w:i w:val="0"/>
          <w:iCs w:val="0"/>
          <w:color w:val="auto"/>
          <w:sz w:val="22"/>
          <w:szCs w:val="22"/>
        </w:rPr>
      </w:pPr>
      <w:r w:rsidRPr="00FD1A35">
        <w:rPr>
          <w:i w:val="0"/>
          <w:iCs w:val="0"/>
          <w:color w:val="auto"/>
          <w:sz w:val="22"/>
          <w:szCs w:val="22"/>
        </w:rPr>
        <w:t xml:space="preserve">Tabela </w:t>
      </w:r>
      <w:r w:rsidRPr="00FD1A35">
        <w:rPr>
          <w:i w:val="0"/>
          <w:iCs w:val="0"/>
          <w:color w:val="auto"/>
          <w:sz w:val="22"/>
          <w:szCs w:val="22"/>
        </w:rPr>
        <w:fldChar w:fldCharType="begin"/>
      </w:r>
      <w:r w:rsidRPr="00FD1A35">
        <w:rPr>
          <w:i w:val="0"/>
          <w:iCs w:val="0"/>
          <w:color w:val="auto"/>
          <w:sz w:val="22"/>
          <w:szCs w:val="22"/>
        </w:rPr>
        <w:instrText xml:space="preserve"> SEQ Tabela \* ARABIC </w:instrText>
      </w:r>
      <w:r w:rsidRPr="00FD1A35">
        <w:rPr>
          <w:i w:val="0"/>
          <w:iCs w:val="0"/>
          <w:color w:val="auto"/>
          <w:sz w:val="22"/>
          <w:szCs w:val="22"/>
        </w:rPr>
        <w:fldChar w:fldCharType="separate"/>
      </w:r>
      <w:r>
        <w:rPr>
          <w:i w:val="0"/>
          <w:iCs w:val="0"/>
          <w:noProof/>
          <w:color w:val="auto"/>
          <w:sz w:val="22"/>
          <w:szCs w:val="22"/>
        </w:rPr>
        <w:t>17</w:t>
      </w:r>
      <w:r w:rsidRPr="00FD1A35">
        <w:rPr>
          <w:i w:val="0"/>
          <w:iCs w:val="0"/>
          <w:color w:val="auto"/>
          <w:sz w:val="22"/>
          <w:szCs w:val="22"/>
        </w:rPr>
        <w:fldChar w:fldCharType="end"/>
      </w:r>
      <w:r w:rsidRPr="00FD1A35">
        <w:rPr>
          <w:i w:val="0"/>
          <w:iCs w:val="0"/>
          <w:color w:val="auto"/>
          <w:sz w:val="22"/>
          <w:szCs w:val="22"/>
        </w:rPr>
        <w:t xml:space="preserve"> - Seguro de Instalação Coberturas e Limites</w:t>
      </w:r>
    </w:p>
    <w:tbl>
      <w:tblPr>
        <w:tblStyle w:val="Estilo1"/>
        <w:tblW w:w="8332" w:type="dxa"/>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ook w:val="04A0" w:firstRow="1" w:lastRow="0" w:firstColumn="1" w:lastColumn="0" w:noHBand="0" w:noVBand="1"/>
      </w:tblPr>
      <w:tblGrid>
        <w:gridCol w:w="5722"/>
        <w:gridCol w:w="2610"/>
      </w:tblGrid>
      <w:tr w:rsidR="00B33347" w:rsidRPr="00FD1A35" w14:paraId="2A376BA1" w14:textId="77777777" w:rsidTr="00790AE0">
        <w:trPr>
          <w:cnfStyle w:val="100000000000" w:firstRow="1" w:lastRow="0" w:firstColumn="0" w:lastColumn="0" w:oddVBand="0" w:evenVBand="0" w:oddHBand="0" w:evenHBand="0" w:firstRowFirstColumn="0" w:firstRowLastColumn="0" w:lastRowFirstColumn="0" w:lastRowLastColumn="0"/>
          <w:trHeight w:val="35"/>
        </w:trPr>
        <w:tc>
          <w:tcPr>
            <w:cnfStyle w:val="001000000000" w:firstRow="0" w:lastRow="0" w:firstColumn="1" w:lastColumn="0" w:oddVBand="0" w:evenVBand="0" w:oddHBand="0" w:evenHBand="0" w:firstRowFirstColumn="0" w:firstRowLastColumn="0" w:lastRowFirstColumn="0" w:lastRowLastColumn="0"/>
            <w:tcW w:w="5722" w:type="dxa"/>
            <w:tcBorders>
              <w:top w:val="none" w:sz="0" w:space="0" w:color="auto"/>
              <w:left w:val="none" w:sz="0" w:space="0" w:color="auto"/>
              <w:bottom w:val="none" w:sz="0" w:space="0" w:color="auto"/>
              <w:right w:val="none" w:sz="0" w:space="0" w:color="auto"/>
            </w:tcBorders>
            <w:shd w:val="clear" w:color="auto" w:fill="194CCC"/>
            <w:hideMark/>
          </w:tcPr>
          <w:p w14:paraId="2721883E" w14:textId="77777777" w:rsidR="00B33347" w:rsidRPr="00FD1A35" w:rsidRDefault="00B33347" w:rsidP="00790AE0">
            <w:pPr>
              <w:spacing w:line="276" w:lineRule="auto"/>
              <w:rPr>
                <w:rFonts w:eastAsia="Times New Roman"/>
                <w:bCs/>
                <w:color w:val="FFFFFF" w:themeColor="background1"/>
                <w:szCs w:val="24"/>
              </w:rPr>
            </w:pPr>
            <w:r w:rsidRPr="00FD1A35">
              <w:rPr>
                <w:rFonts w:ascii="Calibri" w:eastAsia="Times New Roman" w:hAnsi="Calibri" w:cs="Calibri"/>
                <w:bCs/>
                <w:color w:val="FFFFFF" w:themeColor="background1"/>
                <w:szCs w:val="24"/>
              </w:rPr>
              <w:t>Coberturas</w:t>
            </w:r>
          </w:p>
        </w:tc>
        <w:tc>
          <w:tcPr>
            <w:tcW w:w="2610" w:type="dxa"/>
            <w:tcBorders>
              <w:top w:val="none" w:sz="0" w:space="0" w:color="auto"/>
              <w:left w:val="none" w:sz="0" w:space="0" w:color="auto"/>
              <w:bottom w:val="none" w:sz="0" w:space="0" w:color="auto"/>
              <w:right w:val="none" w:sz="0" w:space="0" w:color="auto"/>
            </w:tcBorders>
            <w:shd w:val="clear" w:color="auto" w:fill="194CCC"/>
            <w:hideMark/>
          </w:tcPr>
          <w:p w14:paraId="4C74719D" w14:textId="77777777" w:rsidR="00B33347" w:rsidRPr="00FD1A35" w:rsidRDefault="00B33347" w:rsidP="00790AE0">
            <w:pPr>
              <w:spacing w:line="276" w:lineRule="auto"/>
              <w:cnfStyle w:val="100000000000" w:firstRow="1" w:lastRow="0" w:firstColumn="0" w:lastColumn="0" w:oddVBand="0" w:evenVBand="0" w:oddHBand="0" w:evenHBand="0" w:firstRowFirstColumn="0" w:firstRowLastColumn="0" w:lastRowFirstColumn="0" w:lastRowLastColumn="0"/>
              <w:rPr>
                <w:rFonts w:eastAsia="Times New Roman"/>
                <w:bCs/>
                <w:color w:val="FFFFFF" w:themeColor="background1"/>
                <w:szCs w:val="24"/>
              </w:rPr>
            </w:pPr>
            <w:r w:rsidRPr="00FD1A35">
              <w:rPr>
                <w:rFonts w:ascii="Calibri" w:eastAsia="Times New Roman" w:hAnsi="Calibri" w:cs="Calibri"/>
                <w:bCs/>
                <w:color w:val="FFFFFF" w:themeColor="background1"/>
                <w:szCs w:val="24"/>
              </w:rPr>
              <w:t>Limites</w:t>
            </w:r>
          </w:p>
        </w:tc>
      </w:tr>
      <w:tr w:rsidR="00B33347" w:rsidRPr="00FD1A35" w14:paraId="23C7FAE5" w14:textId="77777777" w:rsidTr="00790AE0">
        <w:trPr>
          <w:trHeight w:val="376"/>
        </w:trPr>
        <w:tc>
          <w:tcPr>
            <w:cnfStyle w:val="001000000000" w:firstRow="0" w:lastRow="0" w:firstColumn="1" w:lastColumn="0" w:oddVBand="0" w:evenVBand="0" w:oddHBand="0" w:evenHBand="0" w:firstRowFirstColumn="0" w:firstRowLastColumn="0" w:lastRowFirstColumn="0" w:lastRowLastColumn="0"/>
            <w:tcW w:w="5722" w:type="dxa"/>
            <w:tcBorders>
              <w:top w:val="none" w:sz="0" w:space="0" w:color="auto"/>
              <w:left w:val="none" w:sz="0" w:space="0" w:color="auto"/>
              <w:bottom w:val="none" w:sz="0" w:space="0" w:color="auto"/>
              <w:right w:val="none" w:sz="0" w:space="0" w:color="auto"/>
            </w:tcBorders>
            <w:hideMark/>
          </w:tcPr>
          <w:p w14:paraId="2B28BFEE" w14:textId="77777777" w:rsidR="00B33347" w:rsidRPr="00FD1A35" w:rsidRDefault="00B33347" w:rsidP="00790AE0">
            <w:pPr>
              <w:spacing w:line="276" w:lineRule="auto"/>
              <w:rPr>
                <w:rFonts w:ascii="Calibri" w:eastAsia="Times New Roman" w:hAnsi="Calibri" w:cs="Calibri"/>
                <w:b w:val="0"/>
                <w:bCs/>
                <w:color w:val="auto"/>
                <w:szCs w:val="24"/>
              </w:rPr>
            </w:pPr>
            <w:r w:rsidRPr="00FD1A35">
              <w:rPr>
                <w:rFonts w:ascii="Calibri" w:eastAsia="Times New Roman" w:hAnsi="Calibri" w:cs="Calibri"/>
                <w:b w:val="0"/>
                <w:bCs/>
                <w:color w:val="auto"/>
                <w:szCs w:val="24"/>
              </w:rPr>
              <w:t>Básica: Obras Civis em Construção, Instalação e Montagem.</w:t>
            </w:r>
          </w:p>
        </w:tc>
        <w:tc>
          <w:tcPr>
            <w:tcW w:w="2610" w:type="dxa"/>
            <w:hideMark/>
          </w:tcPr>
          <w:p w14:paraId="5557C907" w14:textId="77777777" w:rsidR="00B33347" w:rsidRPr="00FD1A35" w:rsidRDefault="00B33347" w:rsidP="00790AE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olor w:val="auto"/>
                <w:szCs w:val="24"/>
              </w:rPr>
            </w:pPr>
            <w:r w:rsidRPr="00FD1A35">
              <w:rPr>
                <w:rFonts w:ascii="Calibri" w:eastAsia="Times New Roman" w:hAnsi="Calibri" w:cs="Calibri"/>
                <w:color w:val="auto"/>
                <w:szCs w:val="24"/>
              </w:rPr>
              <w:t xml:space="preserve">100% do Valor Sistema de Geração Fotovoltaico </w:t>
            </w:r>
          </w:p>
        </w:tc>
      </w:tr>
      <w:tr w:rsidR="00B33347" w:rsidRPr="00FD1A35" w14:paraId="7D743E7C" w14:textId="77777777" w:rsidTr="00790AE0">
        <w:trPr>
          <w:trHeight w:val="376"/>
        </w:trPr>
        <w:tc>
          <w:tcPr>
            <w:cnfStyle w:val="001000000000" w:firstRow="0" w:lastRow="0" w:firstColumn="1" w:lastColumn="0" w:oddVBand="0" w:evenVBand="0" w:oddHBand="0" w:evenHBand="0" w:firstRowFirstColumn="0" w:firstRowLastColumn="0" w:lastRowFirstColumn="0" w:lastRowLastColumn="0"/>
            <w:tcW w:w="5722" w:type="dxa"/>
            <w:tcBorders>
              <w:top w:val="none" w:sz="0" w:space="0" w:color="auto"/>
              <w:left w:val="none" w:sz="0" w:space="0" w:color="auto"/>
              <w:bottom w:val="none" w:sz="0" w:space="0" w:color="auto"/>
              <w:right w:val="none" w:sz="0" w:space="0" w:color="auto"/>
            </w:tcBorders>
            <w:hideMark/>
          </w:tcPr>
          <w:p w14:paraId="49F0E581" w14:textId="77777777" w:rsidR="00B33347" w:rsidRPr="00FD1A35" w:rsidRDefault="00B33347" w:rsidP="00790AE0">
            <w:pPr>
              <w:spacing w:line="276" w:lineRule="auto"/>
              <w:rPr>
                <w:rFonts w:ascii="Calibri" w:eastAsia="Times New Roman" w:hAnsi="Calibri" w:cs="Calibri"/>
                <w:b w:val="0"/>
                <w:bCs/>
                <w:color w:val="auto"/>
                <w:szCs w:val="24"/>
              </w:rPr>
            </w:pPr>
            <w:r w:rsidRPr="00FD1A35">
              <w:rPr>
                <w:rFonts w:ascii="Calibri" w:eastAsia="Times New Roman" w:hAnsi="Calibri" w:cs="Calibri"/>
                <w:b w:val="0"/>
                <w:bCs/>
                <w:color w:val="auto"/>
                <w:szCs w:val="24"/>
              </w:rPr>
              <w:lastRenderedPageBreak/>
              <w:t>Danos Físicos em Consequência de Riscos do Fabricante para Máquinas e Equipamentos Novos.</w:t>
            </w:r>
          </w:p>
        </w:tc>
        <w:tc>
          <w:tcPr>
            <w:tcW w:w="2610" w:type="dxa"/>
            <w:hideMark/>
          </w:tcPr>
          <w:p w14:paraId="39A15630" w14:textId="77777777" w:rsidR="00B33347" w:rsidRPr="00FD1A35" w:rsidRDefault="00B33347" w:rsidP="00790AE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olor w:val="auto"/>
                <w:szCs w:val="24"/>
              </w:rPr>
            </w:pPr>
            <w:r w:rsidRPr="00FD1A35">
              <w:rPr>
                <w:rFonts w:ascii="Calibri" w:eastAsia="Times New Roman" w:hAnsi="Calibri" w:cs="Calibri"/>
                <w:color w:val="auto"/>
                <w:szCs w:val="24"/>
              </w:rPr>
              <w:t xml:space="preserve">100% do Valor Sistema de Geração Fotovoltaico </w:t>
            </w:r>
          </w:p>
        </w:tc>
      </w:tr>
      <w:tr w:rsidR="00B33347" w:rsidRPr="00FD1A35" w14:paraId="014FC49C" w14:textId="77777777" w:rsidTr="00790AE0">
        <w:trPr>
          <w:trHeight w:val="376"/>
        </w:trPr>
        <w:tc>
          <w:tcPr>
            <w:cnfStyle w:val="001000000000" w:firstRow="0" w:lastRow="0" w:firstColumn="1" w:lastColumn="0" w:oddVBand="0" w:evenVBand="0" w:oddHBand="0" w:evenHBand="0" w:firstRowFirstColumn="0" w:firstRowLastColumn="0" w:lastRowFirstColumn="0" w:lastRowLastColumn="0"/>
            <w:tcW w:w="5722" w:type="dxa"/>
            <w:tcBorders>
              <w:top w:val="none" w:sz="0" w:space="0" w:color="auto"/>
              <w:left w:val="none" w:sz="0" w:space="0" w:color="auto"/>
              <w:bottom w:val="none" w:sz="0" w:space="0" w:color="auto"/>
              <w:right w:val="none" w:sz="0" w:space="0" w:color="auto"/>
            </w:tcBorders>
          </w:tcPr>
          <w:p w14:paraId="6F8E0D16" w14:textId="77777777" w:rsidR="00B33347" w:rsidRPr="00FD1A35" w:rsidRDefault="00B33347" w:rsidP="00790AE0">
            <w:pPr>
              <w:spacing w:line="276" w:lineRule="auto"/>
              <w:rPr>
                <w:rFonts w:ascii="Calibri" w:eastAsia="Times New Roman" w:hAnsi="Calibri" w:cs="Calibri"/>
                <w:b w:val="0"/>
                <w:bCs/>
                <w:color w:val="auto"/>
                <w:szCs w:val="24"/>
              </w:rPr>
            </w:pPr>
            <w:r w:rsidRPr="00FD1A35">
              <w:rPr>
                <w:rFonts w:ascii="Calibri" w:eastAsia="Times New Roman" w:hAnsi="Calibri" w:cs="Calibri"/>
                <w:b w:val="0"/>
                <w:bCs/>
                <w:color w:val="auto"/>
                <w:szCs w:val="24"/>
              </w:rPr>
              <w:t>Responsabilidade Civil – Básica (Vendaval e Roubo), Geral, Cruzada, Perdas Financeiras e Lucros Cessantes Empregador.</w:t>
            </w:r>
          </w:p>
        </w:tc>
        <w:tc>
          <w:tcPr>
            <w:tcW w:w="2610" w:type="dxa"/>
          </w:tcPr>
          <w:p w14:paraId="3798F084" w14:textId="77777777" w:rsidR="00B33347" w:rsidRPr="00FD1A35" w:rsidRDefault="00B33347" w:rsidP="00790AE0">
            <w:pPr>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Cs w:val="24"/>
              </w:rPr>
            </w:pPr>
            <w:r w:rsidRPr="00FD1A35">
              <w:rPr>
                <w:rFonts w:ascii="Calibri" w:eastAsia="Times New Roman" w:hAnsi="Calibri" w:cs="Calibri"/>
                <w:color w:val="auto"/>
                <w:szCs w:val="24"/>
              </w:rPr>
              <w:t>R$ 1.000.000,00</w:t>
            </w:r>
          </w:p>
        </w:tc>
      </w:tr>
    </w:tbl>
    <w:p w14:paraId="6C36412D" w14:textId="77777777" w:rsidR="00B33347" w:rsidRPr="00FD1A35" w:rsidRDefault="00B33347" w:rsidP="00B33347">
      <w:pPr>
        <w:ind w:firstLine="0"/>
        <w:jc w:val="center"/>
        <w:rPr>
          <w:rFonts w:eastAsia="Times New Roman" w:cstheme="minorHAnsi"/>
          <w:iCs/>
          <w:color w:val="000000"/>
          <w:sz w:val="18"/>
          <w:szCs w:val="18"/>
        </w:rPr>
      </w:pPr>
      <w:r w:rsidRPr="00FD1A35">
        <w:rPr>
          <w:rFonts w:eastAsia="Times New Roman" w:cstheme="minorHAnsi"/>
          <w:iCs/>
          <w:color w:val="000000"/>
          <w:sz w:val="18"/>
          <w:szCs w:val="18"/>
        </w:rPr>
        <w:t xml:space="preserve">Fonte: Levantamentos de Mercado do Consórcio e Tabela </w:t>
      </w:r>
      <w:proofErr w:type="spellStart"/>
      <w:r w:rsidRPr="00FD1A35">
        <w:rPr>
          <w:rFonts w:eastAsia="Times New Roman" w:cstheme="minorHAnsi"/>
          <w:iCs/>
          <w:color w:val="000000"/>
          <w:sz w:val="18"/>
          <w:szCs w:val="18"/>
        </w:rPr>
        <w:t>Sinapi</w:t>
      </w:r>
      <w:proofErr w:type="spellEnd"/>
      <w:r w:rsidRPr="00FD1A35">
        <w:rPr>
          <w:rFonts w:eastAsia="Times New Roman" w:cstheme="minorHAnsi"/>
          <w:iCs/>
          <w:color w:val="000000"/>
          <w:sz w:val="18"/>
          <w:szCs w:val="18"/>
        </w:rPr>
        <w:t>/PE 2020.</w:t>
      </w:r>
    </w:p>
    <w:p w14:paraId="786F5780" w14:textId="77777777" w:rsidR="00B33347" w:rsidRDefault="00B33347" w:rsidP="00B33347">
      <w:r>
        <w:t xml:space="preserve">Esse </w:t>
      </w:r>
      <w:r w:rsidRPr="00564F18">
        <w:t xml:space="preserve">seguro foi definido com base em cotações de mercado em um prêmio 0,31% do valor segurado, correspondente custo dos equipamentos e da mão de obra </w:t>
      </w:r>
      <w:r>
        <w:t xml:space="preserve">de implantação </w:t>
      </w:r>
      <w:r w:rsidRPr="00564F18">
        <w:t>da usina.</w:t>
      </w:r>
    </w:p>
    <w:p w14:paraId="627CD47D" w14:textId="77777777" w:rsidR="00B33347" w:rsidRDefault="00B33347" w:rsidP="00B33347">
      <w:r w:rsidRPr="00D8595C">
        <w:rPr>
          <w:b/>
        </w:rPr>
        <w:t>Sistema SCADA + CFTV + Iluminação</w:t>
      </w:r>
      <w:r w:rsidRPr="00CF33CB">
        <w:t xml:space="preserve">: </w:t>
      </w:r>
      <w:r w:rsidRPr="00496DAF">
        <w:t>Nesse ponto apresenta-se os custos referentes</w:t>
      </w:r>
      <w:r>
        <w:t xml:space="preserve"> ao</w:t>
      </w:r>
      <w:r w:rsidRPr="00496DAF">
        <w:t>s equipamentos</w:t>
      </w:r>
      <w:r>
        <w:t xml:space="preserve"> do sistema de monitoramento</w:t>
      </w:r>
      <w:r w:rsidRPr="00496DAF">
        <w:t xml:space="preserve"> e comunicação da</w:t>
      </w:r>
      <w:r>
        <w:t xml:space="preserve"> </w:t>
      </w:r>
      <w:r w:rsidRPr="00496DAF">
        <w:t>usina (sistema SCADA), do sistema de vídeo</w:t>
      </w:r>
      <w:r>
        <w:t xml:space="preserve"> </w:t>
      </w:r>
      <w:r w:rsidRPr="00496DAF">
        <w:t>monitoramento e de toda a estrutura de iluminação da usina solar fotovoltaica.</w:t>
      </w:r>
      <w:r>
        <w:t xml:space="preserve"> </w:t>
      </w:r>
      <w:r w:rsidRPr="00496DAF">
        <w:t>O sistema SCADA consiste na integração do monitoramento de todos os pontos da usina desde a corrente de uma série até os dados solar métricos da torre meteorológica.  Sendo possível acessar todos os pontos de monitoramento através de um software supervisório e de aquisição de dados.</w:t>
      </w:r>
    </w:p>
    <w:p w14:paraId="69F0BD83" w14:textId="77777777" w:rsidR="00B33347" w:rsidRDefault="00B33347" w:rsidP="00B33347">
      <w:r w:rsidRPr="00D8595C">
        <w:rPr>
          <w:b/>
        </w:rPr>
        <w:t xml:space="preserve">Subestação </w:t>
      </w:r>
      <w:r>
        <w:rPr>
          <w:b/>
        </w:rPr>
        <w:t xml:space="preserve">230 </w:t>
      </w:r>
      <w:r w:rsidRPr="00D8595C">
        <w:rPr>
          <w:b/>
        </w:rPr>
        <w:t>kV (Equipamentos + MO)</w:t>
      </w:r>
      <w:r w:rsidRPr="00CF33CB">
        <w:rPr>
          <w:b/>
        </w:rPr>
        <w:t>:</w:t>
      </w:r>
      <w:r w:rsidRPr="00CF33CB">
        <w:t xml:space="preserve"> </w:t>
      </w:r>
      <w:r w:rsidRPr="00D8595C">
        <w:t>Custos de equipamentos e mão de obra para a instalação da subestação elevadora responsável pela conexão da usina à rede elétrica local. Possibilitando injetar a energia elétrica produzida na rede elétrica.</w:t>
      </w:r>
    </w:p>
    <w:p w14:paraId="53A33F54" w14:textId="77777777" w:rsidR="00B33347" w:rsidRDefault="00B33347" w:rsidP="00B33347">
      <w:r w:rsidRPr="00CF33CB">
        <w:rPr>
          <w:b/>
        </w:rPr>
        <w:t xml:space="preserve">Custos de Conexão: </w:t>
      </w:r>
      <w:r w:rsidRPr="00D8595C">
        <w:t>Valor referente aos possíveis custos de adequação da rede elétrica local e da subestação que receberão a energia gerada na usina.  Incluindo também os itens necessários para a conexão da subestação elevadora da usina com a rede elétrica local</w:t>
      </w:r>
      <w:r>
        <w:rPr>
          <w:b/>
        </w:rPr>
        <w:t xml:space="preserve">, </w:t>
      </w:r>
      <w:r w:rsidRPr="00CF33CB">
        <w:t>calculado com base no nível de tensão da usina e na distância dessas até a subestação mais próxima (ponto de conexão) da distribuidora local de ener</w:t>
      </w:r>
      <w:r>
        <w:t>gia.</w:t>
      </w:r>
    </w:p>
    <w:p w14:paraId="38C15335" w14:textId="77777777" w:rsidR="00B33347" w:rsidRDefault="00B33347" w:rsidP="00B33347">
      <w:r>
        <w:rPr>
          <w:b/>
        </w:rPr>
        <w:t>Estoque Módulos</w:t>
      </w:r>
      <w:r w:rsidRPr="00CF33CB">
        <w:rPr>
          <w:b/>
        </w:rPr>
        <w:t xml:space="preserve">: </w:t>
      </w:r>
      <w:r>
        <w:t xml:space="preserve">Para o presente projeto foi estabelecido um estoque mínimo inicial de reposição de 2.897 módulos fotovoltaicos </w:t>
      </w:r>
      <w:r w:rsidRPr="00FD1A35">
        <w:rPr>
          <w:noProof/>
        </w:rPr>
        <w:t>Canadian  Solar  modelo  HiKu  CS3W  435MS (monocristalino),</w:t>
      </w:r>
      <w:r>
        <w:rPr>
          <w:noProof/>
        </w:rPr>
        <w:t xml:space="preserve"> para subistituição em caso de falhas, evitando que a usina perca geração enquanto a garantia do fabricante é acionada</w:t>
      </w:r>
      <w:r>
        <w:t>.</w:t>
      </w:r>
    </w:p>
    <w:p w14:paraId="3603F48F" w14:textId="77777777" w:rsidR="00B33347" w:rsidRPr="00B33347" w:rsidRDefault="00B33347" w:rsidP="00B33347"/>
    <w:p w14:paraId="53325459" w14:textId="77777777" w:rsidR="00117A87" w:rsidRDefault="00D07EF4">
      <w:pPr>
        <w:pStyle w:val="Ttulo2"/>
        <w:numPr>
          <w:ilvl w:val="1"/>
          <w:numId w:val="9"/>
        </w:numPr>
        <w:spacing w:after="160" w:line="288" w:lineRule="auto"/>
        <w:ind w:left="788" w:hanging="431"/>
      </w:pPr>
      <w:r>
        <w:t>Plano de Reinvestimento da Usina</w:t>
      </w:r>
    </w:p>
    <w:p w14:paraId="5A26F0BE" w14:textId="78F9A45C" w:rsidR="00117A87" w:rsidRDefault="00117A87"/>
    <w:p w14:paraId="110E346E" w14:textId="77777777" w:rsidR="00B33347" w:rsidRPr="002F602B" w:rsidRDefault="00B33347" w:rsidP="00B33347">
      <w:pPr>
        <w:rPr>
          <w:noProof/>
        </w:rPr>
      </w:pPr>
      <w:r w:rsidRPr="002F602B">
        <w:rPr>
          <w:noProof/>
        </w:rPr>
        <w:t xml:space="preserve">De acordo com o estudo  Solar PV Inverters, Update 2019 – Global Market Size, Competitive Landscape, Key Country Analysis, and Forecast to 2023, os preços dos inversores solares e dos módulos cairão por uma combinação de motivos, incluindo, mas não se limitando, ao avanço tecnológico que reduz o custo de tecnologias mais atrasada e à pressão persistente sobre os </w:t>
      </w:r>
      <w:r w:rsidRPr="002F602B">
        <w:rPr>
          <w:noProof/>
        </w:rPr>
        <w:lastRenderedPageBreak/>
        <w:t>fornecedores de equipamentos, visto que os compradores são sensíveis ao preço, criando um fator de depreciação tecnológico de 3% a.a.</w:t>
      </w:r>
    </w:p>
    <w:p w14:paraId="68FE220C" w14:textId="77777777" w:rsidR="00B33347" w:rsidRDefault="00B33347" w:rsidP="00B33347">
      <w:pPr>
        <w:rPr>
          <w:noProof/>
        </w:rPr>
      </w:pPr>
      <w:r w:rsidRPr="002F602B">
        <w:rPr>
          <w:noProof/>
        </w:rPr>
        <w:t>Os reinvestimentos do projeto, limita-se a troca dos inversores da usina fotovoltaica. Os mesmos possuem uma garantia de 10 anos de uso, período utilizado pela equipe para a substituição preventiva dos mesmos. A substituição dos mesmos será realizada no 10º e no 20º ano de operação da usina, que corresponde ao 13º e 23º ano da concessão. Para o cálculo do valor dos inversores para o ano de 2033 e 2043 onde ocorrerá a primeira e a segunda troca utilizou-se o fator de depreciação da tecnologia de 3% a.a., conforme cálculo abaixo:</w:t>
      </w:r>
    </w:p>
    <w:p w14:paraId="786D0823" w14:textId="77777777" w:rsidR="00B33347" w:rsidRDefault="00B33347" w:rsidP="00B33347">
      <w:pPr>
        <w:pStyle w:val="Legenda"/>
        <w:ind w:firstLine="0"/>
        <w:jc w:val="center"/>
        <w:rPr>
          <w:i w:val="0"/>
          <w:iCs w:val="0"/>
          <w:color w:val="auto"/>
          <w:sz w:val="22"/>
          <w:szCs w:val="22"/>
        </w:rPr>
      </w:pPr>
      <w:r w:rsidRPr="002F602B">
        <w:rPr>
          <w:i w:val="0"/>
          <w:iCs w:val="0"/>
          <w:color w:val="auto"/>
          <w:sz w:val="22"/>
          <w:szCs w:val="22"/>
        </w:rPr>
        <w:t xml:space="preserve">Tabela </w:t>
      </w:r>
      <w:r w:rsidRPr="002F602B">
        <w:rPr>
          <w:i w:val="0"/>
          <w:iCs w:val="0"/>
          <w:color w:val="auto"/>
          <w:sz w:val="22"/>
          <w:szCs w:val="22"/>
        </w:rPr>
        <w:fldChar w:fldCharType="begin"/>
      </w:r>
      <w:r w:rsidRPr="002F602B">
        <w:rPr>
          <w:i w:val="0"/>
          <w:iCs w:val="0"/>
          <w:color w:val="auto"/>
          <w:sz w:val="22"/>
          <w:szCs w:val="22"/>
        </w:rPr>
        <w:instrText xml:space="preserve"> SEQ Tabela \* ARABIC </w:instrText>
      </w:r>
      <w:r w:rsidRPr="002F602B">
        <w:rPr>
          <w:i w:val="0"/>
          <w:iCs w:val="0"/>
          <w:color w:val="auto"/>
          <w:sz w:val="22"/>
          <w:szCs w:val="22"/>
        </w:rPr>
        <w:fldChar w:fldCharType="separate"/>
      </w:r>
      <w:r>
        <w:rPr>
          <w:i w:val="0"/>
          <w:iCs w:val="0"/>
          <w:noProof/>
          <w:color w:val="auto"/>
          <w:sz w:val="22"/>
          <w:szCs w:val="22"/>
        </w:rPr>
        <w:t>19</w:t>
      </w:r>
      <w:r w:rsidRPr="002F602B">
        <w:rPr>
          <w:i w:val="0"/>
          <w:iCs w:val="0"/>
          <w:color w:val="auto"/>
          <w:sz w:val="22"/>
          <w:szCs w:val="22"/>
        </w:rPr>
        <w:fldChar w:fldCharType="end"/>
      </w:r>
      <w:r w:rsidRPr="002F602B">
        <w:rPr>
          <w:i w:val="0"/>
          <w:iCs w:val="0"/>
          <w:color w:val="auto"/>
          <w:sz w:val="22"/>
          <w:szCs w:val="22"/>
        </w:rPr>
        <w:t xml:space="preserve"> - Valor Projetado de Reinvestimento em Inversores</w:t>
      </w:r>
    </w:p>
    <w:tbl>
      <w:tblPr>
        <w:tblStyle w:val="Estilo1"/>
        <w:tblW w:w="8341" w:type="dxa"/>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ook w:val="04A0" w:firstRow="1" w:lastRow="0" w:firstColumn="1" w:lastColumn="0" w:noHBand="0" w:noVBand="1"/>
      </w:tblPr>
      <w:tblGrid>
        <w:gridCol w:w="1111"/>
        <w:gridCol w:w="3544"/>
        <w:gridCol w:w="3686"/>
      </w:tblGrid>
      <w:tr w:rsidR="00B33347" w:rsidRPr="002F602B" w14:paraId="2AC43454" w14:textId="77777777" w:rsidTr="00790AE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341" w:type="dxa"/>
            <w:gridSpan w:val="3"/>
            <w:shd w:val="clear" w:color="auto" w:fill="194CCC"/>
            <w:noWrap/>
            <w:hideMark/>
          </w:tcPr>
          <w:p w14:paraId="09DE287F" w14:textId="77777777" w:rsidR="00B33347" w:rsidRPr="002F602B" w:rsidRDefault="00B33347" w:rsidP="00790AE0">
            <w:pPr>
              <w:rPr>
                <w:rFonts w:ascii="Calibri" w:eastAsia="Times New Roman" w:hAnsi="Calibri"/>
                <w:b w:val="0"/>
                <w:color w:val="auto"/>
                <w:lang w:eastAsia="pt-BR"/>
              </w:rPr>
            </w:pPr>
            <w:r w:rsidRPr="006079F4">
              <w:rPr>
                <w:rFonts w:ascii="Calibri" w:eastAsia="Times New Roman" w:hAnsi="Calibri"/>
                <w:color w:val="FFFFFF" w:themeColor="background1"/>
                <w:lang w:eastAsia="pt-BR"/>
              </w:rPr>
              <w:t>PROJEÇÃO DE VALOR DOS INVERSORES P/REINVESTIMENTOS</w:t>
            </w:r>
          </w:p>
        </w:tc>
      </w:tr>
      <w:tr w:rsidR="00B33347" w:rsidRPr="002F602B" w14:paraId="33B80D99" w14:textId="77777777" w:rsidTr="00790AE0">
        <w:trPr>
          <w:trHeight w:val="74"/>
        </w:trPr>
        <w:tc>
          <w:tcPr>
            <w:cnfStyle w:val="001000000000" w:firstRow="0" w:lastRow="0" w:firstColumn="1" w:lastColumn="0" w:oddVBand="0" w:evenVBand="0" w:oddHBand="0" w:evenHBand="0" w:firstRowFirstColumn="0" w:firstRowLastColumn="0" w:lastRowFirstColumn="0" w:lastRowLastColumn="0"/>
            <w:tcW w:w="1111" w:type="dxa"/>
            <w:noWrap/>
            <w:hideMark/>
          </w:tcPr>
          <w:p w14:paraId="44184A17" w14:textId="77777777" w:rsidR="00B33347" w:rsidRPr="002F602B" w:rsidRDefault="00B33347" w:rsidP="00790AE0">
            <w:pPr>
              <w:rPr>
                <w:rFonts w:ascii="Calibri" w:eastAsia="Times New Roman" w:hAnsi="Calibri"/>
                <w:b w:val="0"/>
                <w:color w:val="auto"/>
                <w:lang w:eastAsia="pt-BR"/>
              </w:rPr>
            </w:pPr>
            <w:r w:rsidRPr="002F602B">
              <w:rPr>
                <w:rFonts w:ascii="Calibri" w:eastAsia="Times New Roman" w:hAnsi="Calibri"/>
                <w:color w:val="auto"/>
                <w:lang w:eastAsia="pt-BR"/>
              </w:rPr>
              <w:t>Anos</w:t>
            </w:r>
          </w:p>
        </w:tc>
        <w:tc>
          <w:tcPr>
            <w:tcW w:w="3544" w:type="dxa"/>
            <w:hideMark/>
          </w:tcPr>
          <w:p w14:paraId="72DF2A72"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auto"/>
                <w:lang w:eastAsia="pt-BR"/>
              </w:rPr>
            </w:pPr>
            <w:r w:rsidRPr="002F602B">
              <w:rPr>
                <w:rFonts w:ascii="Calibri" w:eastAsia="Times New Roman" w:hAnsi="Calibri"/>
                <w:b/>
                <w:color w:val="auto"/>
                <w:lang w:eastAsia="pt-BR"/>
              </w:rPr>
              <w:t>Valor Total Projetado Inversores</w:t>
            </w:r>
          </w:p>
        </w:tc>
        <w:tc>
          <w:tcPr>
            <w:tcW w:w="3686" w:type="dxa"/>
            <w:hideMark/>
          </w:tcPr>
          <w:p w14:paraId="766C4C4D"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
                <w:color w:val="auto"/>
                <w:lang w:eastAsia="pt-BR"/>
              </w:rPr>
            </w:pPr>
            <w:r w:rsidRPr="002F602B">
              <w:rPr>
                <w:rFonts w:ascii="Calibri" w:eastAsia="Times New Roman" w:hAnsi="Calibri"/>
                <w:b/>
                <w:color w:val="auto"/>
                <w:lang w:eastAsia="pt-BR"/>
              </w:rPr>
              <w:t>Taxa de Depreciação Tecnológica</w:t>
            </w:r>
          </w:p>
        </w:tc>
      </w:tr>
      <w:tr w:rsidR="00B33347" w:rsidRPr="002F602B" w14:paraId="0A5FF3B0"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1111" w:type="dxa"/>
            <w:noWrap/>
            <w:hideMark/>
          </w:tcPr>
          <w:p w14:paraId="36EE8884"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0</w:t>
            </w:r>
          </w:p>
        </w:tc>
        <w:tc>
          <w:tcPr>
            <w:tcW w:w="3544" w:type="dxa"/>
            <w:hideMark/>
          </w:tcPr>
          <w:p w14:paraId="77F7F2F0"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c>
          <w:tcPr>
            <w:tcW w:w="3686" w:type="dxa"/>
            <w:hideMark/>
          </w:tcPr>
          <w:p w14:paraId="7E2FC9DC"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r>
      <w:tr w:rsidR="00B33347" w:rsidRPr="002F602B" w14:paraId="2BAC2589"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1E1456AB"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w:t>
            </w:r>
          </w:p>
        </w:tc>
        <w:tc>
          <w:tcPr>
            <w:tcW w:w="3544" w:type="dxa"/>
            <w:noWrap/>
            <w:hideMark/>
          </w:tcPr>
          <w:p w14:paraId="0D4DACA6"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c>
          <w:tcPr>
            <w:tcW w:w="3686" w:type="dxa"/>
            <w:noWrap/>
            <w:hideMark/>
          </w:tcPr>
          <w:p w14:paraId="77E51D90"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r>
      <w:tr w:rsidR="00B33347" w:rsidRPr="002F602B" w14:paraId="260B285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0628B4F1"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2</w:t>
            </w:r>
          </w:p>
        </w:tc>
        <w:tc>
          <w:tcPr>
            <w:tcW w:w="3544" w:type="dxa"/>
            <w:noWrap/>
            <w:hideMark/>
          </w:tcPr>
          <w:p w14:paraId="62B22F8E"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c>
          <w:tcPr>
            <w:tcW w:w="3686" w:type="dxa"/>
            <w:noWrap/>
            <w:hideMark/>
          </w:tcPr>
          <w:p w14:paraId="68D748A7"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r>
      <w:tr w:rsidR="00B33347" w:rsidRPr="002F602B" w14:paraId="22081AA8"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1111" w:type="dxa"/>
            <w:noWrap/>
            <w:hideMark/>
          </w:tcPr>
          <w:p w14:paraId="1517DDF0"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3</w:t>
            </w:r>
          </w:p>
        </w:tc>
        <w:tc>
          <w:tcPr>
            <w:tcW w:w="3544" w:type="dxa"/>
            <w:noWrap/>
            <w:hideMark/>
          </w:tcPr>
          <w:p w14:paraId="4FAA007A"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c>
          <w:tcPr>
            <w:tcW w:w="3686" w:type="dxa"/>
            <w:noWrap/>
            <w:hideMark/>
          </w:tcPr>
          <w:p w14:paraId="47E11C51"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r>
      <w:tr w:rsidR="00B33347" w:rsidRPr="002F602B" w14:paraId="4F944E42"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1111" w:type="dxa"/>
            <w:noWrap/>
            <w:hideMark/>
          </w:tcPr>
          <w:p w14:paraId="2BF36098"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4</w:t>
            </w:r>
          </w:p>
        </w:tc>
        <w:tc>
          <w:tcPr>
            <w:tcW w:w="3544" w:type="dxa"/>
            <w:noWrap/>
            <w:vAlign w:val="top"/>
            <w:hideMark/>
          </w:tcPr>
          <w:p w14:paraId="32CD7E96"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37.199.232 </w:t>
            </w:r>
          </w:p>
        </w:tc>
        <w:tc>
          <w:tcPr>
            <w:tcW w:w="3686" w:type="dxa"/>
            <w:noWrap/>
            <w:vAlign w:val="top"/>
            <w:hideMark/>
          </w:tcPr>
          <w:p w14:paraId="107E1264"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p>
        </w:tc>
      </w:tr>
      <w:tr w:rsidR="00B33347" w:rsidRPr="002F602B" w14:paraId="3DDF0DB0"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078B2235"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5</w:t>
            </w:r>
          </w:p>
        </w:tc>
        <w:tc>
          <w:tcPr>
            <w:tcW w:w="3544" w:type="dxa"/>
            <w:noWrap/>
            <w:vAlign w:val="top"/>
            <w:hideMark/>
          </w:tcPr>
          <w:p w14:paraId="7FABF1C3"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36.083.255 </w:t>
            </w:r>
          </w:p>
        </w:tc>
        <w:tc>
          <w:tcPr>
            <w:tcW w:w="3686" w:type="dxa"/>
            <w:noWrap/>
            <w:vAlign w:val="top"/>
            <w:hideMark/>
          </w:tcPr>
          <w:p w14:paraId="0266D3FC"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55C9D196"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311CFA0C"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6</w:t>
            </w:r>
          </w:p>
        </w:tc>
        <w:tc>
          <w:tcPr>
            <w:tcW w:w="3544" w:type="dxa"/>
            <w:noWrap/>
            <w:vAlign w:val="top"/>
            <w:hideMark/>
          </w:tcPr>
          <w:p w14:paraId="3FB1786C"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35.000.757 </w:t>
            </w:r>
          </w:p>
        </w:tc>
        <w:tc>
          <w:tcPr>
            <w:tcW w:w="3686" w:type="dxa"/>
            <w:noWrap/>
            <w:vAlign w:val="top"/>
            <w:hideMark/>
          </w:tcPr>
          <w:p w14:paraId="1665ADD0"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1D8E75B1"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3A7A5D35"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7</w:t>
            </w:r>
          </w:p>
        </w:tc>
        <w:tc>
          <w:tcPr>
            <w:tcW w:w="3544" w:type="dxa"/>
            <w:noWrap/>
            <w:vAlign w:val="top"/>
            <w:hideMark/>
          </w:tcPr>
          <w:p w14:paraId="03567B72"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33.950.735 </w:t>
            </w:r>
          </w:p>
        </w:tc>
        <w:tc>
          <w:tcPr>
            <w:tcW w:w="3686" w:type="dxa"/>
            <w:noWrap/>
            <w:vAlign w:val="top"/>
            <w:hideMark/>
          </w:tcPr>
          <w:p w14:paraId="27CA78F1"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3A6DCB97"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7D45CD5B"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8</w:t>
            </w:r>
          </w:p>
        </w:tc>
        <w:tc>
          <w:tcPr>
            <w:tcW w:w="3544" w:type="dxa"/>
            <w:noWrap/>
            <w:vAlign w:val="top"/>
            <w:hideMark/>
          </w:tcPr>
          <w:p w14:paraId="79E415E4"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32.932.213 </w:t>
            </w:r>
          </w:p>
        </w:tc>
        <w:tc>
          <w:tcPr>
            <w:tcW w:w="3686" w:type="dxa"/>
            <w:noWrap/>
            <w:vAlign w:val="top"/>
            <w:hideMark/>
          </w:tcPr>
          <w:p w14:paraId="3E28B328"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3668CAD8"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21283354"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9</w:t>
            </w:r>
          </w:p>
        </w:tc>
        <w:tc>
          <w:tcPr>
            <w:tcW w:w="3544" w:type="dxa"/>
            <w:noWrap/>
            <w:vAlign w:val="top"/>
            <w:hideMark/>
          </w:tcPr>
          <w:p w14:paraId="1E45DE55"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31.944.246 </w:t>
            </w:r>
          </w:p>
        </w:tc>
        <w:tc>
          <w:tcPr>
            <w:tcW w:w="3686" w:type="dxa"/>
            <w:noWrap/>
            <w:vAlign w:val="top"/>
            <w:hideMark/>
          </w:tcPr>
          <w:p w14:paraId="796F1AEC"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6E287C8F"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6D3A84BA"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10</w:t>
            </w:r>
          </w:p>
        </w:tc>
        <w:tc>
          <w:tcPr>
            <w:tcW w:w="3544" w:type="dxa"/>
            <w:noWrap/>
            <w:vAlign w:val="top"/>
            <w:hideMark/>
          </w:tcPr>
          <w:p w14:paraId="7902BF9D"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30.985.919 </w:t>
            </w:r>
          </w:p>
        </w:tc>
        <w:tc>
          <w:tcPr>
            <w:tcW w:w="3686" w:type="dxa"/>
            <w:noWrap/>
            <w:vAlign w:val="top"/>
            <w:hideMark/>
          </w:tcPr>
          <w:p w14:paraId="797DE789"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4B3AC475"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223F7BA7"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11</w:t>
            </w:r>
          </w:p>
        </w:tc>
        <w:tc>
          <w:tcPr>
            <w:tcW w:w="3544" w:type="dxa"/>
            <w:noWrap/>
            <w:vAlign w:val="top"/>
            <w:hideMark/>
          </w:tcPr>
          <w:p w14:paraId="78777953"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30.056.341 </w:t>
            </w:r>
          </w:p>
        </w:tc>
        <w:tc>
          <w:tcPr>
            <w:tcW w:w="3686" w:type="dxa"/>
            <w:noWrap/>
            <w:vAlign w:val="top"/>
            <w:hideMark/>
          </w:tcPr>
          <w:p w14:paraId="1A76662E"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77E72CF5"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288F9CDD"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12</w:t>
            </w:r>
          </w:p>
        </w:tc>
        <w:tc>
          <w:tcPr>
            <w:tcW w:w="3544" w:type="dxa"/>
            <w:noWrap/>
            <w:vAlign w:val="top"/>
            <w:hideMark/>
          </w:tcPr>
          <w:p w14:paraId="28819464"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29.154.651 </w:t>
            </w:r>
          </w:p>
        </w:tc>
        <w:tc>
          <w:tcPr>
            <w:tcW w:w="3686" w:type="dxa"/>
            <w:noWrap/>
            <w:vAlign w:val="top"/>
            <w:hideMark/>
          </w:tcPr>
          <w:p w14:paraId="0E268C75"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200022A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7AB4A5A4"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13</w:t>
            </w:r>
          </w:p>
        </w:tc>
        <w:tc>
          <w:tcPr>
            <w:tcW w:w="3544" w:type="dxa"/>
            <w:noWrap/>
            <w:vAlign w:val="top"/>
            <w:hideMark/>
          </w:tcPr>
          <w:p w14:paraId="7F43817B"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28.280.012 </w:t>
            </w:r>
          </w:p>
        </w:tc>
        <w:tc>
          <w:tcPr>
            <w:tcW w:w="3686" w:type="dxa"/>
            <w:noWrap/>
            <w:vAlign w:val="top"/>
            <w:hideMark/>
          </w:tcPr>
          <w:p w14:paraId="5BCB4418"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78AB9341"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403E9459"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14</w:t>
            </w:r>
          </w:p>
        </w:tc>
        <w:tc>
          <w:tcPr>
            <w:tcW w:w="3544" w:type="dxa"/>
            <w:noWrap/>
            <w:vAlign w:val="top"/>
            <w:hideMark/>
          </w:tcPr>
          <w:p w14:paraId="3BCDE3D6"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27.431.611 </w:t>
            </w:r>
          </w:p>
        </w:tc>
        <w:tc>
          <w:tcPr>
            <w:tcW w:w="3686" w:type="dxa"/>
            <w:noWrap/>
            <w:vAlign w:val="top"/>
            <w:hideMark/>
          </w:tcPr>
          <w:p w14:paraId="64AA69D9"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5110D2A7"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693D1441"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15</w:t>
            </w:r>
          </w:p>
        </w:tc>
        <w:tc>
          <w:tcPr>
            <w:tcW w:w="3544" w:type="dxa"/>
            <w:noWrap/>
            <w:vAlign w:val="top"/>
            <w:hideMark/>
          </w:tcPr>
          <w:p w14:paraId="673EF454"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26.608.663 </w:t>
            </w:r>
          </w:p>
        </w:tc>
        <w:tc>
          <w:tcPr>
            <w:tcW w:w="3686" w:type="dxa"/>
            <w:noWrap/>
            <w:vAlign w:val="top"/>
            <w:hideMark/>
          </w:tcPr>
          <w:p w14:paraId="753017E0"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68BE3A0E"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0D6E2843"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16</w:t>
            </w:r>
          </w:p>
        </w:tc>
        <w:tc>
          <w:tcPr>
            <w:tcW w:w="3544" w:type="dxa"/>
            <w:noWrap/>
            <w:vAlign w:val="top"/>
            <w:hideMark/>
          </w:tcPr>
          <w:p w14:paraId="560B52C7"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25.810.403 </w:t>
            </w:r>
          </w:p>
        </w:tc>
        <w:tc>
          <w:tcPr>
            <w:tcW w:w="3686" w:type="dxa"/>
            <w:noWrap/>
            <w:vAlign w:val="top"/>
            <w:hideMark/>
          </w:tcPr>
          <w:p w14:paraId="0B737E3A"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3A418461"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64C613C2"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17</w:t>
            </w:r>
          </w:p>
        </w:tc>
        <w:tc>
          <w:tcPr>
            <w:tcW w:w="3544" w:type="dxa"/>
            <w:noWrap/>
            <w:vAlign w:val="top"/>
            <w:hideMark/>
          </w:tcPr>
          <w:p w14:paraId="1DF0F02A"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25.036.091 </w:t>
            </w:r>
          </w:p>
        </w:tc>
        <w:tc>
          <w:tcPr>
            <w:tcW w:w="3686" w:type="dxa"/>
            <w:noWrap/>
            <w:vAlign w:val="top"/>
            <w:hideMark/>
          </w:tcPr>
          <w:p w14:paraId="3F3A4A4F"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3353769F"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7E80423E"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18</w:t>
            </w:r>
          </w:p>
        </w:tc>
        <w:tc>
          <w:tcPr>
            <w:tcW w:w="3544" w:type="dxa"/>
            <w:noWrap/>
            <w:vAlign w:val="top"/>
            <w:hideMark/>
          </w:tcPr>
          <w:p w14:paraId="197A4FE5"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24.285.008 </w:t>
            </w:r>
          </w:p>
        </w:tc>
        <w:tc>
          <w:tcPr>
            <w:tcW w:w="3686" w:type="dxa"/>
            <w:noWrap/>
            <w:vAlign w:val="top"/>
            <w:hideMark/>
          </w:tcPr>
          <w:p w14:paraId="0457B1FA"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1050B56D"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23FA9172"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19</w:t>
            </w:r>
          </w:p>
        </w:tc>
        <w:tc>
          <w:tcPr>
            <w:tcW w:w="3544" w:type="dxa"/>
            <w:noWrap/>
            <w:vAlign w:val="top"/>
            <w:hideMark/>
          </w:tcPr>
          <w:p w14:paraId="5EAA9A87"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23.556.458 </w:t>
            </w:r>
          </w:p>
        </w:tc>
        <w:tc>
          <w:tcPr>
            <w:tcW w:w="3686" w:type="dxa"/>
            <w:noWrap/>
            <w:vAlign w:val="top"/>
            <w:hideMark/>
          </w:tcPr>
          <w:p w14:paraId="51F71E42"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7458EE0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034CDC36"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20</w:t>
            </w:r>
          </w:p>
        </w:tc>
        <w:tc>
          <w:tcPr>
            <w:tcW w:w="3544" w:type="dxa"/>
            <w:noWrap/>
            <w:vAlign w:val="top"/>
            <w:hideMark/>
          </w:tcPr>
          <w:p w14:paraId="36A8AD47"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22.849.764 </w:t>
            </w:r>
          </w:p>
        </w:tc>
        <w:tc>
          <w:tcPr>
            <w:tcW w:w="3686" w:type="dxa"/>
            <w:noWrap/>
            <w:vAlign w:val="top"/>
            <w:hideMark/>
          </w:tcPr>
          <w:p w14:paraId="000C5657"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10687786"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12B0FCCF"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21</w:t>
            </w:r>
          </w:p>
        </w:tc>
        <w:tc>
          <w:tcPr>
            <w:tcW w:w="3544" w:type="dxa"/>
            <w:noWrap/>
            <w:vAlign w:val="top"/>
            <w:hideMark/>
          </w:tcPr>
          <w:p w14:paraId="2ADF462D"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22.164.271 </w:t>
            </w:r>
          </w:p>
        </w:tc>
        <w:tc>
          <w:tcPr>
            <w:tcW w:w="3686" w:type="dxa"/>
            <w:noWrap/>
            <w:vAlign w:val="top"/>
            <w:hideMark/>
          </w:tcPr>
          <w:p w14:paraId="5293EFEF"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6AED503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12BDFF0A"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22</w:t>
            </w:r>
          </w:p>
        </w:tc>
        <w:tc>
          <w:tcPr>
            <w:tcW w:w="3544" w:type="dxa"/>
            <w:noWrap/>
            <w:vAlign w:val="top"/>
            <w:hideMark/>
          </w:tcPr>
          <w:p w14:paraId="1DEDCE52"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 xml:space="preserve"> 21.499.343 </w:t>
            </w:r>
          </w:p>
        </w:tc>
        <w:tc>
          <w:tcPr>
            <w:tcW w:w="3686" w:type="dxa"/>
            <w:noWrap/>
            <w:vAlign w:val="top"/>
            <w:hideMark/>
          </w:tcPr>
          <w:p w14:paraId="4710CF4B"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r w:rsidR="00B33347" w:rsidRPr="002F602B" w14:paraId="6221A0EA" w14:textId="77777777" w:rsidTr="00790AE0">
        <w:trPr>
          <w:trHeight w:val="288"/>
        </w:trPr>
        <w:tc>
          <w:tcPr>
            <w:cnfStyle w:val="001000000000" w:firstRow="0" w:lastRow="0" w:firstColumn="1" w:lastColumn="0" w:oddVBand="0" w:evenVBand="0" w:oddHBand="0" w:evenHBand="0" w:firstRowFirstColumn="0" w:firstRowLastColumn="0" w:lastRowFirstColumn="0" w:lastRowLastColumn="0"/>
            <w:tcW w:w="1111" w:type="dxa"/>
            <w:noWrap/>
            <w:hideMark/>
          </w:tcPr>
          <w:p w14:paraId="2D2BB510" w14:textId="77777777" w:rsidR="00B33347" w:rsidRPr="002F602B" w:rsidRDefault="00B33347" w:rsidP="00790AE0">
            <w:pPr>
              <w:rPr>
                <w:rFonts w:ascii="Calibri" w:eastAsia="Times New Roman" w:hAnsi="Calibri"/>
                <w:bCs/>
                <w:color w:val="auto"/>
                <w:lang w:eastAsia="pt-BR"/>
              </w:rPr>
            </w:pPr>
            <w:r w:rsidRPr="002F602B">
              <w:rPr>
                <w:rFonts w:ascii="Calibri" w:eastAsia="Times New Roman" w:hAnsi="Calibri"/>
                <w:color w:val="auto"/>
                <w:lang w:eastAsia="pt-BR"/>
              </w:rPr>
              <w:t>Ano 23</w:t>
            </w:r>
          </w:p>
        </w:tc>
        <w:tc>
          <w:tcPr>
            <w:tcW w:w="3544" w:type="dxa"/>
            <w:noWrap/>
            <w:vAlign w:val="top"/>
            <w:hideMark/>
          </w:tcPr>
          <w:p w14:paraId="00CDE130"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Pr>
                <w:rFonts w:eastAsia="Times New Roman" w:cstheme="minorHAnsi"/>
                <w:iCs/>
                <w:noProof/>
                <w:color w:val="000000"/>
                <w:sz w:val="18"/>
                <w:szCs w:val="18"/>
              </w:rPr>
              <mc:AlternateContent>
                <mc:Choice Requires="wps">
                  <w:drawing>
                    <wp:anchor distT="0" distB="0" distL="114300" distR="114300" simplePos="0" relativeHeight="251660288" behindDoc="0" locked="0" layoutInCell="1" allowOverlap="1" wp14:anchorId="39EB8BF5" wp14:editId="1C65171D">
                      <wp:simplePos x="0" y="0"/>
                      <wp:positionH relativeFrom="column">
                        <wp:posOffset>-797560</wp:posOffset>
                      </wp:positionH>
                      <wp:positionV relativeFrom="paragraph">
                        <wp:posOffset>-6985</wp:posOffset>
                      </wp:positionV>
                      <wp:extent cx="5334000" cy="190500"/>
                      <wp:effectExtent l="19050" t="19050" r="19050" b="19050"/>
                      <wp:wrapNone/>
                      <wp:docPr id="457" name="Retângulo 457"/>
                      <wp:cNvGraphicFramePr/>
                      <a:graphic xmlns:a="http://schemas.openxmlformats.org/drawingml/2006/main">
                        <a:graphicData uri="http://schemas.microsoft.com/office/word/2010/wordprocessingShape">
                          <wps:wsp>
                            <wps:cNvSpPr/>
                            <wps:spPr>
                              <a:xfrm>
                                <a:off x="0" y="0"/>
                                <a:ext cx="5334000" cy="190500"/>
                              </a:xfrm>
                              <a:prstGeom prst="rect">
                                <a:avLst/>
                              </a:prstGeom>
                              <a:noFill/>
                              <a:ln w="28575">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A7F023" id="Retângulo 457" o:spid="_x0000_s1026" style="position:absolute;margin-left:-62.8pt;margin-top:-.55pt;width:420pt;height: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" filled="f" strokecolor="#c00000" strokeweight="2.25pt"/>
                  </w:pict>
                </mc:Fallback>
              </mc:AlternateContent>
            </w:r>
            <w:r w:rsidRPr="005515B4">
              <w:t xml:space="preserve"> 20.854.363 </w:t>
            </w:r>
          </w:p>
        </w:tc>
        <w:tc>
          <w:tcPr>
            <w:tcW w:w="3686" w:type="dxa"/>
            <w:noWrap/>
            <w:vAlign w:val="top"/>
            <w:hideMark/>
          </w:tcPr>
          <w:p w14:paraId="75448EA7" w14:textId="77777777" w:rsidR="00B33347" w:rsidRPr="002F602B"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bCs/>
                <w:color w:val="auto"/>
                <w:lang w:eastAsia="pt-BR"/>
              </w:rPr>
            </w:pPr>
            <w:r w:rsidRPr="005515B4">
              <w:t>3%</w:t>
            </w:r>
          </w:p>
        </w:tc>
      </w:tr>
    </w:tbl>
    <w:p w14:paraId="3F272D50" w14:textId="77777777" w:rsidR="00B33347" w:rsidRPr="002F602B" w:rsidRDefault="00B33347" w:rsidP="00B33347">
      <w:pPr>
        <w:ind w:firstLine="0"/>
        <w:jc w:val="center"/>
        <w:rPr>
          <w:rFonts w:eastAsia="Times New Roman" w:cstheme="minorHAnsi"/>
          <w:iCs/>
          <w:color w:val="000000"/>
          <w:sz w:val="18"/>
          <w:szCs w:val="18"/>
        </w:rPr>
      </w:pPr>
      <w:r>
        <w:rPr>
          <w:rFonts w:eastAsia="Times New Roman" w:cstheme="minorHAnsi"/>
          <w:iCs/>
          <w:noProof/>
          <w:color w:val="000000"/>
          <w:sz w:val="18"/>
          <w:szCs w:val="18"/>
        </w:rPr>
        <mc:AlternateContent>
          <mc:Choice Requires="wps">
            <w:drawing>
              <wp:anchor distT="0" distB="0" distL="114300" distR="114300" simplePos="0" relativeHeight="251659264" behindDoc="0" locked="0" layoutInCell="1" allowOverlap="1" wp14:anchorId="6D347698" wp14:editId="10B694DD">
                <wp:simplePos x="0" y="0"/>
                <wp:positionH relativeFrom="column">
                  <wp:posOffset>426720</wp:posOffset>
                </wp:positionH>
                <wp:positionV relativeFrom="paragraph">
                  <wp:posOffset>-2366010</wp:posOffset>
                </wp:positionV>
                <wp:extent cx="5334000" cy="190500"/>
                <wp:effectExtent l="19050" t="19050" r="19050" b="19050"/>
                <wp:wrapNone/>
                <wp:docPr id="456" name="Retângulo 456"/>
                <wp:cNvGraphicFramePr/>
                <a:graphic xmlns:a="http://schemas.openxmlformats.org/drawingml/2006/main">
                  <a:graphicData uri="http://schemas.microsoft.com/office/word/2010/wordprocessingShape">
                    <wps:wsp>
                      <wps:cNvSpPr/>
                      <wps:spPr>
                        <a:xfrm>
                          <a:off x="0" y="0"/>
                          <a:ext cx="5334000" cy="190500"/>
                        </a:xfrm>
                        <a:prstGeom prst="rect">
                          <a:avLst/>
                        </a:prstGeom>
                        <a:noFill/>
                        <a:ln w="28575">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B3E605" id="Retângulo 456" o:spid="_x0000_s1026" style="position:absolute;margin-left:33.6pt;margin-top:-186.3pt;width:420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" filled="f" strokecolor="#c00000" strokeweight="2.25pt"/>
            </w:pict>
          </mc:Fallback>
        </mc:AlternateContent>
      </w:r>
      <w:r>
        <w:rPr>
          <w:rFonts w:eastAsia="Times New Roman" w:cstheme="minorHAnsi"/>
          <w:iCs/>
          <w:color w:val="000000"/>
          <w:sz w:val="18"/>
          <w:szCs w:val="18"/>
        </w:rPr>
        <w:t>F</w:t>
      </w:r>
      <w:r w:rsidRPr="002F602B">
        <w:rPr>
          <w:rFonts w:eastAsia="Times New Roman" w:cstheme="minorHAnsi"/>
          <w:iCs/>
          <w:color w:val="000000"/>
          <w:sz w:val="18"/>
          <w:szCs w:val="18"/>
        </w:rPr>
        <w:t>onte: Elaboração Própria – Planilha Modelagem Financeira na Aba “CAPEX’</w:t>
      </w:r>
    </w:p>
    <w:p w14:paraId="5D023D03" w14:textId="77777777" w:rsidR="00B33347" w:rsidRDefault="00B33347" w:rsidP="00B33347">
      <w:pPr>
        <w:rPr>
          <w:noProof/>
        </w:rPr>
      </w:pPr>
      <w:r w:rsidRPr="006079F4">
        <w:rPr>
          <w:noProof/>
        </w:rPr>
        <w:lastRenderedPageBreak/>
        <w:t xml:space="preserve">Com isso temos que os valores de reinvestimento no 13º ano da concessão será de R$ </w:t>
      </w:r>
      <w:r>
        <w:rPr>
          <w:noProof/>
        </w:rPr>
        <w:t>28.280.012</w:t>
      </w:r>
      <w:r w:rsidRPr="006079F4">
        <w:rPr>
          <w:noProof/>
        </w:rPr>
        <w:t xml:space="preserve">,00 e no 23º ano da concessão será de R$ </w:t>
      </w:r>
      <w:r>
        <w:rPr>
          <w:noProof/>
        </w:rPr>
        <w:t>20.854.363</w:t>
      </w:r>
      <w:r w:rsidRPr="006079F4">
        <w:rPr>
          <w:noProof/>
        </w:rPr>
        <w:t>,00.</w:t>
      </w:r>
    </w:p>
    <w:p w14:paraId="1C234B58" w14:textId="58B78836" w:rsidR="00B33347" w:rsidRDefault="00B33347"/>
    <w:p w14:paraId="5AD85E9B" w14:textId="77777777" w:rsidR="00B33347" w:rsidRDefault="00B33347" w:rsidP="00B33347">
      <w:pPr>
        <w:pStyle w:val="Ttulo2"/>
        <w:numPr>
          <w:ilvl w:val="1"/>
          <w:numId w:val="11"/>
        </w:numPr>
        <w:spacing w:after="160" w:line="288" w:lineRule="auto"/>
      </w:pPr>
      <w:bookmarkStart w:id="3" w:name="_Toc73032391"/>
      <w:r>
        <w:t>Despesas Operacionais - OPEX</w:t>
      </w:r>
      <w:bookmarkEnd w:id="3"/>
    </w:p>
    <w:p w14:paraId="39B24264" w14:textId="77777777" w:rsidR="00B33347" w:rsidRDefault="00B33347" w:rsidP="00B33347">
      <w:r w:rsidRPr="00CF33CB">
        <w:t xml:space="preserve">O OPEX também foi elaborado a partir de estudos e pesquisas mercadológicas, com dados registrados em outros relatórios desse trabalho. Conhecido como </w:t>
      </w:r>
      <w:proofErr w:type="spellStart"/>
      <w:r w:rsidRPr="007334EF">
        <w:rPr>
          <w:i/>
          <w:iCs/>
        </w:rPr>
        <w:t>Operational</w:t>
      </w:r>
      <w:proofErr w:type="spellEnd"/>
      <w:r w:rsidRPr="007334EF">
        <w:rPr>
          <w:i/>
          <w:iCs/>
        </w:rPr>
        <w:t xml:space="preserve"> </w:t>
      </w:r>
      <w:proofErr w:type="spellStart"/>
      <w:r w:rsidRPr="007334EF">
        <w:rPr>
          <w:i/>
          <w:iCs/>
        </w:rPr>
        <w:t>Expenditure</w:t>
      </w:r>
      <w:proofErr w:type="spellEnd"/>
      <w:r w:rsidRPr="00CF33CB">
        <w:t xml:space="preserve">, o OPEX identifica as despesas operacionais, os investimentos em manutenção de equipamentos e gastos administrativos. O OPEX está discriminado em </w:t>
      </w:r>
      <w:r>
        <w:t>três grandes</w:t>
      </w:r>
      <w:r w:rsidRPr="00CF33CB">
        <w:t xml:space="preserve"> grupos</w:t>
      </w:r>
      <w:r>
        <w:t xml:space="preserve">: </w:t>
      </w:r>
    </w:p>
    <w:p w14:paraId="06A9C741" w14:textId="77777777" w:rsidR="00B33347" w:rsidRPr="00CA1E36" w:rsidRDefault="00B33347" w:rsidP="00B33347">
      <w:pPr>
        <w:pStyle w:val="PargrafodaLista"/>
        <w:numPr>
          <w:ilvl w:val="0"/>
          <w:numId w:val="14"/>
        </w:numPr>
        <w:spacing w:before="200" w:after="160" w:line="288" w:lineRule="auto"/>
        <w:rPr>
          <w:rFonts w:asciiTheme="minorHAnsi" w:hAnsiTheme="minorHAnsi" w:cstheme="minorHAnsi"/>
          <w:noProof/>
          <w:sz w:val="24"/>
          <w:szCs w:val="24"/>
        </w:rPr>
      </w:pPr>
      <w:r w:rsidRPr="00CA1E36">
        <w:rPr>
          <w:rFonts w:asciiTheme="minorHAnsi" w:hAnsiTheme="minorHAnsi" w:cstheme="minorHAnsi"/>
          <w:noProof/>
          <w:sz w:val="24"/>
          <w:szCs w:val="24"/>
        </w:rPr>
        <w:t>Custos de operação da usina; (Este custo subdivide-se em)</w:t>
      </w:r>
    </w:p>
    <w:p w14:paraId="3A4DC2AF" w14:textId="77777777" w:rsidR="00B33347" w:rsidRPr="00CA1E36" w:rsidRDefault="00B33347" w:rsidP="00B33347">
      <w:pPr>
        <w:pStyle w:val="PargrafodaLista"/>
        <w:numPr>
          <w:ilvl w:val="0"/>
          <w:numId w:val="12"/>
        </w:numPr>
        <w:spacing w:before="200" w:after="160" w:line="288" w:lineRule="auto"/>
        <w:ind w:hanging="357"/>
        <w:rPr>
          <w:rFonts w:asciiTheme="minorHAnsi" w:hAnsiTheme="minorHAnsi" w:cstheme="minorHAnsi"/>
          <w:noProof/>
          <w:sz w:val="24"/>
          <w:szCs w:val="24"/>
        </w:rPr>
      </w:pPr>
      <w:r w:rsidRPr="00CA1E36">
        <w:rPr>
          <w:rFonts w:asciiTheme="minorHAnsi" w:hAnsiTheme="minorHAnsi" w:cstheme="minorHAnsi"/>
          <w:noProof/>
          <w:sz w:val="24"/>
          <w:szCs w:val="24"/>
        </w:rPr>
        <w:t>Seguro de Operação e Manutenção</w:t>
      </w:r>
    </w:p>
    <w:p w14:paraId="543284A5" w14:textId="77777777" w:rsidR="00B33347" w:rsidRPr="00CA1E36" w:rsidRDefault="00B33347" w:rsidP="00B33347">
      <w:pPr>
        <w:pStyle w:val="PargrafodaLista"/>
        <w:numPr>
          <w:ilvl w:val="0"/>
          <w:numId w:val="12"/>
        </w:numPr>
        <w:spacing w:before="200" w:after="160" w:line="288" w:lineRule="auto"/>
        <w:ind w:hanging="357"/>
        <w:rPr>
          <w:rFonts w:asciiTheme="minorHAnsi" w:hAnsiTheme="minorHAnsi" w:cstheme="minorHAnsi"/>
          <w:noProof/>
          <w:sz w:val="24"/>
          <w:szCs w:val="24"/>
        </w:rPr>
      </w:pPr>
      <w:r w:rsidRPr="00CA1E36">
        <w:rPr>
          <w:rFonts w:asciiTheme="minorHAnsi" w:hAnsiTheme="minorHAnsi" w:cstheme="minorHAnsi"/>
          <w:noProof/>
          <w:sz w:val="24"/>
          <w:szCs w:val="24"/>
        </w:rPr>
        <w:t>Segurança da Usina</w:t>
      </w:r>
    </w:p>
    <w:p w14:paraId="31179C50" w14:textId="77777777" w:rsidR="00B33347" w:rsidRPr="00CA1E36" w:rsidRDefault="00B33347" w:rsidP="00B33347">
      <w:pPr>
        <w:pStyle w:val="PargrafodaLista"/>
        <w:numPr>
          <w:ilvl w:val="0"/>
          <w:numId w:val="12"/>
        </w:numPr>
        <w:spacing w:before="200" w:after="160" w:line="288" w:lineRule="auto"/>
        <w:ind w:hanging="357"/>
        <w:rPr>
          <w:rFonts w:asciiTheme="minorHAnsi" w:hAnsiTheme="minorHAnsi" w:cstheme="minorHAnsi"/>
          <w:noProof/>
          <w:sz w:val="24"/>
          <w:szCs w:val="24"/>
        </w:rPr>
      </w:pPr>
      <w:r w:rsidRPr="00CA1E36">
        <w:rPr>
          <w:rFonts w:asciiTheme="minorHAnsi" w:hAnsiTheme="minorHAnsi" w:cstheme="minorHAnsi"/>
          <w:noProof/>
          <w:sz w:val="24"/>
          <w:szCs w:val="24"/>
        </w:rPr>
        <w:t>Manutenção e Operação Autoprodução</w:t>
      </w:r>
    </w:p>
    <w:p w14:paraId="71D471E4" w14:textId="77777777" w:rsidR="00B33347" w:rsidRPr="00CA1E36" w:rsidRDefault="00B33347" w:rsidP="00B33347">
      <w:pPr>
        <w:pStyle w:val="PargrafodaLista"/>
        <w:numPr>
          <w:ilvl w:val="0"/>
          <w:numId w:val="12"/>
        </w:numPr>
        <w:spacing w:before="200" w:after="160" w:line="288" w:lineRule="auto"/>
        <w:ind w:hanging="357"/>
        <w:rPr>
          <w:rFonts w:asciiTheme="minorHAnsi" w:hAnsiTheme="minorHAnsi" w:cstheme="minorHAnsi"/>
          <w:noProof/>
          <w:sz w:val="24"/>
          <w:szCs w:val="24"/>
        </w:rPr>
      </w:pPr>
      <w:r w:rsidRPr="00CA1E36">
        <w:rPr>
          <w:rFonts w:asciiTheme="minorHAnsi" w:hAnsiTheme="minorHAnsi" w:cstheme="minorHAnsi"/>
          <w:noProof/>
          <w:sz w:val="24"/>
          <w:szCs w:val="24"/>
        </w:rPr>
        <w:t>Despesas Sócio Ambiental</w:t>
      </w:r>
    </w:p>
    <w:p w14:paraId="7E2226F1" w14:textId="77777777" w:rsidR="00B33347" w:rsidRPr="00CA1E36" w:rsidRDefault="00B33347" w:rsidP="00B33347">
      <w:pPr>
        <w:pStyle w:val="PargrafodaLista"/>
        <w:numPr>
          <w:ilvl w:val="0"/>
          <w:numId w:val="12"/>
        </w:numPr>
        <w:spacing w:before="200" w:after="160" w:line="288" w:lineRule="auto"/>
        <w:ind w:hanging="357"/>
        <w:rPr>
          <w:rFonts w:asciiTheme="minorHAnsi" w:hAnsiTheme="minorHAnsi" w:cstheme="minorHAnsi"/>
          <w:noProof/>
          <w:sz w:val="24"/>
          <w:szCs w:val="24"/>
        </w:rPr>
      </w:pPr>
      <w:r w:rsidRPr="00CA1E36">
        <w:rPr>
          <w:rFonts w:asciiTheme="minorHAnsi" w:hAnsiTheme="minorHAnsi" w:cstheme="minorHAnsi"/>
          <w:noProof/>
          <w:sz w:val="24"/>
          <w:szCs w:val="24"/>
        </w:rPr>
        <w:t>Despesas de Pessoal de Operação</w:t>
      </w:r>
    </w:p>
    <w:p w14:paraId="7F3CFA23" w14:textId="77777777" w:rsidR="00B33347" w:rsidRPr="00CA1E36" w:rsidRDefault="00B33347" w:rsidP="00B33347">
      <w:pPr>
        <w:pStyle w:val="PargrafodaLista"/>
        <w:numPr>
          <w:ilvl w:val="0"/>
          <w:numId w:val="12"/>
        </w:numPr>
        <w:spacing w:before="200" w:after="160" w:line="288" w:lineRule="auto"/>
        <w:ind w:hanging="357"/>
        <w:rPr>
          <w:rFonts w:asciiTheme="minorHAnsi" w:hAnsiTheme="minorHAnsi" w:cstheme="minorHAnsi"/>
          <w:noProof/>
          <w:sz w:val="24"/>
          <w:szCs w:val="24"/>
        </w:rPr>
      </w:pPr>
      <w:r w:rsidRPr="00CA1E36">
        <w:rPr>
          <w:rFonts w:asciiTheme="minorHAnsi" w:hAnsiTheme="minorHAnsi" w:cstheme="minorHAnsi"/>
          <w:noProof/>
          <w:sz w:val="24"/>
          <w:szCs w:val="24"/>
        </w:rPr>
        <w:t>Despesas Gerais Administração</w:t>
      </w:r>
    </w:p>
    <w:p w14:paraId="61550407" w14:textId="77777777" w:rsidR="00B33347" w:rsidRPr="00CA1E36" w:rsidRDefault="00B33347" w:rsidP="00B33347">
      <w:pPr>
        <w:pStyle w:val="PargrafodaLista"/>
        <w:numPr>
          <w:ilvl w:val="0"/>
          <w:numId w:val="14"/>
        </w:numPr>
        <w:spacing w:before="200" w:after="160" w:line="288" w:lineRule="auto"/>
        <w:rPr>
          <w:rFonts w:asciiTheme="minorHAnsi" w:hAnsiTheme="minorHAnsi" w:cstheme="minorHAnsi"/>
          <w:noProof/>
          <w:sz w:val="24"/>
          <w:szCs w:val="24"/>
        </w:rPr>
      </w:pPr>
      <w:r w:rsidRPr="00CA1E36">
        <w:rPr>
          <w:rFonts w:asciiTheme="minorHAnsi" w:hAnsiTheme="minorHAnsi" w:cstheme="minorHAnsi"/>
          <w:noProof/>
          <w:sz w:val="24"/>
          <w:szCs w:val="24"/>
        </w:rPr>
        <w:t xml:space="preserve">Custos indiretos da operação da concessão; </w:t>
      </w:r>
    </w:p>
    <w:p w14:paraId="15886F5D" w14:textId="77777777" w:rsidR="00B33347" w:rsidRPr="00CA1E36" w:rsidRDefault="00B33347" w:rsidP="00B33347">
      <w:pPr>
        <w:pStyle w:val="PargrafodaLista"/>
        <w:numPr>
          <w:ilvl w:val="0"/>
          <w:numId w:val="14"/>
        </w:numPr>
        <w:spacing w:before="200" w:after="160" w:line="288" w:lineRule="auto"/>
        <w:rPr>
          <w:rFonts w:asciiTheme="minorHAnsi" w:hAnsiTheme="minorHAnsi" w:cstheme="minorHAnsi"/>
          <w:noProof/>
          <w:sz w:val="24"/>
          <w:szCs w:val="24"/>
        </w:rPr>
      </w:pPr>
      <w:r>
        <w:rPr>
          <w:rFonts w:asciiTheme="minorHAnsi" w:hAnsiTheme="minorHAnsi" w:cstheme="minorHAnsi"/>
          <w:noProof/>
          <w:sz w:val="24"/>
          <w:szCs w:val="24"/>
        </w:rPr>
        <w:t>Impostos</w:t>
      </w:r>
      <w:r w:rsidRPr="00CA1E36">
        <w:rPr>
          <w:rFonts w:asciiTheme="minorHAnsi" w:hAnsiTheme="minorHAnsi" w:cstheme="minorHAnsi"/>
          <w:noProof/>
          <w:sz w:val="24"/>
          <w:szCs w:val="24"/>
        </w:rPr>
        <w:t>.</w:t>
      </w:r>
    </w:p>
    <w:p w14:paraId="2E250F10" w14:textId="77777777" w:rsidR="00B33347" w:rsidRDefault="00B33347" w:rsidP="00B33347">
      <w:r>
        <w:t>Segue abaixo quadro descritivo do OPEX no 5º ano de operação:</w:t>
      </w:r>
    </w:p>
    <w:p w14:paraId="5EBFAF34" w14:textId="77777777" w:rsidR="00B33347" w:rsidRDefault="00B33347" w:rsidP="00B33347">
      <w:pPr>
        <w:ind w:firstLine="0"/>
        <w:jc w:val="center"/>
        <w:rPr>
          <w:sz w:val="22"/>
          <w:szCs w:val="20"/>
        </w:rPr>
      </w:pPr>
      <w:bookmarkStart w:id="4" w:name="_Toc48040581"/>
      <w:r w:rsidRPr="00CA1E36">
        <w:rPr>
          <w:sz w:val="22"/>
          <w:szCs w:val="20"/>
        </w:rPr>
        <w:t xml:space="preserve">Tabela </w:t>
      </w:r>
      <w:r w:rsidRPr="00CA1E36">
        <w:rPr>
          <w:sz w:val="22"/>
          <w:szCs w:val="20"/>
        </w:rPr>
        <w:fldChar w:fldCharType="begin"/>
      </w:r>
      <w:r w:rsidRPr="00CA1E36">
        <w:rPr>
          <w:sz w:val="22"/>
          <w:szCs w:val="20"/>
        </w:rPr>
        <w:instrText xml:space="preserve"> SEQ Tabela \* ARABIC </w:instrText>
      </w:r>
      <w:r w:rsidRPr="00CA1E36">
        <w:rPr>
          <w:sz w:val="22"/>
          <w:szCs w:val="20"/>
        </w:rPr>
        <w:fldChar w:fldCharType="separate"/>
      </w:r>
      <w:r>
        <w:rPr>
          <w:noProof/>
          <w:sz w:val="22"/>
          <w:szCs w:val="20"/>
        </w:rPr>
        <w:t>53</w:t>
      </w:r>
      <w:r w:rsidRPr="00CA1E36">
        <w:rPr>
          <w:sz w:val="22"/>
          <w:szCs w:val="20"/>
        </w:rPr>
        <w:fldChar w:fldCharType="end"/>
      </w:r>
      <w:r w:rsidRPr="00CA1E36">
        <w:rPr>
          <w:sz w:val="22"/>
          <w:szCs w:val="20"/>
        </w:rPr>
        <w:t xml:space="preserve"> - OPEX Usina 135MW Ano 5</w:t>
      </w:r>
      <w:bookmarkEnd w:id="4"/>
    </w:p>
    <w:tbl>
      <w:tblPr>
        <w:tblW w:w="8312" w:type="dxa"/>
        <w:jc w:val="center"/>
        <w:tblCellMar>
          <w:left w:w="70" w:type="dxa"/>
          <w:right w:w="70" w:type="dxa"/>
        </w:tblCellMar>
        <w:tblLook w:val="04A0" w:firstRow="1" w:lastRow="0" w:firstColumn="1" w:lastColumn="0" w:noHBand="0" w:noVBand="1"/>
      </w:tblPr>
      <w:tblGrid>
        <w:gridCol w:w="936"/>
        <w:gridCol w:w="5068"/>
        <w:gridCol w:w="2308"/>
      </w:tblGrid>
      <w:tr w:rsidR="00F66976" w:rsidRPr="00F66976" w14:paraId="75D10033" w14:textId="77777777" w:rsidTr="00F66976">
        <w:trPr>
          <w:trHeight w:val="372"/>
          <w:jc w:val="center"/>
        </w:trPr>
        <w:tc>
          <w:tcPr>
            <w:tcW w:w="936" w:type="dxa"/>
            <w:tcBorders>
              <w:top w:val="nil"/>
              <w:left w:val="nil"/>
              <w:bottom w:val="nil"/>
              <w:right w:val="nil"/>
            </w:tcBorders>
            <w:shd w:val="clear" w:color="000000" w:fill="FFFFFF"/>
            <w:noWrap/>
            <w:vAlign w:val="bottom"/>
            <w:hideMark/>
          </w:tcPr>
          <w:p w14:paraId="7A606A92"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 </w:t>
            </w:r>
          </w:p>
        </w:tc>
        <w:tc>
          <w:tcPr>
            <w:tcW w:w="5068" w:type="dxa"/>
            <w:tcBorders>
              <w:top w:val="nil"/>
              <w:left w:val="nil"/>
              <w:bottom w:val="nil"/>
              <w:right w:val="nil"/>
            </w:tcBorders>
            <w:shd w:val="clear" w:color="000000" w:fill="FFFFFF"/>
            <w:noWrap/>
            <w:vAlign w:val="bottom"/>
            <w:hideMark/>
          </w:tcPr>
          <w:p w14:paraId="5FE559CC"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 </w:t>
            </w:r>
          </w:p>
        </w:tc>
        <w:tc>
          <w:tcPr>
            <w:tcW w:w="2308" w:type="dxa"/>
            <w:tcBorders>
              <w:top w:val="single" w:sz="8" w:space="0" w:color="auto"/>
              <w:left w:val="single" w:sz="8" w:space="0" w:color="auto"/>
              <w:bottom w:val="single" w:sz="8" w:space="0" w:color="auto"/>
              <w:right w:val="nil"/>
            </w:tcBorders>
            <w:shd w:val="clear" w:color="000000" w:fill="9BC2E6"/>
            <w:noWrap/>
            <w:vAlign w:val="bottom"/>
            <w:hideMark/>
          </w:tcPr>
          <w:p w14:paraId="7CB2E390" w14:textId="77777777" w:rsidR="00F66976" w:rsidRPr="00F66976" w:rsidRDefault="00F66976" w:rsidP="00F66976">
            <w:pPr>
              <w:spacing w:before="0" w:after="0" w:line="240" w:lineRule="auto"/>
              <w:ind w:firstLine="0"/>
              <w:jc w:val="center"/>
              <w:rPr>
                <w:rFonts w:eastAsia="Times New Roman"/>
                <w:color w:val="000000"/>
              </w:rPr>
            </w:pPr>
            <w:r w:rsidRPr="00F66976">
              <w:rPr>
                <w:rFonts w:eastAsia="Times New Roman"/>
                <w:color w:val="000000"/>
              </w:rPr>
              <w:t>Ano 5</w:t>
            </w:r>
          </w:p>
        </w:tc>
      </w:tr>
      <w:tr w:rsidR="00F66976" w:rsidRPr="00F66976" w14:paraId="038B1283" w14:textId="77777777" w:rsidTr="00F66976">
        <w:trPr>
          <w:trHeight w:val="372"/>
          <w:jc w:val="center"/>
        </w:trPr>
        <w:tc>
          <w:tcPr>
            <w:tcW w:w="936" w:type="dxa"/>
            <w:tcBorders>
              <w:top w:val="single" w:sz="8" w:space="0" w:color="auto"/>
              <w:left w:val="single" w:sz="8" w:space="0" w:color="auto"/>
              <w:bottom w:val="single" w:sz="8" w:space="0" w:color="auto"/>
              <w:right w:val="single" w:sz="8" w:space="0" w:color="auto"/>
            </w:tcBorders>
            <w:shd w:val="clear" w:color="000000" w:fill="9BC2E6"/>
            <w:noWrap/>
            <w:vAlign w:val="bottom"/>
            <w:hideMark/>
          </w:tcPr>
          <w:p w14:paraId="6E018C27"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 </w:t>
            </w:r>
          </w:p>
        </w:tc>
        <w:tc>
          <w:tcPr>
            <w:tcW w:w="5068" w:type="dxa"/>
            <w:tcBorders>
              <w:top w:val="single" w:sz="8" w:space="0" w:color="auto"/>
              <w:left w:val="nil"/>
              <w:bottom w:val="single" w:sz="8" w:space="0" w:color="auto"/>
              <w:right w:val="single" w:sz="8" w:space="0" w:color="auto"/>
            </w:tcBorders>
            <w:shd w:val="clear" w:color="000000" w:fill="9BC2E6"/>
            <w:noWrap/>
            <w:vAlign w:val="bottom"/>
            <w:hideMark/>
          </w:tcPr>
          <w:p w14:paraId="4C6A9619"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 </w:t>
            </w:r>
          </w:p>
        </w:tc>
        <w:tc>
          <w:tcPr>
            <w:tcW w:w="2308" w:type="dxa"/>
            <w:tcBorders>
              <w:top w:val="nil"/>
              <w:left w:val="nil"/>
              <w:bottom w:val="nil"/>
              <w:right w:val="single" w:sz="4" w:space="0" w:color="auto"/>
            </w:tcBorders>
            <w:shd w:val="clear" w:color="000000" w:fill="9BC2E6"/>
            <w:noWrap/>
            <w:vAlign w:val="bottom"/>
            <w:hideMark/>
          </w:tcPr>
          <w:p w14:paraId="300D2682" w14:textId="77777777" w:rsidR="00F66976" w:rsidRPr="00F66976" w:rsidRDefault="00F66976" w:rsidP="00F66976">
            <w:pPr>
              <w:spacing w:before="0" w:after="0" w:line="240" w:lineRule="auto"/>
              <w:ind w:firstLine="0"/>
              <w:jc w:val="center"/>
              <w:rPr>
                <w:rFonts w:eastAsia="Times New Roman"/>
                <w:b/>
                <w:bCs/>
                <w:color w:val="000000"/>
              </w:rPr>
            </w:pPr>
            <w:r w:rsidRPr="00F66976">
              <w:rPr>
                <w:rFonts w:eastAsia="Times New Roman"/>
                <w:b/>
                <w:bCs/>
                <w:color w:val="000000"/>
              </w:rPr>
              <w:t>2025</w:t>
            </w:r>
          </w:p>
        </w:tc>
      </w:tr>
      <w:tr w:rsidR="00F66976" w:rsidRPr="00F66976" w14:paraId="49CDDA07"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9BC2E6"/>
            <w:noWrap/>
            <w:vAlign w:val="bottom"/>
            <w:hideMark/>
          </w:tcPr>
          <w:p w14:paraId="0951D16F"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0</w:t>
            </w:r>
          </w:p>
        </w:tc>
        <w:tc>
          <w:tcPr>
            <w:tcW w:w="5068" w:type="dxa"/>
            <w:tcBorders>
              <w:top w:val="nil"/>
              <w:left w:val="nil"/>
              <w:bottom w:val="single" w:sz="8" w:space="0" w:color="auto"/>
              <w:right w:val="single" w:sz="8" w:space="0" w:color="auto"/>
            </w:tcBorders>
            <w:shd w:val="clear" w:color="000000" w:fill="9BC2E6"/>
            <w:noWrap/>
            <w:vAlign w:val="bottom"/>
            <w:hideMark/>
          </w:tcPr>
          <w:p w14:paraId="22DC3863"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OPEX TOTAL PROJETO</w:t>
            </w:r>
          </w:p>
        </w:tc>
        <w:tc>
          <w:tcPr>
            <w:tcW w:w="2308" w:type="dxa"/>
            <w:tcBorders>
              <w:top w:val="single" w:sz="8" w:space="0" w:color="auto"/>
              <w:left w:val="nil"/>
              <w:bottom w:val="nil"/>
              <w:right w:val="single" w:sz="8" w:space="0" w:color="auto"/>
            </w:tcBorders>
            <w:shd w:val="clear" w:color="000000" w:fill="9BC2E6"/>
            <w:noWrap/>
            <w:vAlign w:val="bottom"/>
            <w:hideMark/>
          </w:tcPr>
          <w:p w14:paraId="756BF61E" w14:textId="77777777" w:rsidR="00F66976" w:rsidRPr="00F66976" w:rsidRDefault="00F66976" w:rsidP="00F66976">
            <w:pPr>
              <w:spacing w:before="0" w:after="0" w:line="240" w:lineRule="auto"/>
              <w:ind w:firstLine="0"/>
              <w:jc w:val="center"/>
              <w:rPr>
                <w:rFonts w:eastAsia="Times New Roman"/>
                <w:b/>
                <w:bCs/>
                <w:color w:val="000000"/>
              </w:rPr>
            </w:pPr>
            <w:r w:rsidRPr="00F66976">
              <w:rPr>
                <w:rFonts w:eastAsia="Times New Roman"/>
                <w:b/>
                <w:bCs/>
                <w:color w:val="000000"/>
              </w:rPr>
              <w:t xml:space="preserve"> R$        11.161.237 </w:t>
            </w:r>
          </w:p>
        </w:tc>
      </w:tr>
      <w:tr w:rsidR="00F66976" w:rsidRPr="00F66976" w14:paraId="4C7728F1"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9BC2E6"/>
            <w:noWrap/>
            <w:vAlign w:val="bottom"/>
            <w:hideMark/>
          </w:tcPr>
          <w:p w14:paraId="79322591"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1</w:t>
            </w:r>
          </w:p>
        </w:tc>
        <w:tc>
          <w:tcPr>
            <w:tcW w:w="5068" w:type="dxa"/>
            <w:tcBorders>
              <w:top w:val="nil"/>
              <w:left w:val="nil"/>
              <w:bottom w:val="single" w:sz="8" w:space="0" w:color="auto"/>
              <w:right w:val="single" w:sz="8" w:space="0" w:color="auto"/>
            </w:tcBorders>
            <w:shd w:val="clear" w:color="000000" w:fill="9BC2E6"/>
            <w:noWrap/>
            <w:vAlign w:val="bottom"/>
            <w:hideMark/>
          </w:tcPr>
          <w:p w14:paraId="13D82284"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OPEX - USINA 135MW</w:t>
            </w:r>
          </w:p>
        </w:tc>
        <w:tc>
          <w:tcPr>
            <w:tcW w:w="2308" w:type="dxa"/>
            <w:tcBorders>
              <w:top w:val="single" w:sz="8" w:space="0" w:color="auto"/>
              <w:left w:val="nil"/>
              <w:bottom w:val="nil"/>
              <w:right w:val="single" w:sz="8" w:space="0" w:color="auto"/>
            </w:tcBorders>
            <w:shd w:val="clear" w:color="000000" w:fill="9BC2E6"/>
            <w:noWrap/>
            <w:vAlign w:val="bottom"/>
            <w:hideMark/>
          </w:tcPr>
          <w:p w14:paraId="65B0D8B9" w14:textId="77777777" w:rsidR="00F66976" w:rsidRPr="00F66976" w:rsidRDefault="00F66976" w:rsidP="00F66976">
            <w:pPr>
              <w:spacing w:before="0" w:after="0" w:line="240" w:lineRule="auto"/>
              <w:ind w:firstLine="0"/>
              <w:jc w:val="center"/>
              <w:rPr>
                <w:rFonts w:eastAsia="Times New Roman"/>
                <w:b/>
                <w:bCs/>
                <w:color w:val="000000"/>
              </w:rPr>
            </w:pPr>
            <w:r w:rsidRPr="00F66976">
              <w:rPr>
                <w:rFonts w:eastAsia="Times New Roman"/>
                <w:b/>
                <w:bCs/>
                <w:color w:val="000000"/>
              </w:rPr>
              <w:t xml:space="preserve"> R$          8.912.559 </w:t>
            </w:r>
          </w:p>
        </w:tc>
      </w:tr>
      <w:tr w:rsidR="00F66976" w:rsidRPr="00F66976" w14:paraId="4F25D3B9"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126A896F"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1.1</w:t>
            </w:r>
          </w:p>
        </w:tc>
        <w:tc>
          <w:tcPr>
            <w:tcW w:w="5068" w:type="dxa"/>
            <w:tcBorders>
              <w:top w:val="nil"/>
              <w:left w:val="nil"/>
              <w:bottom w:val="single" w:sz="8" w:space="0" w:color="auto"/>
              <w:right w:val="single" w:sz="8" w:space="0" w:color="auto"/>
            </w:tcBorders>
            <w:shd w:val="clear" w:color="000000" w:fill="FFFFFF"/>
            <w:noWrap/>
            <w:vAlign w:val="bottom"/>
            <w:hideMark/>
          </w:tcPr>
          <w:p w14:paraId="1C271FAC"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Seguro de Operação e Manutenção</w:t>
            </w:r>
          </w:p>
        </w:tc>
        <w:tc>
          <w:tcPr>
            <w:tcW w:w="2308" w:type="dxa"/>
            <w:tcBorders>
              <w:top w:val="single" w:sz="8" w:space="0" w:color="auto"/>
              <w:left w:val="nil"/>
              <w:bottom w:val="single" w:sz="8" w:space="0" w:color="auto"/>
              <w:right w:val="single" w:sz="4" w:space="0" w:color="auto"/>
            </w:tcBorders>
            <w:shd w:val="clear" w:color="000000" w:fill="FFFFFF"/>
            <w:noWrap/>
            <w:vAlign w:val="bottom"/>
            <w:hideMark/>
          </w:tcPr>
          <w:p w14:paraId="23F6D3BE"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1.378.534 </w:t>
            </w:r>
          </w:p>
        </w:tc>
      </w:tr>
      <w:tr w:rsidR="00F66976" w:rsidRPr="00F66976" w14:paraId="3A310061"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793846C8"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1.2</w:t>
            </w:r>
          </w:p>
        </w:tc>
        <w:tc>
          <w:tcPr>
            <w:tcW w:w="5068" w:type="dxa"/>
            <w:tcBorders>
              <w:top w:val="nil"/>
              <w:left w:val="nil"/>
              <w:bottom w:val="single" w:sz="8" w:space="0" w:color="auto"/>
              <w:right w:val="single" w:sz="8" w:space="0" w:color="auto"/>
            </w:tcBorders>
            <w:shd w:val="clear" w:color="000000" w:fill="FFFFFF"/>
            <w:noWrap/>
            <w:vAlign w:val="bottom"/>
            <w:hideMark/>
          </w:tcPr>
          <w:p w14:paraId="7F005A0B"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Segurança da Usina</w:t>
            </w:r>
          </w:p>
        </w:tc>
        <w:tc>
          <w:tcPr>
            <w:tcW w:w="2308" w:type="dxa"/>
            <w:tcBorders>
              <w:top w:val="nil"/>
              <w:left w:val="nil"/>
              <w:bottom w:val="single" w:sz="8" w:space="0" w:color="auto"/>
              <w:right w:val="single" w:sz="8" w:space="0" w:color="auto"/>
            </w:tcBorders>
            <w:shd w:val="clear" w:color="000000" w:fill="FFFFFF"/>
            <w:noWrap/>
            <w:vAlign w:val="bottom"/>
            <w:hideMark/>
          </w:tcPr>
          <w:p w14:paraId="4B8B4DB5"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484.128 </w:t>
            </w:r>
          </w:p>
        </w:tc>
      </w:tr>
      <w:tr w:rsidR="00F66976" w:rsidRPr="00F66976" w14:paraId="768050AF"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04E86B19"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1.3</w:t>
            </w:r>
          </w:p>
        </w:tc>
        <w:tc>
          <w:tcPr>
            <w:tcW w:w="5068" w:type="dxa"/>
            <w:tcBorders>
              <w:top w:val="nil"/>
              <w:left w:val="nil"/>
              <w:bottom w:val="single" w:sz="8" w:space="0" w:color="auto"/>
              <w:right w:val="single" w:sz="8" w:space="0" w:color="auto"/>
            </w:tcBorders>
            <w:shd w:val="clear" w:color="000000" w:fill="FFFFFF"/>
            <w:noWrap/>
            <w:vAlign w:val="bottom"/>
            <w:hideMark/>
          </w:tcPr>
          <w:p w14:paraId="63615A19"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Manutenção e Operação Autoprodução</w:t>
            </w:r>
          </w:p>
        </w:tc>
        <w:tc>
          <w:tcPr>
            <w:tcW w:w="2308" w:type="dxa"/>
            <w:tcBorders>
              <w:top w:val="nil"/>
              <w:left w:val="nil"/>
              <w:bottom w:val="single" w:sz="8" w:space="0" w:color="auto"/>
              <w:right w:val="single" w:sz="8" w:space="0" w:color="auto"/>
            </w:tcBorders>
            <w:shd w:val="clear" w:color="000000" w:fill="FFFFFF"/>
            <w:noWrap/>
            <w:vAlign w:val="bottom"/>
            <w:hideMark/>
          </w:tcPr>
          <w:p w14:paraId="28CA5DE1"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4.558.730 </w:t>
            </w:r>
          </w:p>
        </w:tc>
      </w:tr>
      <w:tr w:rsidR="00F66976" w:rsidRPr="00F66976" w14:paraId="71AD9499"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33A44282"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1.3.1</w:t>
            </w:r>
          </w:p>
        </w:tc>
        <w:tc>
          <w:tcPr>
            <w:tcW w:w="5068" w:type="dxa"/>
            <w:tcBorders>
              <w:top w:val="nil"/>
              <w:left w:val="nil"/>
              <w:bottom w:val="single" w:sz="8" w:space="0" w:color="auto"/>
              <w:right w:val="single" w:sz="8" w:space="0" w:color="auto"/>
            </w:tcBorders>
            <w:shd w:val="clear" w:color="000000" w:fill="FFFFFF"/>
            <w:noWrap/>
            <w:vAlign w:val="bottom"/>
            <w:hideMark/>
          </w:tcPr>
          <w:p w14:paraId="3F9855A9"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Limpeza Módulos e Vegetação</w:t>
            </w:r>
          </w:p>
        </w:tc>
        <w:tc>
          <w:tcPr>
            <w:tcW w:w="2308" w:type="dxa"/>
            <w:tcBorders>
              <w:top w:val="nil"/>
              <w:left w:val="nil"/>
              <w:bottom w:val="single" w:sz="8" w:space="0" w:color="auto"/>
              <w:right w:val="single" w:sz="8" w:space="0" w:color="auto"/>
            </w:tcBorders>
            <w:shd w:val="clear" w:color="000000" w:fill="FFFFFF"/>
            <w:noWrap/>
            <w:vAlign w:val="bottom"/>
            <w:hideMark/>
          </w:tcPr>
          <w:p w14:paraId="521B0577"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755.000 </w:t>
            </w:r>
          </w:p>
        </w:tc>
      </w:tr>
      <w:tr w:rsidR="00F66976" w:rsidRPr="00F66976" w14:paraId="10E79E80"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B2AA0C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1.3.2</w:t>
            </w:r>
          </w:p>
        </w:tc>
        <w:tc>
          <w:tcPr>
            <w:tcW w:w="5068" w:type="dxa"/>
            <w:tcBorders>
              <w:top w:val="nil"/>
              <w:left w:val="nil"/>
              <w:bottom w:val="single" w:sz="8" w:space="0" w:color="auto"/>
              <w:right w:val="single" w:sz="8" w:space="0" w:color="auto"/>
            </w:tcBorders>
            <w:shd w:val="clear" w:color="000000" w:fill="FFFFFF"/>
            <w:noWrap/>
            <w:vAlign w:val="bottom"/>
            <w:hideMark/>
          </w:tcPr>
          <w:p w14:paraId="1D66BB0D"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Reposição de Equipamentos</w:t>
            </w:r>
          </w:p>
        </w:tc>
        <w:tc>
          <w:tcPr>
            <w:tcW w:w="2308" w:type="dxa"/>
            <w:tcBorders>
              <w:top w:val="nil"/>
              <w:left w:val="nil"/>
              <w:bottom w:val="single" w:sz="8" w:space="0" w:color="auto"/>
              <w:right w:val="single" w:sz="8" w:space="0" w:color="auto"/>
            </w:tcBorders>
            <w:shd w:val="clear" w:color="000000" w:fill="FFFFFF"/>
            <w:noWrap/>
            <w:vAlign w:val="bottom"/>
            <w:hideMark/>
          </w:tcPr>
          <w:p w14:paraId="0922A383"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413.280 </w:t>
            </w:r>
          </w:p>
        </w:tc>
      </w:tr>
      <w:tr w:rsidR="00F66976" w:rsidRPr="00F66976" w14:paraId="17E7745A"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0B85A09"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1.3.3</w:t>
            </w:r>
          </w:p>
        </w:tc>
        <w:tc>
          <w:tcPr>
            <w:tcW w:w="5068" w:type="dxa"/>
            <w:tcBorders>
              <w:top w:val="nil"/>
              <w:left w:val="nil"/>
              <w:bottom w:val="single" w:sz="8" w:space="0" w:color="auto"/>
              <w:right w:val="single" w:sz="8" w:space="0" w:color="auto"/>
            </w:tcBorders>
            <w:shd w:val="clear" w:color="000000" w:fill="FFFFFF"/>
            <w:noWrap/>
            <w:vAlign w:val="bottom"/>
            <w:hideMark/>
          </w:tcPr>
          <w:p w14:paraId="5B62D453"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 xml:space="preserve">Ferramentas e </w:t>
            </w:r>
            <w:proofErr w:type="spellStart"/>
            <w:r w:rsidRPr="00F66976">
              <w:rPr>
                <w:rFonts w:eastAsia="Times New Roman"/>
                <w:color w:val="000000"/>
              </w:rPr>
              <w:t>EPI´s</w:t>
            </w:r>
            <w:proofErr w:type="spellEnd"/>
          </w:p>
        </w:tc>
        <w:tc>
          <w:tcPr>
            <w:tcW w:w="2308" w:type="dxa"/>
            <w:tcBorders>
              <w:top w:val="nil"/>
              <w:left w:val="nil"/>
              <w:bottom w:val="single" w:sz="8" w:space="0" w:color="auto"/>
              <w:right w:val="single" w:sz="8" w:space="0" w:color="auto"/>
            </w:tcBorders>
            <w:shd w:val="clear" w:color="000000" w:fill="FFFFFF"/>
            <w:noWrap/>
            <w:vAlign w:val="bottom"/>
            <w:hideMark/>
          </w:tcPr>
          <w:p w14:paraId="797851CF"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240.000 </w:t>
            </w:r>
          </w:p>
        </w:tc>
      </w:tr>
      <w:tr w:rsidR="00F66976" w:rsidRPr="00F66976" w14:paraId="1B525596"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56767CE"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1.3.4</w:t>
            </w:r>
          </w:p>
        </w:tc>
        <w:tc>
          <w:tcPr>
            <w:tcW w:w="5068" w:type="dxa"/>
            <w:tcBorders>
              <w:top w:val="nil"/>
              <w:left w:val="nil"/>
              <w:bottom w:val="single" w:sz="8" w:space="0" w:color="auto"/>
              <w:right w:val="single" w:sz="8" w:space="0" w:color="auto"/>
            </w:tcBorders>
            <w:shd w:val="clear" w:color="000000" w:fill="FFFFFF"/>
            <w:noWrap/>
            <w:vAlign w:val="bottom"/>
            <w:hideMark/>
          </w:tcPr>
          <w:p w14:paraId="0B060BC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O&amp;M Subestações</w:t>
            </w:r>
          </w:p>
        </w:tc>
        <w:tc>
          <w:tcPr>
            <w:tcW w:w="2308" w:type="dxa"/>
            <w:tcBorders>
              <w:top w:val="nil"/>
              <w:left w:val="nil"/>
              <w:bottom w:val="single" w:sz="8" w:space="0" w:color="auto"/>
              <w:right w:val="single" w:sz="8" w:space="0" w:color="auto"/>
            </w:tcBorders>
            <w:shd w:val="clear" w:color="000000" w:fill="FFFFFF"/>
            <w:noWrap/>
            <w:vAlign w:val="bottom"/>
            <w:hideMark/>
          </w:tcPr>
          <w:p w14:paraId="01FE7EC7"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825.450 </w:t>
            </w:r>
          </w:p>
        </w:tc>
      </w:tr>
      <w:tr w:rsidR="00F66976" w:rsidRPr="00F66976" w14:paraId="00DF9F4E"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40AA254D"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1.3.5</w:t>
            </w:r>
          </w:p>
        </w:tc>
        <w:tc>
          <w:tcPr>
            <w:tcW w:w="5068" w:type="dxa"/>
            <w:tcBorders>
              <w:top w:val="nil"/>
              <w:left w:val="nil"/>
              <w:bottom w:val="single" w:sz="8" w:space="0" w:color="auto"/>
              <w:right w:val="single" w:sz="8" w:space="0" w:color="auto"/>
            </w:tcBorders>
            <w:shd w:val="clear" w:color="000000" w:fill="FFFFFF"/>
            <w:noWrap/>
            <w:vAlign w:val="bottom"/>
            <w:hideMark/>
          </w:tcPr>
          <w:p w14:paraId="5A65C23A"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 xml:space="preserve">Custo </w:t>
            </w:r>
            <w:proofErr w:type="spellStart"/>
            <w:r w:rsidRPr="00F66976">
              <w:rPr>
                <w:rFonts w:eastAsia="Times New Roman"/>
                <w:color w:val="000000"/>
              </w:rPr>
              <w:t>Adm</w:t>
            </w:r>
            <w:proofErr w:type="spellEnd"/>
            <w:r w:rsidRPr="00F66976">
              <w:rPr>
                <w:rFonts w:eastAsia="Times New Roman"/>
                <w:color w:val="000000"/>
              </w:rPr>
              <w:t xml:space="preserve"> Usina</w:t>
            </w:r>
          </w:p>
        </w:tc>
        <w:tc>
          <w:tcPr>
            <w:tcW w:w="2308" w:type="dxa"/>
            <w:tcBorders>
              <w:top w:val="nil"/>
              <w:left w:val="nil"/>
              <w:bottom w:val="single" w:sz="8" w:space="0" w:color="auto"/>
              <w:right w:val="single" w:sz="8" w:space="0" w:color="auto"/>
            </w:tcBorders>
            <w:shd w:val="clear" w:color="000000" w:fill="FFFFFF"/>
            <w:noWrap/>
            <w:vAlign w:val="bottom"/>
            <w:hideMark/>
          </w:tcPr>
          <w:p w14:paraId="0CD92150"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375.000 </w:t>
            </w:r>
          </w:p>
        </w:tc>
      </w:tr>
      <w:tr w:rsidR="00F66976" w:rsidRPr="00F66976" w14:paraId="525CE670"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1DEF3161"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1.3.7</w:t>
            </w:r>
          </w:p>
        </w:tc>
        <w:tc>
          <w:tcPr>
            <w:tcW w:w="5068" w:type="dxa"/>
            <w:tcBorders>
              <w:top w:val="nil"/>
              <w:left w:val="nil"/>
              <w:bottom w:val="single" w:sz="8" w:space="0" w:color="auto"/>
              <w:right w:val="single" w:sz="8" w:space="0" w:color="auto"/>
            </w:tcBorders>
            <w:shd w:val="clear" w:color="000000" w:fill="FFFFFF"/>
            <w:noWrap/>
            <w:vAlign w:val="bottom"/>
            <w:hideMark/>
          </w:tcPr>
          <w:p w14:paraId="7C4618FF"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Custo com UCs Mercado Livre</w:t>
            </w:r>
          </w:p>
        </w:tc>
        <w:tc>
          <w:tcPr>
            <w:tcW w:w="2308" w:type="dxa"/>
            <w:tcBorders>
              <w:top w:val="nil"/>
              <w:left w:val="nil"/>
              <w:bottom w:val="single" w:sz="8" w:space="0" w:color="auto"/>
              <w:right w:val="single" w:sz="8" w:space="0" w:color="auto"/>
            </w:tcBorders>
            <w:shd w:val="clear" w:color="000000" w:fill="FFFFFF"/>
            <w:noWrap/>
            <w:vAlign w:val="bottom"/>
            <w:hideMark/>
          </w:tcPr>
          <w:p w14:paraId="2839F446"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1.950.000 </w:t>
            </w:r>
          </w:p>
        </w:tc>
      </w:tr>
      <w:tr w:rsidR="00F66976" w:rsidRPr="00F66976" w14:paraId="17CC5474"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51013BB1"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lastRenderedPageBreak/>
              <w:t>1.4</w:t>
            </w:r>
          </w:p>
        </w:tc>
        <w:tc>
          <w:tcPr>
            <w:tcW w:w="5068" w:type="dxa"/>
            <w:tcBorders>
              <w:top w:val="nil"/>
              <w:left w:val="nil"/>
              <w:bottom w:val="single" w:sz="8" w:space="0" w:color="auto"/>
              <w:right w:val="single" w:sz="8" w:space="0" w:color="auto"/>
            </w:tcBorders>
            <w:shd w:val="clear" w:color="000000" w:fill="FFFFFF"/>
            <w:noWrap/>
            <w:vAlign w:val="bottom"/>
            <w:hideMark/>
          </w:tcPr>
          <w:p w14:paraId="375BC972"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Despesas Socioambiental</w:t>
            </w:r>
          </w:p>
        </w:tc>
        <w:tc>
          <w:tcPr>
            <w:tcW w:w="2308" w:type="dxa"/>
            <w:tcBorders>
              <w:top w:val="nil"/>
              <w:left w:val="nil"/>
              <w:bottom w:val="single" w:sz="8" w:space="0" w:color="auto"/>
              <w:right w:val="single" w:sz="8" w:space="0" w:color="auto"/>
            </w:tcBorders>
            <w:shd w:val="clear" w:color="000000" w:fill="FFFFFF"/>
            <w:noWrap/>
            <w:vAlign w:val="bottom"/>
            <w:hideMark/>
          </w:tcPr>
          <w:p w14:paraId="574BF394"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1.141.506 </w:t>
            </w:r>
          </w:p>
        </w:tc>
      </w:tr>
      <w:tr w:rsidR="00F66976" w:rsidRPr="00F66976" w14:paraId="6FA27705"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14D097E5"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1.4.1</w:t>
            </w:r>
          </w:p>
        </w:tc>
        <w:tc>
          <w:tcPr>
            <w:tcW w:w="5068" w:type="dxa"/>
            <w:tcBorders>
              <w:top w:val="nil"/>
              <w:left w:val="nil"/>
              <w:bottom w:val="single" w:sz="8" w:space="0" w:color="auto"/>
              <w:right w:val="single" w:sz="8" w:space="0" w:color="auto"/>
            </w:tcBorders>
            <w:shd w:val="clear" w:color="000000" w:fill="FFFFFF"/>
            <w:noWrap/>
            <w:vAlign w:val="bottom"/>
            <w:hideMark/>
          </w:tcPr>
          <w:p w14:paraId="215FF70C"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Renovação das taxas Licenciamento (LO)</w:t>
            </w:r>
          </w:p>
        </w:tc>
        <w:tc>
          <w:tcPr>
            <w:tcW w:w="2308" w:type="dxa"/>
            <w:tcBorders>
              <w:top w:val="nil"/>
              <w:left w:val="nil"/>
              <w:bottom w:val="single" w:sz="8" w:space="0" w:color="auto"/>
              <w:right w:val="single" w:sz="8" w:space="0" w:color="auto"/>
            </w:tcBorders>
            <w:shd w:val="clear" w:color="000000" w:fill="FFFFFF"/>
            <w:noWrap/>
            <w:vAlign w:val="bottom"/>
            <w:hideMark/>
          </w:tcPr>
          <w:p w14:paraId="79954C71"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23.517 </w:t>
            </w:r>
          </w:p>
        </w:tc>
      </w:tr>
      <w:tr w:rsidR="00F66976" w:rsidRPr="00F66976" w14:paraId="3E9EBA3B"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46BCF14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1.4.2</w:t>
            </w:r>
          </w:p>
        </w:tc>
        <w:tc>
          <w:tcPr>
            <w:tcW w:w="5068" w:type="dxa"/>
            <w:tcBorders>
              <w:top w:val="nil"/>
              <w:left w:val="nil"/>
              <w:bottom w:val="single" w:sz="8" w:space="0" w:color="auto"/>
              <w:right w:val="single" w:sz="8" w:space="0" w:color="auto"/>
            </w:tcBorders>
            <w:shd w:val="clear" w:color="000000" w:fill="FFFFFF"/>
            <w:noWrap/>
            <w:vAlign w:val="bottom"/>
            <w:hideMark/>
          </w:tcPr>
          <w:p w14:paraId="59811160"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Consultoria monitoramento</w:t>
            </w:r>
          </w:p>
        </w:tc>
        <w:tc>
          <w:tcPr>
            <w:tcW w:w="2308" w:type="dxa"/>
            <w:tcBorders>
              <w:top w:val="nil"/>
              <w:left w:val="nil"/>
              <w:bottom w:val="single" w:sz="8" w:space="0" w:color="auto"/>
              <w:right w:val="single" w:sz="8" w:space="0" w:color="auto"/>
            </w:tcBorders>
            <w:shd w:val="clear" w:color="000000" w:fill="FFFFFF"/>
            <w:noWrap/>
            <w:vAlign w:val="bottom"/>
            <w:hideMark/>
          </w:tcPr>
          <w:p w14:paraId="47846EE2"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1.014.000 </w:t>
            </w:r>
          </w:p>
        </w:tc>
      </w:tr>
      <w:tr w:rsidR="00F66976" w:rsidRPr="00F66976" w14:paraId="25863FF8"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6A5B3303"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1.4.3</w:t>
            </w:r>
          </w:p>
        </w:tc>
        <w:tc>
          <w:tcPr>
            <w:tcW w:w="5068" w:type="dxa"/>
            <w:tcBorders>
              <w:top w:val="nil"/>
              <w:left w:val="nil"/>
              <w:bottom w:val="single" w:sz="8" w:space="0" w:color="auto"/>
              <w:right w:val="single" w:sz="8" w:space="0" w:color="auto"/>
            </w:tcBorders>
            <w:shd w:val="clear" w:color="000000" w:fill="FFFFFF"/>
            <w:noWrap/>
            <w:vAlign w:val="bottom"/>
            <w:hideMark/>
          </w:tcPr>
          <w:p w14:paraId="47C0E22A"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Tratativas sociais</w:t>
            </w:r>
          </w:p>
        </w:tc>
        <w:tc>
          <w:tcPr>
            <w:tcW w:w="2308" w:type="dxa"/>
            <w:tcBorders>
              <w:top w:val="nil"/>
              <w:left w:val="nil"/>
              <w:bottom w:val="single" w:sz="8" w:space="0" w:color="auto"/>
              <w:right w:val="single" w:sz="8" w:space="0" w:color="auto"/>
            </w:tcBorders>
            <w:shd w:val="clear" w:color="000000" w:fill="FFFFFF"/>
            <w:noWrap/>
            <w:vAlign w:val="bottom"/>
            <w:hideMark/>
          </w:tcPr>
          <w:p w14:paraId="4DB14A8F"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103.990 </w:t>
            </w:r>
          </w:p>
        </w:tc>
      </w:tr>
      <w:tr w:rsidR="00F66976" w:rsidRPr="00F66976" w14:paraId="75E5B7D5"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A50D5C7"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1.5</w:t>
            </w:r>
          </w:p>
        </w:tc>
        <w:tc>
          <w:tcPr>
            <w:tcW w:w="5068" w:type="dxa"/>
            <w:tcBorders>
              <w:top w:val="nil"/>
              <w:left w:val="nil"/>
              <w:bottom w:val="single" w:sz="8" w:space="0" w:color="auto"/>
              <w:right w:val="single" w:sz="8" w:space="0" w:color="auto"/>
            </w:tcBorders>
            <w:shd w:val="clear" w:color="000000" w:fill="FFFFFF"/>
            <w:noWrap/>
            <w:vAlign w:val="bottom"/>
            <w:hideMark/>
          </w:tcPr>
          <w:p w14:paraId="7A25EE1C"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Despesas de Pessoal de Operação</w:t>
            </w:r>
          </w:p>
        </w:tc>
        <w:tc>
          <w:tcPr>
            <w:tcW w:w="2308" w:type="dxa"/>
            <w:tcBorders>
              <w:top w:val="nil"/>
              <w:left w:val="nil"/>
              <w:bottom w:val="single" w:sz="8" w:space="0" w:color="auto"/>
              <w:right w:val="single" w:sz="8" w:space="0" w:color="auto"/>
            </w:tcBorders>
            <w:shd w:val="clear" w:color="000000" w:fill="FFFFFF"/>
            <w:noWrap/>
            <w:vAlign w:val="bottom"/>
            <w:hideMark/>
          </w:tcPr>
          <w:p w14:paraId="1C2C9891"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971.253 </w:t>
            </w:r>
          </w:p>
        </w:tc>
      </w:tr>
      <w:tr w:rsidR="00F66976" w:rsidRPr="00F66976" w14:paraId="3FDE0467"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08CA5953"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1.5.1</w:t>
            </w:r>
          </w:p>
        </w:tc>
        <w:tc>
          <w:tcPr>
            <w:tcW w:w="5068" w:type="dxa"/>
            <w:tcBorders>
              <w:top w:val="nil"/>
              <w:left w:val="nil"/>
              <w:bottom w:val="single" w:sz="8" w:space="0" w:color="auto"/>
              <w:right w:val="single" w:sz="8" w:space="0" w:color="auto"/>
            </w:tcBorders>
            <w:shd w:val="clear" w:color="000000" w:fill="FFFFFF"/>
            <w:noWrap/>
            <w:vAlign w:val="bottom"/>
            <w:hideMark/>
          </w:tcPr>
          <w:p w14:paraId="55D16AD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 xml:space="preserve">Engenheiro Eletricista Responsável </w:t>
            </w:r>
          </w:p>
        </w:tc>
        <w:tc>
          <w:tcPr>
            <w:tcW w:w="2308" w:type="dxa"/>
            <w:tcBorders>
              <w:top w:val="nil"/>
              <w:left w:val="nil"/>
              <w:bottom w:val="single" w:sz="8" w:space="0" w:color="auto"/>
              <w:right w:val="single" w:sz="8" w:space="0" w:color="auto"/>
            </w:tcBorders>
            <w:shd w:val="clear" w:color="000000" w:fill="FFFFFF"/>
            <w:noWrap/>
            <w:vAlign w:val="bottom"/>
            <w:hideMark/>
          </w:tcPr>
          <w:p w14:paraId="5DFCA1F4"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187.697 </w:t>
            </w:r>
          </w:p>
        </w:tc>
      </w:tr>
      <w:tr w:rsidR="00F66976" w:rsidRPr="00F66976" w14:paraId="4005838C"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435BB970"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1.5.2</w:t>
            </w:r>
          </w:p>
        </w:tc>
        <w:tc>
          <w:tcPr>
            <w:tcW w:w="5068" w:type="dxa"/>
            <w:tcBorders>
              <w:top w:val="nil"/>
              <w:left w:val="nil"/>
              <w:bottom w:val="single" w:sz="8" w:space="0" w:color="auto"/>
              <w:right w:val="single" w:sz="8" w:space="0" w:color="auto"/>
            </w:tcBorders>
            <w:shd w:val="clear" w:color="000000" w:fill="FFFFFF"/>
            <w:noWrap/>
            <w:vAlign w:val="bottom"/>
            <w:hideMark/>
          </w:tcPr>
          <w:p w14:paraId="30E5C53F"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Eletrotécnico</w:t>
            </w:r>
          </w:p>
        </w:tc>
        <w:tc>
          <w:tcPr>
            <w:tcW w:w="2308" w:type="dxa"/>
            <w:tcBorders>
              <w:top w:val="nil"/>
              <w:left w:val="nil"/>
              <w:bottom w:val="single" w:sz="8" w:space="0" w:color="auto"/>
              <w:right w:val="single" w:sz="8" w:space="0" w:color="auto"/>
            </w:tcBorders>
            <w:shd w:val="clear" w:color="000000" w:fill="FFFFFF"/>
            <w:noWrap/>
            <w:vAlign w:val="bottom"/>
            <w:hideMark/>
          </w:tcPr>
          <w:p w14:paraId="79CCC744"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72.867 </w:t>
            </w:r>
          </w:p>
        </w:tc>
      </w:tr>
      <w:tr w:rsidR="00F66976" w:rsidRPr="00F66976" w14:paraId="720AEEF1"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E9477D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1.5.3</w:t>
            </w:r>
          </w:p>
        </w:tc>
        <w:tc>
          <w:tcPr>
            <w:tcW w:w="5068" w:type="dxa"/>
            <w:tcBorders>
              <w:top w:val="nil"/>
              <w:left w:val="nil"/>
              <w:bottom w:val="single" w:sz="8" w:space="0" w:color="auto"/>
              <w:right w:val="single" w:sz="8" w:space="0" w:color="auto"/>
            </w:tcBorders>
            <w:shd w:val="clear" w:color="000000" w:fill="FFFFFF"/>
            <w:noWrap/>
            <w:vAlign w:val="bottom"/>
            <w:hideMark/>
          </w:tcPr>
          <w:p w14:paraId="10C62EC0"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1DFC45B5"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84.193 </w:t>
            </w:r>
          </w:p>
        </w:tc>
      </w:tr>
      <w:tr w:rsidR="00F66976" w:rsidRPr="00F66976" w14:paraId="6C0B1785"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87D8A9D"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1.5.2</w:t>
            </w:r>
          </w:p>
        </w:tc>
        <w:tc>
          <w:tcPr>
            <w:tcW w:w="5068" w:type="dxa"/>
            <w:tcBorders>
              <w:top w:val="nil"/>
              <w:left w:val="nil"/>
              <w:bottom w:val="single" w:sz="8" w:space="0" w:color="auto"/>
              <w:right w:val="single" w:sz="8" w:space="0" w:color="auto"/>
            </w:tcBorders>
            <w:shd w:val="clear" w:color="000000" w:fill="FFFFFF"/>
            <w:noWrap/>
            <w:vAlign w:val="bottom"/>
            <w:hideMark/>
          </w:tcPr>
          <w:p w14:paraId="733B74A3"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Eletrotécnico</w:t>
            </w:r>
          </w:p>
        </w:tc>
        <w:tc>
          <w:tcPr>
            <w:tcW w:w="2308" w:type="dxa"/>
            <w:tcBorders>
              <w:top w:val="nil"/>
              <w:left w:val="nil"/>
              <w:bottom w:val="single" w:sz="8" w:space="0" w:color="auto"/>
              <w:right w:val="single" w:sz="8" w:space="0" w:color="auto"/>
            </w:tcBorders>
            <w:shd w:val="clear" w:color="000000" w:fill="FFFFFF"/>
            <w:noWrap/>
            <w:vAlign w:val="bottom"/>
            <w:hideMark/>
          </w:tcPr>
          <w:p w14:paraId="4AF6759E"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72.867 </w:t>
            </w:r>
          </w:p>
        </w:tc>
      </w:tr>
      <w:tr w:rsidR="00F66976" w:rsidRPr="00F66976" w14:paraId="487F120D"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00924374"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1.5.3</w:t>
            </w:r>
          </w:p>
        </w:tc>
        <w:tc>
          <w:tcPr>
            <w:tcW w:w="5068" w:type="dxa"/>
            <w:tcBorders>
              <w:top w:val="nil"/>
              <w:left w:val="nil"/>
              <w:bottom w:val="single" w:sz="8" w:space="0" w:color="auto"/>
              <w:right w:val="single" w:sz="8" w:space="0" w:color="auto"/>
            </w:tcBorders>
            <w:shd w:val="clear" w:color="000000" w:fill="FFFFFF"/>
            <w:noWrap/>
            <w:vAlign w:val="bottom"/>
            <w:hideMark/>
          </w:tcPr>
          <w:p w14:paraId="06326F9E"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57F0B5E6"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84.193 </w:t>
            </w:r>
          </w:p>
        </w:tc>
      </w:tr>
      <w:tr w:rsidR="00F66976" w:rsidRPr="00F66976" w14:paraId="2262F899"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4DE460FA"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1.5.4</w:t>
            </w:r>
          </w:p>
        </w:tc>
        <w:tc>
          <w:tcPr>
            <w:tcW w:w="5068" w:type="dxa"/>
            <w:tcBorders>
              <w:top w:val="nil"/>
              <w:left w:val="nil"/>
              <w:bottom w:val="single" w:sz="8" w:space="0" w:color="auto"/>
              <w:right w:val="single" w:sz="8" w:space="0" w:color="auto"/>
            </w:tcBorders>
            <w:shd w:val="clear" w:color="000000" w:fill="FFFFFF"/>
            <w:noWrap/>
            <w:vAlign w:val="bottom"/>
            <w:hideMark/>
          </w:tcPr>
          <w:p w14:paraId="4D693202"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Ajudante de 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57B052BD"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49.181 </w:t>
            </w:r>
          </w:p>
        </w:tc>
      </w:tr>
      <w:tr w:rsidR="00F66976" w:rsidRPr="00F66976" w14:paraId="4DE49B87"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49E7DA8D"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1.5.2</w:t>
            </w:r>
          </w:p>
        </w:tc>
        <w:tc>
          <w:tcPr>
            <w:tcW w:w="5068" w:type="dxa"/>
            <w:tcBorders>
              <w:top w:val="nil"/>
              <w:left w:val="nil"/>
              <w:bottom w:val="single" w:sz="8" w:space="0" w:color="auto"/>
              <w:right w:val="single" w:sz="8" w:space="0" w:color="auto"/>
            </w:tcBorders>
            <w:shd w:val="clear" w:color="000000" w:fill="FFFFFF"/>
            <w:noWrap/>
            <w:vAlign w:val="bottom"/>
            <w:hideMark/>
          </w:tcPr>
          <w:p w14:paraId="5EB82C50"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Eletrotécnico</w:t>
            </w:r>
          </w:p>
        </w:tc>
        <w:tc>
          <w:tcPr>
            <w:tcW w:w="2308" w:type="dxa"/>
            <w:tcBorders>
              <w:top w:val="nil"/>
              <w:left w:val="nil"/>
              <w:bottom w:val="single" w:sz="8" w:space="0" w:color="auto"/>
              <w:right w:val="single" w:sz="8" w:space="0" w:color="auto"/>
            </w:tcBorders>
            <w:shd w:val="clear" w:color="000000" w:fill="FFFFFF"/>
            <w:noWrap/>
            <w:vAlign w:val="bottom"/>
            <w:hideMark/>
          </w:tcPr>
          <w:p w14:paraId="5A88D1C7"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72.867 </w:t>
            </w:r>
          </w:p>
        </w:tc>
      </w:tr>
      <w:tr w:rsidR="00F66976" w:rsidRPr="00F66976" w14:paraId="6AECED43"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562F7AE2"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1.5.3</w:t>
            </w:r>
          </w:p>
        </w:tc>
        <w:tc>
          <w:tcPr>
            <w:tcW w:w="5068" w:type="dxa"/>
            <w:tcBorders>
              <w:top w:val="nil"/>
              <w:left w:val="nil"/>
              <w:bottom w:val="single" w:sz="8" w:space="0" w:color="auto"/>
              <w:right w:val="single" w:sz="8" w:space="0" w:color="auto"/>
            </w:tcBorders>
            <w:shd w:val="clear" w:color="000000" w:fill="FFFFFF"/>
            <w:noWrap/>
            <w:vAlign w:val="bottom"/>
            <w:hideMark/>
          </w:tcPr>
          <w:p w14:paraId="768A1F11"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2BD6CFC1"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84.193 </w:t>
            </w:r>
          </w:p>
        </w:tc>
      </w:tr>
      <w:tr w:rsidR="00F66976" w:rsidRPr="00F66976" w14:paraId="0EFF501F"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1E570E7D"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1.5.4</w:t>
            </w:r>
          </w:p>
        </w:tc>
        <w:tc>
          <w:tcPr>
            <w:tcW w:w="5068" w:type="dxa"/>
            <w:tcBorders>
              <w:top w:val="nil"/>
              <w:left w:val="nil"/>
              <w:bottom w:val="single" w:sz="8" w:space="0" w:color="auto"/>
              <w:right w:val="single" w:sz="8" w:space="0" w:color="auto"/>
            </w:tcBorders>
            <w:shd w:val="clear" w:color="000000" w:fill="FFFFFF"/>
            <w:noWrap/>
            <w:vAlign w:val="bottom"/>
            <w:hideMark/>
          </w:tcPr>
          <w:p w14:paraId="0CD3A1A9"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Ajudante de 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2DED987A"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49.181 </w:t>
            </w:r>
          </w:p>
        </w:tc>
      </w:tr>
      <w:tr w:rsidR="00F66976" w:rsidRPr="00F66976" w14:paraId="55858DAB"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73B179E5"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1.5.2</w:t>
            </w:r>
          </w:p>
        </w:tc>
        <w:tc>
          <w:tcPr>
            <w:tcW w:w="5068" w:type="dxa"/>
            <w:tcBorders>
              <w:top w:val="nil"/>
              <w:left w:val="nil"/>
              <w:bottom w:val="single" w:sz="8" w:space="0" w:color="auto"/>
              <w:right w:val="single" w:sz="8" w:space="0" w:color="auto"/>
            </w:tcBorders>
            <w:shd w:val="clear" w:color="000000" w:fill="FFFFFF"/>
            <w:noWrap/>
            <w:vAlign w:val="bottom"/>
            <w:hideMark/>
          </w:tcPr>
          <w:p w14:paraId="7A9E2EB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Eletrotécnico</w:t>
            </w:r>
          </w:p>
        </w:tc>
        <w:tc>
          <w:tcPr>
            <w:tcW w:w="2308" w:type="dxa"/>
            <w:tcBorders>
              <w:top w:val="nil"/>
              <w:left w:val="nil"/>
              <w:bottom w:val="single" w:sz="8" w:space="0" w:color="auto"/>
              <w:right w:val="single" w:sz="8" w:space="0" w:color="auto"/>
            </w:tcBorders>
            <w:shd w:val="clear" w:color="000000" w:fill="FFFFFF"/>
            <w:noWrap/>
            <w:vAlign w:val="bottom"/>
            <w:hideMark/>
          </w:tcPr>
          <w:p w14:paraId="21730B4F"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72.867 </w:t>
            </w:r>
          </w:p>
        </w:tc>
      </w:tr>
      <w:tr w:rsidR="00F66976" w:rsidRPr="00F66976" w14:paraId="2E5FC173"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7F98CD42"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1.5.3</w:t>
            </w:r>
          </w:p>
        </w:tc>
        <w:tc>
          <w:tcPr>
            <w:tcW w:w="5068" w:type="dxa"/>
            <w:tcBorders>
              <w:top w:val="nil"/>
              <w:left w:val="nil"/>
              <w:bottom w:val="single" w:sz="8" w:space="0" w:color="auto"/>
              <w:right w:val="single" w:sz="8" w:space="0" w:color="auto"/>
            </w:tcBorders>
            <w:shd w:val="clear" w:color="000000" w:fill="FFFFFF"/>
            <w:noWrap/>
            <w:vAlign w:val="bottom"/>
            <w:hideMark/>
          </w:tcPr>
          <w:p w14:paraId="24074BA6"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46EDDDB8"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84.193 </w:t>
            </w:r>
          </w:p>
        </w:tc>
      </w:tr>
      <w:tr w:rsidR="00F66976" w:rsidRPr="00F66976" w14:paraId="04952082"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A8D17F2"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1.5.4</w:t>
            </w:r>
          </w:p>
        </w:tc>
        <w:tc>
          <w:tcPr>
            <w:tcW w:w="5068" w:type="dxa"/>
            <w:tcBorders>
              <w:top w:val="nil"/>
              <w:left w:val="nil"/>
              <w:bottom w:val="single" w:sz="8" w:space="0" w:color="auto"/>
              <w:right w:val="single" w:sz="8" w:space="0" w:color="auto"/>
            </w:tcBorders>
            <w:shd w:val="clear" w:color="000000" w:fill="FFFFFF"/>
            <w:noWrap/>
            <w:vAlign w:val="bottom"/>
            <w:hideMark/>
          </w:tcPr>
          <w:p w14:paraId="01DC571D"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Ajudante de Eletricista</w:t>
            </w:r>
          </w:p>
        </w:tc>
        <w:tc>
          <w:tcPr>
            <w:tcW w:w="2308" w:type="dxa"/>
            <w:tcBorders>
              <w:top w:val="nil"/>
              <w:left w:val="nil"/>
              <w:bottom w:val="single" w:sz="8" w:space="0" w:color="auto"/>
              <w:right w:val="single" w:sz="8" w:space="0" w:color="auto"/>
            </w:tcBorders>
            <w:shd w:val="clear" w:color="000000" w:fill="FFFFFF"/>
            <w:noWrap/>
            <w:vAlign w:val="bottom"/>
            <w:hideMark/>
          </w:tcPr>
          <w:p w14:paraId="7D06AFD9"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49.181 </w:t>
            </w:r>
          </w:p>
        </w:tc>
      </w:tr>
      <w:tr w:rsidR="00F66976" w:rsidRPr="00F66976" w14:paraId="1D281C32"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680CCB67"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1.6</w:t>
            </w:r>
          </w:p>
        </w:tc>
        <w:tc>
          <w:tcPr>
            <w:tcW w:w="5068" w:type="dxa"/>
            <w:tcBorders>
              <w:top w:val="nil"/>
              <w:left w:val="nil"/>
              <w:bottom w:val="single" w:sz="8" w:space="0" w:color="auto"/>
              <w:right w:val="single" w:sz="8" w:space="0" w:color="auto"/>
            </w:tcBorders>
            <w:shd w:val="clear" w:color="000000" w:fill="FFFFFF"/>
            <w:noWrap/>
            <w:vAlign w:val="bottom"/>
            <w:hideMark/>
          </w:tcPr>
          <w:p w14:paraId="4DE426C1"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Despesas Gerais Administração</w:t>
            </w:r>
          </w:p>
        </w:tc>
        <w:tc>
          <w:tcPr>
            <w:tcW w:w="2308" w:type="dxa"/>
            <w:tcBorders>
              <w:top w:val="nil"/>
              <w:left w:val="nil"/>
              <w:bottom w:val="single" w:sz="8" w:space="0" w:color="auto"/>
              <w:right w:val="single" w:sz="8" w:space="0" w:color="auto"/>
            </w:tcBorders>
            <w:shd w:val="clear" w:color="000000" w:fill="FFFFFF"/>
            <w:noWrap/>
            <w:vAlign w:val="bottom"/>
            <w:hideMark/>
          </w:tcPr>
          <w:p w14:paraId="44AF8903"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378.408 </w:t>
            </w:r>
          </w:p>
        </w:tc>
      </w:tr>
      <w:tr w:rsidR="00F66976" w:rsidRPr="00F66976" w14:paraId="1E14F58F"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6CE776B"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1.6.1</w:t>
            </w:r>
          </w:p>
        </w:tc>
        <w:tc>
          <w:tcPr>
            <w:tcW w:w="5068" w:type="dxa"/>
            <w:tcBorders>
              <w:top w:val="nil"/>
              <w:left w:val="nil"/>
              <w:bottom w:val="single" w:sz="8" w:space="0" w:color="auto"/>
              <w:right w:val="single" w:sz="8" w:space="0" w:color="auto"/>
            </w:tcBorders>
            <w:shd w:val="clear" w:color="000000" w:fill="FFFFFF"/>
            <w:noWrap/>
            <w:vAlign w:val="bottom"/>
            <w:hideMark/>
          </w:tcPr>
          <w:p w14:paraId="59C801C3"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Administrador</w:t>
            </w:r>
          </w:p>
        </w:tc>
        <w:tc>
          <w:tcPr>
            <w:tcW w:w="2308" w:type="dxa"/>
            <w:tcBorders>
              <w:top w:val="nil"/>
              <w:left w:val="nil"/>
              <w:bottom w:val="single" w:sz="8" w:space="0" w:color="auto"/>
              <w:right w:val="single" w:sz="8" w:space="0" w:color="auto"/>
            </w:tcBorders>
            <w:shd w:val="clear" w:color="000000" w:fill="FFFFFF"/>
            <w:noWrap/>
            <w:vAlign w:val="bottom"/>
            <w:hideMark/>
          </w:tcPr>
          <w:p w14:paraId="68F87107"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187.697 </w:t>
            </w:r>
          </w:p>
        </w:tc>
      </w:tr>
      <w:tr w:rsidR="00F66976" w:rsidRPr="00F66976" w14:paraId="2AD3D568"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51D2486"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1.6.2</w:t>
            </w:r>
          </w:p>
        </w:tc>
        <w:tc>
          <w:tcPr>
            <w:tcW w:w="5068" w:type="dxa"/>
            <w:tcBorders>
              <w:top w:val="nil"/>
              <w:left w:val="nil"/>
              <w:bottom w:val="single" w:sz="8" w:space="0" w:color="auto"/>
              <w:right w:val="single" w:sz="8" w:space="0" w:color="auto"/>
            </w:tcBorders>
            <w:shd w:val="clear" w:color="000000" w:fill="FFFFFF"/>
            <w:noWrap/>
            <w:vAlign w:val="bottom"/>
            <w:hideMark/>
          </w:tcPr>
          <w:p w14:paraId="6A0EFDA5"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Auxiliar Administrativo</w:t>
            </w:r>
          </w:p>
        </w:tc>
        <w:tc>
          <w:tcPr>
            <w:tcW w:w="2308" w:type="dxa"/>
            <w:tcBorders>
              <w:top w:val="nil"/>
              <w:left w:val="nil"/>
              <w:bottom w:val="single" w:sz="8" w:space="0" w:color="auto"/>
              <w:right w:val="single" w:sz="8" w:space="0" w:color="auto"/>
            </w:tcBorders>
            <w:shd w:val="clear" w:color="000000" w:fill="FFFFFF"/>
            <w:noWrap/>
            <w:vAlign w:val="bottom"/>
            <w:hideMark/>
          </w:tcPr>
          <w:p w14:paraId="5C25A265"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64.816 </w:t>
            </w:r>
          </w:p>
        </w:tc>
      </w:tr>
      <w:tr w:rsidR="00F66976" w:rsidRPr="00F66976" w14:paraId="442A8D32"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1BAED305"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1.6.3</w:t>
            </w:r>
          </w:p>
        </w:tc>
        <w:tc>
          <w:tcPr>
            <w:tcW w:w="5068" w:type="dxa"/>
            <w:tcBorders>
              <w:top w:val="nil"/>
              <w:left w:val="nil"/>
              <w:bottom w:val="single" w:sz="8" w:space="0" w:color="auto"/>
              <w:right w:val="single" w:sz="8" w:space="0" w:color="auto"/>
            </w:tcBorders>
            <w:shd w:val="clear" w:color="000000" w:fill="FFFFFF"/>
            <w:noWrap/>
            <w:vAlign w:val="bottom"/>
            <w:hideMark/>
          </w:tcPr>
          <w:p w14:paraId="1CE2314C"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Auxiliar Administrativo</w:t>
            </w:r>
          </w:p>
        </w:tc>
        <w:tc>
          <w:tcPr>
            <w:tcW w:w="2308" w:type="dxa"/>
            <w:tcBorders>
              <w:top w:val="nil"/>
              <w:left w:val="nil"/>
              <w:bottom w:val="single" w:sz="8" w:space="0" w:color="auto"/>
              <w:right w:val="single" w:sz="8" w:space="0" w:color="auto"/>
            </w:tcBorders>
            <w:shd w:val="clear" w:color="000000" w:fill="FFFFFF"/>
            <w:noWrap/>
            <w:vAlign w:val="bottom"/>
            <w:hideMark/>
          </w:tcPr>
          <w:p w14:paraId="2C89F937"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64.816 </w:t>
            </w:r>
          </w:p>
        </w:tc>
      </w:tr>
      <w:tr w:rsidR="00F66976" w:rsidRPr="00F66976" w14:paraId="3A1DF8FD"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F778551"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1.6.4</w:t>
            </w:r>
          </w:p>
        </w:tc>
        <w:tc>
          <w:tcPr>
            <w:tcW w:w="5068" w:type="dxa"/>
            <w:tcBorders>
              <w:top w:val="nil"/>
              <w:left w:val="nil"/>
              <w:bottom w:val="single" w:sz="8" w:space="0" w:color="auto"/>
              <w:right w:val="single" w:sz="8" w:space="0" w:color="auto"/>
            </w:tcBorders>
            <w:shd w:val="clear" w:color="000000" w:fill="FFFFFF"/>
            <w:noWrap/>
            <w:vAlign w:val="bottom"/>
            <w:hideMark/>
          </w:tcPr>
          <w:p w14:paraId="17423936"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Escritório de Advocacia</w:t>
            </w:r>
          </w:p>
        </w:tc>
        <w:tc>
          <w:tcPr>
            <w:tcW w:w="2308" w:type="dxa"/>
            <w:tcBorders>
              <w:top w:val="nil"/>
              <w:left w:val="nil"/>
              <w:bottom w:val="single" w:sz="8" w:space="0" w:color="auto"/>
              <w:right w:val="single" w:sz="8" w:space="0" w:color="auto"/>
            </w:tcBorders>
            <w:shd w:val="clear" w:color="000000" w:fill="FFFFFF"/>
            <w:noWrap/>
            <w:vAlign w:val="bottom"/>
            <w:hideMark/>
          </w:tcPr>
          <w:p w14:paraId="62999CB7"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12.540 </w:t>
            </w:r>
          </w:p>
        </w:tc>
      </w:tr>
      <w:tr w:rsidR="00F66976" w:rsidRPr="00F66976" w14:paraId="1071017D"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2AE5D9F4"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1.6.5</w:t>
            </w:r>
          </w:p>
        </w:tc>
        <w:tc>
          <w:tcPr>
            <w:tcW w:w="5068" w:type="dxa"/>
            <w:tcBorders>
              <w:top w:val="nil"/>
              <w:left w:val="nil"/>
              <w:bottom w:val="single" w:sz="8" w:space="0" w:color="auto"/>
              <w:right w:val="single" w:sz="8" w:space="0" w:color="auto"/>
            </w:tcBorders>
            <w:shd w:val="clear" w:color="000000" w:fill="FFFFFF"/>
            <w:noWrap/>
            <w:vAlign w:val="bottom"/>
            <w:hideMark/>
          </w:tcPr>
          <w:p w14:paraId="4EE72986"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Escritório de Contabilidade</w:t>
            </w:r>
          </w:p>
        </w:tc>
        <w:tc>
          <w:tcPr>
            <w:tcW w:w="2308" w:type="dxa"/>
            <w:tcBorders>
              <w:top w:val="nil"/>
              <w:left w:val="nil"/>
              <w:bottom w:val="single" w:sz="8" w:space="0" w:color="auto"/>
              <w:right w:val="single" w:sz="8" w:space="0" w:color="auto"/>
            </w:tcBorders>
            <w:shd w:val="clear" w:color="000000" w:fill="FFFFFF"/>
            <w:noWrap/>
            <w:vAlign w:val="bottom"/>
            <w:hideMark/>
          </w:tcPr>
          <w:p w14:paraId="1530E940"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12.540 </w:t>
            </w:r>
          </w:p>
        </w:tc>
      </w:tr>
      <w:tr w:rsidR="00F66976" w:rsidRPr="00F66976" w14:paraId="64233E00"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5A52C597"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1.6.6</w:t>
            </w:r>
          </w:p>
        </w:tc>
        <w:tc>
          <w:tcPr>
            <w:tcW w:w="5068" w:type="dxa"/>
            <w:tcBorders>
              <w:top w:val="nil"/>
              <w:left w:val="nil"/>
              <w:bottom w:val="single" w:sz="8" w:space="0" w:color="auto"/>
              <w:right w:val="single" w:sz="8" w:space="0" w:color="auto"/>
            </w:tcBorders>
            <w:shd w:val="clear" w:color="000000" w:fill="FFFFFF"/>
            <w:noWrap/>
            <w:vAlign w:val="bottom"/>
            <w:hideMark/>
          </w:tcPr>
          <w:p w14:paraId="34732000" w14:textId="77777777" w:rsidR="00F66976" w:rsidRPr="00F66976" w:rsidRDefault="00F66976" w:rsidP="00F66976">
            <w:pPr>
              <w:spacing w:before="0" w:after="0" w:line="240" w:lineRule="auto"/>
              <w:ind w:firstLine="0"/>
              <w:jc w:val="left"/>
              <w:rPr>
                <w:rFonts w:eastAsia="Times New Roman"/>
                <w:color w:val="000000"/>
              </w:rPr>
            </w:pPr>
            <w:r w:rsidRPr="00F66976">
              <w:rPr>
                <w:rFonts w:eastAsia="Times New Roman"/>
                <w:color w:val="000000"/>
              </w:rPr>
              <w:t>Sala Comercial</w:t>
            </w:r>
          </w:p>
        </w:tc>
        <w:tc>
          <w:tcPr>
            <w:tcW w:w="2308" w:type="dxa"/>
            <w:tcBorders>
              <w:top w:val="nil"/>
              <w:left w:val="nil"/>
              <w:bottom w:val="single" w:sz="8" w:space="0" w:color="auto"/>
              <w:right w:val="single" w:sz="8" w:space="0" w:color="auto"/>
            </w:tcBorders>
            <w:shd w:val="clear" w:color="000000" w:fill="FFFFFF"/>
            <w:noWrap/>
            <w:vAlign w:val="bottom"/>
            <w:hideMark/>
          </w:tcPr>
          <w:p w14:paraId="3F9F7A4A" w14:textId="77777777" w:rsidR="00F66976" w:rsidRPr="00F66976" w:rsidRDefault="00F66976" w:rsidP="00F66976">
            <w:pPr>
              <w:spacing w:before="0" w:after="0" w:line="240" w:lineRule="auto"/>
              <w:ind w:firstLine="0"/>
              <w:jc w:val="left"/>
              <w:rPr>
                <w:rFonts w:eastAsia="Times New Roman"/>
              </w:rPr>
            </w:pPr>
            <w:r w:rsidRPr="00F66976">
              <w:rPr>
                <w:rFonts w:eastAsia="Times New Roman"/>
              </w:rPr>
              <w:t xml:space="preserve"> R$                 36.000 </w:t>
            </w:r>
          </w:p>
        </w:tc>
      </w:tr>
      <w:tr w:rsidR="00F66976" w:rsidRPr="00F66976" w14:paraId="7B01367C"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9BC2E6"/>
            <w:noWrap/>
            <w:vAlign w:val="bottom"/>
            <w:hideMark/>
          </w:tcPr>
          <w:p w14:paraId="370E6D07"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2</w:t>
            </w:r>
          </w:p>
        </w:tc>
        <w:tc>
          <w:tcPr>
            <w:tcW w:w="5068" w:type="dxa"/>
            <w:tcBorders>
              <w:top w:val="nil"/>
              <w:left w:val="nil"/>
              <w:bottom w:val="single" w:sz="8" w:space="0" w:color="auto"/>
              <w:right w:val="single" w:sz="8" w:space="0" w:color="auto"/>
            </w:tcBorders>
            <w:shd w:val="clear" w:color="000000" w:fill="9BC2E6"/>
            <w:noWrap/>
            <w:vAlign w:val="bottom"/>
            <w:hideMark/>
          </w:tcPr>
          <w:p w14:paraId="3F797604"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OPEX - INDIRETO</w:t>
            </w:r>
          </w:p>
        </w:tc>
        <w:tc>
          <w:tcPr>
            <w:tcW w:w="2308" w:type="dxa"/>
            <w:tcBorders>
              <w:top w:val="nil"/>
              <w:left w:val="nil"/>
              <w:bottom w:val="nil"/>
              <w:right w:val="single" w:sz="8" w:space="0" w:color="auto"/>
            </w:tcBorders>
            <w:shd w:val="clear" w:color="000000" w:fill="9BC2E6"/>
            <w:noWrap/>
            <w:vAlign w:val="bottom"/>
            <w:hideMark/>
          </w:tcPr>
          <w:p w14:paraId="31B15471" w14:textId="77777777" w:rsidR="00F66976" w:rsidRPr="00F66976" w:rsidRDefault="00F66976" w:rsidP="00F66976">
            <w:pPr>
              <w:spacing w:before="0" w:after="0" w:line="240" w:lineRule="auto"/>
              <w:ind w:firstLine="0"/>
              <w:jc w:val="center"/>
              <w:rPr>
                <w:rFonts w:eastAsia="Times New Roman"/>
                <w:b/>
                <w:bCs/>
                <w:color w:val="000000"/>
              </w:rPr>
            </w:pPr>
            <w:r w:rsidRPr="00F66976">
              <w:rPr>
                <w:rFonts w:eastAsia="Times New Roman"/>
                <w:b/>
                <w:bCs/>
                <w:color w:val="000000"/>
              </w:rPr>
              <w:t xml:space="preserve"> R$          2.248.677 </w:t>
            </w:r>
          </w:p>
        </w:tc>
      </w:tr>
      <w:tr w:rsidR="00F66976" w:rsidRPr="00F66976" w14:paraId="31418F45"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78941F2A"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2.1</w:t>
            </w:r>
          </w:p>
        </w:tc>
        <w:tc>
          <w:tcPr>
            <w:tcW w:w="5068" w:type="dxa"/>
            <w:tcBorders>
              <w:top w:val="nil"/>
              <w:left w:val="nil"/>
              <w:bottom w:val="single" w:sz="8" w:space="0" w:color="auto"/>
              <w:right w:val="single" w:sz="8" w:space="0" w:color="auto"/>
            </w:tcBorders>
            <w:shd w:val="clear" w:color="000000" w:fill="FFFFFF"/>
            <w:noWrap/>
            <w:vAlign w:val="bottom"/>
            <w:hideMark/>
          </w:tcPr>
          <w:p w14:paraId="657C92A7"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 xml:space="preserve">Fator de </w:t>
            </w:r>
            <w:proofErr w:type="spellStart"/>
            <w:r w:rsidRPr="00F66976">
              <w:rPr>
                <w:rFonts w:eastAsia="Times New Roman"/>
                <w:b/>
                <w:bCs/>
                <w:color w:val="000000"/>
              </w:rPr>
              <w:t>Contigência</w:t>
            </w:r>
            <w:proofErr w:type="spellEnd"/>
            <w:r w:rsidRPr="00F66976">
              <w:rPr>
                <w:rFonts w:eastAsia="Times New Roman"/>
                <w:b/>
                <w:bCs/>
                <w:color w:val="000000"/>
              </w:rPr>
              <w:t xml:space="preserve"> da SPE</w:t>
            </w:r>
          </w:p>
        </w:tc>
        <w:tc>
          <w:tcPr>
            <w:tcW w:w="2308" w:type="dxa"/>
            <w:tcBorders>
              <w:top w:val="single" w:sz="8" w:space="0" w:color="auto"/>
              <w:left w:val="nil"/>
              <w:bottom w:val="single" w:sz="8" w:space="0" w:color="auto"/>
              <w:right w:val="single" w:sz="8" w:space="0" w:color="auto"/>
            </w:tcBorders>
            <w:shd w:val="clear" w:color="000000" w:fill="FFFFFF"/>
            <w:noWrap/>
            <w:vAlign w:val="bottom"/>
            <w:hideMark/>
          </w:tcPr>
          <w:p w14:paraId="77130F5E"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110.507 </w:t>
            </w:r>
          </w:p>
        </w:tc>
      </w:tr>
      <w:tr w:rsidR="00F66976" w:rsidRPr="00F66976" w14:paraId="0F93BDBC"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3B22294D"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2.2</w:t>
            </w:r>
          </w:p>
        </w:tc>
        <w:tc>
          <w:tcPr>
            <w:tcW w:w="5068" w:type="dxa"/>
            <w:tcBorders>
              <w:top w:val="nil"/>
              <w:left w:val="nil"/>
              <w:bottom w:val="single" w:sz="8" w:space="0" w:color="auto"/>
              <w:right w:val="single" w:sz="8" w:space="0" w:color="auto"/>
            </w:tcBorders>
            <w:shd w:val="clear" w:color="000000" w:fill="FFFFFF"/>
            <w:noWrap/>
            <w:vAlign w:val="bottom"/>
            <w:hideMark/>
          </w:tcPr>
          <w:p w14:paraId="289743A5"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 xml:space="preserve">Despesas Project </w:t>
            </w:r>
            <w:proofErr w:type="spellStart"/>
            <w:r w:rsidRPr="00F66976">
              <w:rPr>
                <w:rFonts w:eastAsia="Times New Roman"/>
                <w:b/>
                <w:bCs/>
                <w:color w:val="000000"/>
              </w:rPr>
              <w:t>Finance</w:t>
            </w:r>
            <w:proofErr w:type="spellEnd"/>
          </w:p>
        </w:tc>
        <w:tc>
          <w:tcPr>
            <w:tcW w:w="2308" w:type="dxa"/>
            <w:tcBorders>
              <w:top w:val="nil"/>
              <w:left w:val="nil"/>
              <w:bottom w:val="single" w:sz="8" w:space="0" w:color="auto"/>
              <w:right w:val="single" w:sz="8" w:space="0" w:color="auto"/>
            </w:tcBorders>
            <w:shd w:val="clear" w:color="000000" w:fill="FFFFFF"/>
            <w:noWrap/>
            <w:vAlign w:val="bottom"/>
            <w:hideMark/>
          </w:tcPr>
          <w:p w14:paraId="4E0ACE28"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   </w:t>
            </w:r>
          </w:p>
        </w:tc>
      </w:tr>
      <w:tr w:rsidR="00F66976" w:rsidRPr="00F66976" w14:paraId="753A59E6"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31E289AC"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2.3</w:t>
            </w:r>
          </w:p>
        </w:tc>
        <w:tc>
          <w:tcPr>
            <w:tcW w:w="5068" w:type="dxa"/>
            <w:tcBorders>
              <w:top w:val="nil"/>
              <w:left w:val="nil"/>
              <w:bottom w:val="single" w:sz="8" w:space="0" w:color="auto"/>
              <w:right w:val="single" w:sz="8" w:space="0" w:color="auto"/>
            </w:tcBorders>
            <w:shd w:val="clear" w:color="000000" w:fill="FFFFFF"/>
            <w:noWrap/>
            <w:vAlign w:val="bottom"/>
            <w:hideMark/>
          </w:tcPr>
          <w:p w14:paraId="5AC8640C"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Compra de Energia no Mercado Livre</w:t>
            </w:r>
          </w:p>
        </w:tc>
        <w:tc>
          <w:tcPr>
            <w:tcW w:w="2308" w:type="dxa"/>
            <w:tcBorders>
              <w:top w:val="nil"/>
              <w:left w:val="nil"/>
              <w:bottom w:val="single" w:sz="8" w:space="0" w:color="auto"/>
              <w:right w:val="single" w:sz="8" w:space="0" w:color="auto"/>
            </w:tcBorders>
            <w:shd w:val="clear" w:color="000000" w:fill="FFFFFF"/>
            <w:noWrap/>
            <w:vAlign w:val="bottom"/>
            <w:hideMark/>
          </w:tcPr>
          <w:p w14:paraId="54B31506"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   </w:t>
            </w:r>
          </w:p>
        </w:tc>
      </w:tr>
      <w:tr w:rsidR="00F66976" w:rsidRPr="00F66976" w14:paraId="65BD049D" w14:textId="77777777" w:rsidTr="00F66976">
        <w:trPr>
          <w:trHeight w:val="372"/>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5A97BAC6"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2.4</w:t>
            </w:r>
          </w:p>
        </w:tc>
        <w:tc>
          <w:tcPr>
            <w:tcW w:w="5068" w:type="dxa"/>
            <w:tcBorders>
              <w:top w:val="nil"/>
              <w:left w:val="nil"/>
              <w:bottom w:val="single" w:sz="8" w:space="0" w:color="auto"/>
              <w:right w:val="single" w:sz="8" w:space="0" w:color="auto"/>
            </w:tcBorders>
            <w:shd w:val="clear" w:color="000000" w:fill="FFFFFF"/>
            <w:noWrap/>
            <w:vAlign w:val="bottom"/>
            <w:hideMark/>
          </w:tcPr>
          <w:p w14:paraId="09E51F44"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Gestão de Energia no ACL</w:t>
            </w:r>
          </w:p>
        </w:tc>
        <w:tc>
          <w:tcPr>
            <w:tcW w:w="2308" w:type="dxa"/>
            <w:tcBorders>
              <w:top w:val="nil"/>
              <w:left w:val="nil"/>
              <w:bottom w:val="single" w:sz="8" w:space="0" w:color="auto"/>
              <w:right w:val="single" w:sz="8" w:space="0" w:color="auto"/>
            </w:tcBorders>
            <w:shd w:val="clear" w:color="000000" w:fill="FFFFFF"/>
            <w:noWrap/>
            <w:vAlign w:val="bottom"/>
            <w:hideMark/>
          </w:tcPr>
          <w:p w14:paraId="35ED254E"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1.163.226 </w:t>
            </w:r>
          </w:p>
        </w:tc>
      </w:tr>
      <w:tr w:rsidR="00F66976" w:rsidRPr="00F66976" w14:paraId="2FF679EE" w14:textId="77777777" w:rsidTr="00F66976">
        <w:trPr>
          <w:trHeight w:val="360"/>
          <w:jc w:val="center"/>
        </w:trPr>
        <w:tc>
          <w:tcPr>
            <w:tcW w:w="936" w:type="dxa"/>
            <w:tcBorders>
              <w:top w:val="nil"/>
              <w:left w:val="single" w:sz="8" w:space="0" w:color="auto"/>
              <w:bottom w:val="single" w:sz="8" w:space="0" w:color="auto"/>
              <w:right w:val="single" w:sz="8" w:space="0" w:color="auto"/>
            </w:tcBorders>
            <w:shd w:val="clear" w:color="000000" w:fill="FFFFFF"/>
            <w:noWrap/>
            <w:vAlign w:val="bottom"/>
            <w:hideMark/>
          </w:tcPr>
          <w:p w14:paraId="1F66EEBA"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2.5</w:t>
            </w:r>
          </w:p>
        </w:tc>
        <w:tc>
          <w:tcPr>
            <w:tcW w:w="5068" w:type="dxa"/>
            <w:tcBorders>
              <w:top w:val="nil"/>
              <w:left w:val="nil"/>
              <w:bottom w:val="single" w:sz="8" w:space="0" w:color="auto"/>
              <w:right w:val="single" w:sz="8" w:space="0" w:color="auto"/>
            </w:tcBorders>
            <w:shd w:val="clear" w:color="000000" w:fill="FFFFFF"/>
            <w:noWrap/>
            <w:vAlign w:val="bottom"/>
            <w:hideMark/>
          </w:tcPr>
          <w:p w14:paraId="4AE11A6E" w14:textId="77777777" w:rsidR="00F66976" w:rsidRPr="00F66976" w:rsidRDefault="00F66976" w:rsidP="00F66976">
            <w:pPr>
              <w:spacing w:before="0" w:after="0" w:line="240" w:lineRule="auto"/>
              <w:ind w:firstLine="0"/>
              <w:jc w:val="left"/>
              <w:rPr>
                <w:rFonts w:eastAsia="Times New Roman"/>
                <w:b/>
                <w:bCs/>
                <w:color w:val="000000"/>
              </w:rPr>
            </w:pPr>
            <w:r w:rsidRPr="00F66976">
              <w:rPr>
                <w:rFonts w:eastAsia="Times New Roman"/>
                <w:b/>
                <w:bCs/>
                <w:color w:val="000000"/>
              </w:rPr>
              <w:t>Garantia de execução do contrato</w:t>
            </w:r>
          </w:p>
        </w:tc>
        <w:tc>
          <w:tcPr>
            <w:tcW w:w="2308" w:type="dxa"/>
            <w:tcBorders>
              <w:top w:val="nil"/>
              <w:left w:val="nil"/>
              <w:bottom w:val="single" w:sz="8" w:space="0" w:color="auto"/>
              <w:right w:val="single" w:sz="4" w:space="0" w:color="auto"/>
            </w:tcBorders>
            <w:shd w:val="clear" w:color="000000" w:fill="FFFFFF"/>
            <w:noWrap/>
            <w:vAlign w:val="bottom"/>
            <w:hideMark/>
          </w:tcPr>
          <w:p w14:paraId="38BFC507" w14:textId="77777777" w:rsidR="00F66976" w:rsidRPr="00F66976" w:rsidRDefault="00F66976" w:rsidP="00F66976">
            <w:pPr>
              <w:spacing w:before="0" w:after="0" w:line="240" w:lineRule="auto"/>
              <w:ind w:firstLine="0"/>
              <w:jc w:val="left"/>
              <w:rPr>
                <w:rFonts w:eastAsia="Times New Roman"/>
                <w:b/>
                <w:bCs/>
              </w:rPr>
            </w:pPr>
            <w:r w:rsidRPr="00F66976">
              <w:rPr>
                <w:rFonts w:eastAsia="Times New Roman"/>
                <w:b/>
                <w:bCs/>
              </w:rPr>
              <w:t xml:space="preserve"> R$              974.944 </w:t>
            </w:r>
          </w:p>
        </w:tc>
      </w:tr>
    </w:tbl>
    <w:p w14:paraId="7AB14849" w14:textId="77777777" w:rsidR="00B33347" w:rsidRDefault="00B33347" w:rsidP="00B33347">
      <w:pPr>
        <w:ind w:firstLine="0"/>
        <w:jc w:val="center"/>
        <w:rPr>
          <w:sz w:val="22"/>
        </w:rPr>
      </w:pPr>
      <w:r>
        <w:fldChar w:fldCharType="begin"/>
      </w:r>
      <w:r>
        <w:instrText xml:space="preserve"> LINK Excel.SheetMacroEnabled.12 "D:\\Energia Pernambuco e Compesa\\Compesa\\Mod_Econ_Finan_COMPESA 135MW_V9_Solo.xlsm" "OPEX!L4C2:L47C10" \a \f 4 \h  \* MERGEFORMAT </w:instrText>
      </w:r>
      <w:r>
        <w:fldChar w:fldCharType="separate"/>
      </w:r>
    </w:p>
    <w:p w14:paraId="7E9F2190" w14:textId="77777777" w:rsidR="00B33347" w:rsidRDefault="00B33347" w:rsidP="00B33347">
      <w:pPr>
        <w:ind w:firstLine="0"/>
        <w:jc w:val="center"/>
        <w:rPr>
          <w:sz w:val="18"/>
          <w:szCs w:val="16"/>
        </w:rPr>
      </w:pPr>
      <w:r>
        <w:fldChar w:fldCharType="end"/>
      </w:r>
      <w:r w:rsidRPr="00CA1E36">
        <w:rPr>
          <w:sz w:val="18"/>
          <w:szCs w:val="16"/>
        </w:rPr>
        <w:t>Fonte: Elaboração Própria – Planilha Modelagem Financeira na Aba “OPEX”</w:t>
      </w:r>
      <w:r>
        <w:rPr>
          <w:sz w:val="18"/>
          <w:szCs w:val="16"/>
        </w:rPr>
        <w:t>.</w:t>
      </w:r>
    </w:p>
    <w:p w14:paraId="39D78FDE" w14:textId="77777777" w:rsidR="00B33347" w:rsidRPr="00EA6333" w:rsidRDefault="00B33347" w:rsidP="00B33347">
      <w:pPr>
        <w:pStyle w:val="Ttulo2"/>
        <w:numPr>
          <w:ilvl w:val="2"/>
          <w:numId w:val="11"/>
        </w:numPr>
        <w:spacing w:after="160" w:line="288" w:lineRule="auto"/>
        <w:rPr>
          <w:rFonts w:cstheme="minorHAnsi"/>
          <w:szCs w:val="28"/>
        </w:rPr>
      </w:pPr>
      <w:bookmarkStart w:id="5" w:name="_Toc73032392"/>
      <w:r w:rsidRPr="00EA6333">
        <w:rPr>
          <w:rFonts w:cstheme="minorHAnsi"/>
          <w:szCs w:val="28"/>
        </w:rPr>
        <w:lastRenderedPageBreak/>
        <w:t>Elementos do Custo de Operação das Usinas</w:t>
      </w:r>
      <w:bookmarkEnd w:id="5"/>
    </w:p>
    <w:p w14:paraId="1DB7098C" w14:textId="77777777" w:rsidR="00B33347" w:rsidRDefault="00B33347" w:rsidP="00B33347">
      <w:pPr>
        <w:rPr>
          <w:noProof/>
        </w:rPr>
      </w:pPr>
      <w:r w:rsidRPr="00F72174">
        <w:rPr>
          <w:b/>
          <w:bCs/>
          <w:noProof/>
        </w:rPr>
        <w:t>Seguro de Operação e Manutençã</w:t>
      </w:r>
      <w:r>
        <w:rPr>
          <w:b/>
          <w:bCs/>
          <w:noProof/>
        </w:rPr>
        <w:t>o</w:t>
      </w:r>
      <w:r w:rsidRPr="00C706BA">
        <w:rPr>
          <w:noProof/>
        </w:rPr>
        <w:t>: abrange a cobertura para os equipamentos durante a fase de operação, e ampara os prejuízos causados à terceiros em decorrência da operação das usinas fotovoltaicas, conforme a quadro descritivo abaixo.</w:t>
      </w:r>
    </w:p>
    <w:p w14:paraId="11F607CB" w14:textId="77777777" w:rsidR="00B33347" w:rsidRPr="001870CE" w:rsidRDefault="00B33347" w:rsidP="00B33347">
      <w:pPr>
        <w:pStyle w:val="Legenda"/>
        <w:ind w:firstLine="0"/>
        <w:jc w:val="center"/>
        <w:rPr>
          <w:i w:val="0"/>
          <w:iCs w:val="0"/>
          <w:color w:val="auto"/>
          <w:sz w:val="22"/>
          <w:szCs w:val="22"/>
        </w:rPr>
      </w:pPr>
      <w:r w:rsidRPr="001870CE">
        <w:rPr>
          <w:i w:val="0"/>
          <w:iCs w:val="0"/>
          <w:color w:val="auto"/>
          <w:sz w:val="22"/>
          <w:szCs w:val="22"/>
        </w:rPr>
        <w:t xml:space="preserve">Tabela </w:t>
      </w:r>
      <w:r w:rsidRPr="001870CE">
        <w:rPr>
          <w:i w:val="0"/>
          <w:iCs w:val="0"/>
          <w:color w:val="auto"/>
          <w:sz w:val="22"/>
          <w:szCs w:val="22"/>
        </w:rPr>
        <w:fldChar w:fldCharType="begin"/>
      </w:r>
      <w:r w:rsidRPr="001870CE">
        <w:rPr>
          <w:i w:val="0"/>
          <w:iCs w:val="0"/>
          <w:color w:val="auto"/>
          <w:sz w:val="22"/>
          <w:szCs w:val="22"/>
        </w:rPr>
        <w:instrText xml:space="preserve"> SEQ Tabela \* ARABIC </w:instrText>
      </w:r>
      <w:r w:rsidRPr="001870CE">
        <w:rPr>
          <w:i w:val="0"/>
          <w:iCs w:val="0"/>
          <w:color w:val="auto"/>
          <w:sz w:val="22"/>
          <w:szCs w:val="22"/>
        </w:rPr>
        <w:fldChar w:fldCharType="separate"/>
      </w:r>
      <w:r>
        <w:rPr>
          <w:i w:val="0"/>
          <w:iCs w:val="0"/>
          <w:noProof/>
          <w:color w:val="auto"/>
          <w:sz w:val="22"/>
          <w:szCs w:val="22"/>
        </w:rPr>
        <w:t>22</w:t>
      </w:r>
      <w:r w:rsidRPr="001870CE">
        <w:rPr>
          <w:i w:val="0"/>
          <w:iCs w:val="0"/>
          <w:color w:val="auto"/>
          <w:sz w:val="22"/>
          <w:szCs w:val="22"/>
        </w:rPr>
        <w:fldChar w:fldCharType="end"/>
      </w:r>
      <w:r w:rsidRPr="001870CE">
        <w:rPr>
          <w:i w:val="0"/>
          <w:iCs w:val="0"/>
          <w:color w:val="auto"/>
          <w:sz w:val="22"/>
          <w:szCs w:val="22"/>
        </w:rPr>
        <w:t xml:space="preserve"> - Cobertura e Limites Seguro Operação e Manutenção</w:t>
      </w:r>
    </w:p>
    <w:tbl>
      <w:tblPr>
        <w:tblStyle w:val="Estilo1"/>
        <w:tblW w:w="8220" w:type="dxa"/>
        <w:tblBorders>
          <w:top w:val="single" w:sz="12" w:space="0" w:color="194CCC"/>
          <w:left w:val="single" w:sz="12" w:space="0" w:color="194CCC"/>
          <w:bottom w:val="single" w:sz="12" w:space="0" w:color="194CCC"/>
          <w:right w:val="single" w:sz="12" w:space="0" w:color="194CCC"/>
        </w:tblBorders>
        <w:tblLook w:val="04A0" w:firstRow="1" w:lastRow="0" w:firstColumn="1" w:lastColumn="0" w:noHBand="0" w:noVBand="1"/>
      </w:tblPr>
      <w:tblGrid>
        <w:gridCol w:w="5235"/>
        <w:gridCol w:w="2985"/>
      </w:tblGrid>
      <w:tr w:rsidR="00B33347" w:rsidRPr="0031441E" w14:paraId="7259B3A2" w14:textId="77777777" w:rsidTr="00790AE0">
        <w:trPr>
          <w:cnfStyle w:val="100000000000" w:firstRow="1" w:lastRow="0" w:firstColumn="0" w:lastColumn="0" w:oddVBand="0" w:evenVBand="0" w:oddHBand="0"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5235" w:type="dxa"/>
            <w:shd w:val="clear" w:color="auto" w:fill="194CCC"/>
            <w:hideMark/>
          </w:tcPr>
          <w:p w14:paraId="2695B89C" w14:textId="77777777" w:rsidR="00B33347" w:rsidRPr="0031441E" w:rsidRDefault="00B33347" w:rsidP="00790AE0">
            <w:pPr>
              <w:rPr>
                <w:rFonts w:asciiTheme="minorHAnsi" w:eastAsia="Times New Roman" w:hAnsiTheme="minorHAnsi" w:cstheme="minorHAnsi"/>
                <w:color w:val="FFFFFF" w:themeColor="background1"/>
                <w:szCs w:val="24"/>
              </w:rPr>
            </w:pPr>
            <w:r w:rsidRPr="0031441E">
              <w:rPr>
                <w:rFonts w:asciiTheme="minorHAnsi" w:eastAsia="Times New Roman" w:hAnsiTheme="minorHAnsi" w:cstheme="minorHAnsi"/>
                <w:color w:val="FFFFFF" w:themeColor="background1"/>
                <w:szCs w:val="24"/>
              </w:rPr>
              <w:t>Coberturas</w:t>
            </w:r>
          </w:p>
        </w:tc>
        <w:tc>
          <w:tcPr>
            <w:tcW w:w="2985" w:type="dxa"/>
            <w:shd w:val="clear" w:color="auto" w:fill="194CCC"/>
            <w:hideMark/>
          </w:tcPr>
          <w:p w14:paraId="58D8058C" w14:textId="77777777" w:rsidR="00B33347" w:rsidRPr="0031441E"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FFFFFF" w:themeColor="background1"/>
                <w:szCs w:val="24"/>
              </w:rPr>
            </w:pPr>
            <w:r w:rsidRPr="0031441E">
              <w:rPr>
                <w:rFonts w:asciiTheme="minorHAnsi" w:eastAsia="Times New Roman" w:hAnsiTheme="minorHAnsi" w:cstheme="minorHAnsi"/>
                <w:color w:val="FFFFFF" w:themeColor="background1"/>
                <w:szCs w:val="24"/>
              </w:rPr>
              <w:t>Limites</w:t>
            </w:r>
          </w:p>
        </w:tc>
      </w:tr>
      <w:tr w:rsidR="00B33347" w:rsidRPr="0031441E" w14:paraId="775C95E2" w14:textId="77777777" w:rsidTr="00790AE0">
        <w:trPr>
          <w:trHeight w:val="395"/>
        </w:trPr>
        <w:tc>
          <w:tcPr>
            <w:cnfStyle w:val="001000000000" w:firstRow="0" w:lastRow="0" w:firstColumn="1" w:lastColumn="0" w:oddVBand="0" w:evenVBand="0" w:oddHBand="0" w:evenHBand="0" w:firstRowFirstColumn="0" w:firstRowLastColumn="0" w:lastRowFirstColumn="0" w:lastRowLastColumn="0"/>
            <w:tcW w:w="5235" w:type="dxa"/>
            <w:hideMark/>
          </w:tcPr>
          <w:p w14:paraId="764D3DA4" w14:textId="77777777" w:rsidR="00B33347" w:rsidRPr="0031441E" w:rsidRDefault="00B33347" w:rsidP="00790AE0">
            <w:pPr>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Danos Materiais (básica) – individual</w:t>
            </w:r>
          </w:p>
        </w:tc>
        <w:tc>
          <w:tcPr>
            <w:tcW w:w="2985" w:type="dxa"/>
            <w:hideMark/>
          </w:tcPr>
          <w:p w14:paraId="0C42BD15" w14:textId="77777777" w:rsidR="00B33347" w:rsidRPr="0031441E"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22222"/>
                <w:szCs w:val="24"/>
              </w:rPr>
            </w:pPr>
            <w:r>
              <w:rPr>
                <w:rFonts w:asciiTheme="minorHAnsi" w:eastAsia="Times New Roman" w:hAnsiTheme="minorHAnsi" w:cstheme="minorHAnsi"/>
                <w:color w:val="000000"/>
                <w:szCs w:val="24"/>
              </w:rPr>
              <w:t>5</w:t>
            </w:r>
            <w:r w:rsidRPr="0031441E">
              <w:rPr>
                <w:rFonts w:asciiTheme="minorHAnsi" w:eastAsia="Times New Roman" w:hAnsiTheme="minorHAnsi" w:cstheme="minorHAnsi"/>
                <w:color w:val="000000"/>
                <w:szCs w:val="24"/>
              </w:rPr>
              <w:t>0% do Valor Sistema de Geração Fotovoltaico</w:t>
            </w:r>
          </w:p>
        </w:tc>
      </w:tr>
      <w:tr w:rsidR="00B33347" w:rsidRPr="0031441E" w14:paraId="579A5366" w14:textId="77777777" w:rsidTr="00790AE0">
        <w:trPr>
          <w:trHeight w:val="74"/>
        </w:trPr>
        <w:tc>
          <w:tcPr>
            <w:cnfStyle w:val="001000000000" w:firstRow="0" w:lastRow="0" w:firstColumn="1" w:lastColumn="0" w:oddVBand="0" w:evenVBand="0" w:oddHBand="0" w:evenHBand="0" w:firstRowFirstColumn="0" w:firstRowLastColumn="0" w:lastRowFirstColumn="0" w:lastRowLastColumn="0"/>
            <w:tcW w:w="5235" w:type="dxa"/>
            <w:hideMark/>
          </w:tcPr>
          <w:p w14:paraId="35EEF557" w14:textId="77777777" w:rsidR="00B33347" w:rsidRPr="0031441E" w:rsidRDefault="00B33347" w:rsidP="00790AE0">
            <w:pPr>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Danos Elétricos, Incêndios, Raios e Explosão – individual</w:t>
            </w:r>
          </w:p>
        </w:tc>
        <w:tc>
          <w:tcPr>
            <w:tcW w:w="2985" w:type="dxa"/>
            <w:hideMark/>
          </w:tcPr>
          <w:p w14:paraId="2B46D65C" w14:textId="77777777" w:rsidR="00B33347" w:rsidRPr="0031441E"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30% da cobertura básica</w:t>
            </w:r>
          </w:p>
        </w:tc>
      </w:tr>
      <w:tr w:rsidR="00B33347" w:rsidRPr="0031441E" w14:paraId="14408466" w14:textId="77777777" w:rsidTr="00790AE0">
        <w:trPr>
          <w:trHeight w:val="395"/>
        </w:trPr>
        <w:tc>
          <w:tcPr>
            <w:cnfStyle w:val="001000000000" w:firstRow="0" w:lastRow="0" w:firstColumn="1" w:lastColumn="0" w:oddVBand="0" w:evenVBand="0" w:oddHBand="0" w:evenHBand="0" w:firstRowFirstColumn="0" w:firstRowLastColumn="0" w:lastRowFirstColumn="0" w:lastRowLastColumn="0"/>
            <w:tcW w:w="5235" w:type="dxa"/>
            <w:hideMark/>
          </w:tcPr>
          <w:p w14:paraId="567E50F0" w14:textId="77777777" w:rsidR="00B33347" w:rsidRPr="0031441E" w:rsidRDefault="00B33347" w:rsidP="00790AE0">
            <w:pPr>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Quebra de Máquinas – individual</w:t>
            </w:r>
          </w:p>
        </w:tc>
        <w:tc>
          <w:tcPr>
            <w:tcW w:w="2985" w:type="dxa"/>
            <w:hideMark/>
          </w:tcPr>
          <w:p w14:paraId="46F3DBB5" w14:textId="77777777" w:rsidR="00B33347" w:rsidRPr="0031441E"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30% da cobertura básica</w:t>
            </w:r>
          </w:p>
        </w:tc>
      </w:tr>
      <w:tr w:rsidR="00B33347" w:rsidRPr="0031441E" w14:paraId="22BD1B37" w14:textId="77777777" w:rsidTr="00790AE0">
        <w:trPr>
          <w:trHeight w:val="395"/>
        </w:trPr>
        <w:tc>
          <w:tcPr>
            <w:cnfStyle w:val="001000000000" w:firstRow="0" w:lastRow="0" w:firstColumn="1" w:lastColumn="0" w:oddVBand="0" w:evenVBand="0" w:oddHBand="0" w:evenHBand="0" w:firstRowFirstColumn="0" w:firstRowLastColumn="0" w:lastRowFirstColumn="0" w:lastRowLastColumn="0"/>
            <w:tcW w:w="5235" w:type="dxa"/>
            <w:noWrap/>
            <w:hideMark/>
          </w:tcPr>
          <w:p w14:paraId="0A240823" w14:textId="77777777" w:rsidR="00B33347" w:rsidRPr="0031441E" w:rsidRDefault="00B33347" w:rsidP="00790AE0">
            <w:pPr>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Roubo/ Furto Qualificado – individual</w:t>
            </w:r>
          </w:p>
        </w:tc>
        <w:tc>
          <w:tcPr>
            <w:tcW w:w="2985" w:type="dxa"/>
            <w:hideMark/>
          </w:tcPr>
          <w:p w14:paraId="2358DA58" w14:textId="77777777" w:rsidR="00B33347" w:rsidRPr="0031441E"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22222"/>
                <w:szCs w:val="24"/>
              </w:rPr>
            </w:pPr>
            <w:r w:rsidRPr="0031441E">
              <w:rPr>
                <w:rFonts w:asciiTheme="minorHAnsi" w:eastAsia="Times New Roman" w:hAnsiTheme="minorHAnsi" w:cstheme="minorHAnsi"/>
                <w:color w:val="000000"/>
                <w:szCs w:val="24"/>
              </w:rPr>
              <w:t>10% da cobertura básica</w:t>
            </w:r>
          </w:p>
        </w:tc>
      </w:tr>
    </w:tbl>
    <w:p w14:paraId="4BC9DE21" w14:textId="77777777" w:rsidR="00B33347" w:rsidRDefault="00B33347" w:rsidP="00B33347">
      <w:pPr>
        <w:ind w:firstLine="709"/>
        <w:rPr>
          <w:rFonts w:cstheme="minorHAnsi"/>
        </w:rPr>
      </w:pPr>
    </w:p>
    <w:p w14:paraId="1A5B66F7" w14:textId="77777777" w:rsidR="00B33347" w:rsidRPr="001870CE" w:rsidRDefault="00B33347" w:rsidP="00B33347">
      <w:pPr>
        <w:rPr>
          <w:noProof/>
        </w:rPr>
      </w:pPr>
      <w:r w:rsidRPr="001870CE">
        <w:rPr>
          <w:noProof/>
        </w:rPr>
        <w:t>O prêmio seguro foi definido como uma alíquota de 0,80% sobre 50% do valor dos equipamentos da usina solar fotovoltaica.</w:t>
      </w:r>
    </w:p>
    <w:p w14:paraId="3F89D671" w14:textId="77777777" w:rsidR="00B33347" w:rsidRDefault="00B33347" w:rsidP="00B33347">
      <w:pPr>
        <w:rPr>
          <w:noProof/>
        </w:rPr>
      </w:pPr>
      <w:r w:rsidRPr="001870CE">
        <w:rPr>
          <w:b/>
          <w:bCs/>
          <w:noProof/>
        </w:rPr>
        <w:t>Segurança da usina:</w:t>
      </w:r>
      <w:r w:rsidRPr="001870CE">
        <w:rPr>
          <w:noProof/>
        </w:rPr>
        <w:t xml:space="preserve"> a usina contará com segurança 24h por dia de segunda a domingo, realizada por empresa terceirizada especialista do ramo, com seus funcionários trabalhando no regime de 12/36 horas.</w:t>
      </w:r>
    </w:p>
    <w:p w14:paraId="25F4762F" w14:textId="77777777" w:rsidR="00B33347" w:rsidRPr="001870CE" w:rsidRDefault="00B33347" w:rsidP="00B33347">
      <w:pPr>
        <w:rPr>
          <w:noProof/>
        </w:rPr>
      </w:pPr>
    </w:p>
    <w:p w14:paraId="2E66A757" w14:textId="77777777" w:rsidR="00B33347" w:rsidRPr="001870CE" w:rsidRDefault="00B33347" w:rsidP="00B33347">
      <w:pPr>
        <w:rPr>
          <w:bCs/>
          <w:i/>
          <w:iCs/>
          <w:u w:val="single"/>
        </w:rPr>
      </w:pPr>
      <w:r w:rsidRPr="001870CE">
        <w:rPr>
          <w:bCs/>
          <w:i/>
          <w:iCs/>
          <w:u w:val="single"/>
        </w:rPr>
        <w:t>Grupo de Despesas de Manutenção e Operação da Usina</w:t>
      </w:r>
    </w:p>
    <w:p w14:paraId="332E8C46" w14:textId="77777777" w:rsidR="00B33347" w:rsidRDefault="00B33347" w:rsidP="00B33347">
      <w:r w:rsidRPr="007305AA">
        <w:rPr>
          <w:b/>
        </w:rPr>
        <w:t>Limpeza dos Módulos e Vegetação</w:t>
      </w:r>
      <w:r>
        <w:t xml:space="preserve">: Os módulos fotovoltaicos não possuem partes móveis e necessita de pouca manutenção. Tudo o que precisa ser feito é a limpeza dos painéis solares para que mantenham a mesma eficiência e também a checagem para verificar se não houve nenhum dano, assim como a limpeza da vegetação do terreno </w:t>
      </w:r>
      <w:proofErr w:type="gramStart"/>
      <w:r>
        <w:t>aonde</w:t>
      </w:r>
      <w:proofErr w:type="gramEnd"/>
      <w:r>
        <w:t xml:space="preserve"> estão instalados para que as mesmas não diminuam a captação solar dos mesmos. Em condições normais, os painéis solares devem ser limpos de duas a três vezes por ano, pois quanto mais sujos de poeira ou excrementos de pássaros estiverem, menos eficazes são.</w:t>
      </w:r>
    </w:p>
    <w:p w14:paraId="1BC820D7" w14:textId="77777777" w:rsidR="00B33347" w:rsidRDefault="00B33347" w:rsidP="00B33347">
      <w:r w:rsidRPr="00F72174">
        <w:rPr>
          <w:b/>
          <w:bCs/>
        </w:rPr>
        <w:t>Reposição de equipamentos</w:t>
      </w:r>
      <w:r w:rsidRPr="001870CE">
        <w:t>:</w:t>
      </w:r>
      <w:r>
        <w:t xml:space="preserve"> </w:t>
      </w:r>
      <w:r w:rsidRPr="00CF6436">
        <w:t>Uma má gestão do estoque de peças de reposição pode significar dias completos de parada para uma central FV. Por essa razão, é essencial ter sempre uma lista atualizada de todas as peças de reposição para a central, e assegurar que há quantidade suficiente de cada uma em estoque.</w:t>
      </w:r>
    </w:p>
    <w:p w14:paraId="67A08F8D" w14:textId="77777777" w:rsidR="00B33347" w:rsidRDefault="00B33347" w:rsidP="00B33347">
      <w:r w:rsidRPr="00F72174">
        <w:rPr>
          <w:b/>
          <w:bCs/>
        </w:rPr>
        <w:lastRenderedPageBreak/>
        <w:t xml:space="preserve">Ferramentas e </w:t>
      </w:r>
      <w:proofErr w:type="spellStart"/>
      <w:r w:rsidRPr="00F72174">
        <w:rPr>
          <w:b/>
          <w:bCs/>
        </w:rPr>
        <w:t>EPI´s</w:t>
      </w:r>
      <w:proofErr w:type="spellEnd"/>
      <w:r w:rsidRPr="001870CE">
        <w:t>:</w:t>
      </w:r>
      <w:r>
        <w:t xml:space="preserve"> É obrigatório o uso de ferramentas e equipamentos de proteção individual na manutenção e operação da usina, adequados conforme as normas de segurança, por isso os mesmos devem ser mantidos e repostos periodicamente para a utilização dos colaboradores.</w:t>
      </w:r>
    </w:p>
    <w:p w14:paraId="15AFFDF3" w14:textId="77777777" w:rsidR="00B33347" w:rsidRDefault="00B33347" w:rsidP="00B33347">
      <w:r w:rsidRPr="00F72174">
        <w:rPr>
          <w:b/>
          <w:bCs/>
        </w:rPr>
        <w:t>Transportes (Carro, Combustível e Acomodações</w:t>
      </w:r>
      <w:r w:rsidRPr="001870CE">
        <w:t>):</w:t>
      </w:r>
      <w:r>
        <w:t xml:space="preserve"> para a equipe de manutenção e operação da usina realizar seus deslocamentos até a usina que estará localizada no sertão de Pernambuco, será necessário o aluguel de um veículo e a disponibilização de acomodações para a pernoite dos mesmos.</w:t>
      </w:r>
    </w:p>
    <w:p w14:paraId="1BAE1212" w14:textId="77777777" w:rsidR="00B33347" w:rsidRDefault="00B33347" w:rsidP="00B33347">
      <w:r w:rsidRPr="00F72174">
        <w:rPr>
          <w:b/>
          <w:bCs/>
        </w:rPr>
        <w:t>Custo com UCs no Mercado Livre</w:t>
      </w:r>
      <w:r w:rsidRPr="001870CE">
        <w:t>: Para a manutenção da unidades consumidoras e geradoras no ACL se faz necessária a</w:t>
      </w:r>
      <w:r w:rsidRPr="006D7C01">
        <w:t xml:space="preserve"> utilização eficiente de gateways de comunicação para coletar dados de campo e transferi-los para a plataforma de Nuvem por meio de redes 3G e Wi-Fi, é essencial para obter operação e manutenção remotas inteligentes em usinas fotovoltaicas</w:t>
      </w:r>
      <w:r>
        <w:t xml:space="preserve"> e suas unidades consumidoras</w:t>
      </w:r>
      <w:r w:rsidRPr="006D7C01">
        <w:t>, melhorando a ef</w:t>
      </w:r>
      <w:r>
        <w:t>iciência de geração de energia x o consumo de energia,</w:t>
      </w:r>
      <w:r w:rsidRPr="006D7C01">
        <w:t xml:space="preserve"> o gerenciamento de segurança</w:t>
      </w:r>
      <w:r>
        <w:t xml:space="preserve"> dos </w:t>
      </w:r>
      <w:r w:rsidRPr="006D7C01">
        <w:t>inversores, caixas de convergência, gabinetes de distribuição de energia AC/DC altos/baixos e outros equipamentos</w:t>
      </w:r>
      <w:r>
        <w:t>.</w:t>
      </w:r>
    </w:p>
    <w:p w14:paraId="7FF7F841" w14:textId="77777777" w:rsidR="00B33347" w:rsidRPr="00F72174" w:rsidRDefault="00B33347" w:rsidP="00B33347">
      <w:pPr>
        <w:rPr>
          <w:i/>
          <w:iCs/>
          <w:u w:val="single"/>
        </w:rPr>
      </w:pPr>
      <w:r w:rsidRPr="00F72174">
        <w:rPr>
          <w:i/>
          <w:iCs/>
          <w:u w:val="single"/>
        </w:rPr>
        <w:t>Grupo de Despesas Socioambiental</w:t>
      </w:r>
    </w:p>
    <w:p w14:paraId="66FBCCE6" w14:textId="77777777" w:rsidR="00B33347" w:rsidRDefault="00B33347" w:rsidP="00B33347">
      <w:r w:rsidRPr="00F72174">
        <w:rPr>
          <w:b/>
          <w:bCs/>
        </w:rPr>
        <w:t>Renovação das taxas de licenciamento</w:t>
      </w:r>
      <w:r w:rsidRPr="001870CE">
        <w:t xml:space="preserve">: </w:t>
      </w:r>
      <w:r w:rsidRPr="00125E8C">
        <w:t>A Taxa de Controle e Fiscalização Ambiental do Estado de Pernambuco - TFAPE consiste numa obrigação monetária, instituída pela Lei Estadual n° 13.361/2007 direcionada a todas as pessoas jurídicas que exerçam as atividades mencionadas no art. 1º e descritas no Anexo I da referida Lei.</w:t>
      </w:r>
    </w:p>
    <w:p w14:paraId="64F073FC" w14:textId="77777777" w:rsidR="00B33347" w:rsidRDefault="00B33347" w:rsidP="00B33347">
      <w:r>
        <w:t>O pagamento da TFAPE se torna devido no último dia útil de cada trimestre do ano, nos valores fixados no Anexo II da mencionada Lei, e recolhida até o terceiro dia útil do mês subsequente, sob pena de multa e juros por atraso no pagamento.</w:t>
      </w:r>
    </w:p>
    <w:p w14:paraId="779E81FB" w14:textId="77777777" w:rsidR="00B33347" w:rsidRDefault="00B33347" w:rsidP="00B33347">
      <w:r>
        <w:t>Vencimento dos Trimestres</w:t>
      </w:r>
    </w:p>
    <w:p w14:paraId="16ED688E" w14:textId="77777777" w:rsidR="00B33347" w:rsidRDefault="00B33347" w:rsidP="00B33347">
      <w:r>
        <w:t>•</w:t>
      </w:r>
      <w:r>
        <w:tab/>
        <w:t>1º Trimestre (de janeiro a março) - 3º dia útil de Abril;</w:t>
      </w:r>
    </w:p>
    <w:p w14:paraId="2CD0D87E" w14:textId="77777777" w:rsidR="00B33347" w:rsidRDefault="00B33347" w:rsidP="00B33347">
      <w:r>
        <w:t>•</w:t>
      </w:r>
      <w:r>
        <w:tab/>
        <w:t>2º Trimestre (de abril a junho) - 3º dia útil de Julho;</w:t>
      </w:r>
    </w:p>
    <w:p w14:paraId="630E297F" w14:textId="77777777" w:rsidR="00B33347" w:rsidRDefault="00B33347" w:rsidP="00B33347">
      <w:r>
        <w:t>•</w:t>
      </w:r>
      <w:r>
        <w:tab/>
        <w:t>3º Trimestre (de julho a setembro) - 3º dia útil de Outubro; e</w:t>
      </w:r>
    </w:p>
    <w:p w14:paraId="315AD12B" w14:textId="77777777" w:rsidR="00B33347" w:rsidRDefault="00B33347" w:rsidP="00B33347">
      <w:r>
        <w:t>•</w:t>
      </w:r>
      <w:r>
        <w:tab/>
        <w:t>4º Trimestre (de outubro a dezembro) - 3º dia útil de Janeiro do ano seguinte.</w:t>
      </w:r>
    </w:p>
    <w:p w14:paraId="041724E8" w14:textId="77777777" w:rsidR="00B33347" w:rsidRDefault="00B33347" w:rsidP="00B33347">
      <w:pPr>
        <w:ind w:firstLine="0"/>
      </w:pPr>
    </w:p>
    <w:p w14:paraId="06EF9A4C" w14:textId="77777777" w:rsidR="00B33347" w:rsidRPr="001870CE" w:rsidRDefault="00B33347" w:rsidP="00B33347">
      <w:pPr>
        <w:pStyle w:val="Legenda"/>
        <w:ind w:firstLine="0"/>
        <w:jc w:val="center"/>
        <w:rPr>
          <w:i w:val="0"/>
          <w:iCs w:val="0"/>
          <w:color w:val="auto"/>
          <w:sz w:val="22"/>
          <w:szCs w:val="22"/>
        </w:rPr>
      </w:pPr>
      <w:r w:rsidRPr="001870CE">
        <w:rPr>
          <w:i w:val="0"/>
          <w:iCs w:val="0"/>
          <w:color w:val="auto"/>
          <w:sz w:val="22"/>
          <w:szCs w:val="22"/>
        </w:rPr>
        <w:t xml:space="preserve">Tabela </w:t>
      </w:r>
      <w:r w:rsidRPr="001870CE">
        <w:rPr>
          <w:i w:val="0"/>
          <w:iCs w:val="0"/>
          <w:color w:val="auto"/>
          <w:sz w:val="22"/>
          <w:szCs w:val="22"/>
        </w:rPr>
        <w:fldChar w:fldCharType="begin"/>
      </w:r>
      <w:r w:rsidRPr="001870CE">
        <w:rPr>
          <w:i w:val="0"/>
          <w:iCs w:val="0"/>
          <w:color w:val="auto"/>
          <w:sz w:val="22"/>
          <w:szCs w:val="22"/>
        </w:rPr>
        <w:instrText xml:space="preserve"> SEQ Tabela \* ARABIC </w:instrText>
      </w:r>
      <w:r w:rsidRPr="001870CE">
        <w:rPr>
          <w:i w:val="0"/>
          <w:iCs w:val="0"/>
          <w:color w:val="auto"/>
          <w:sz w:val="22"/>
          <w:szCs w:val="22"/>
        </w:rPr>
        <w:fldChar w:fldCharType="separate"/>
      </w:r>
      <w:r>
        <w:rPr>
          <w:i w:val="0"/>
          <w:iCs w:val="0"/>
          <w:noProof/>
          <w:color w:val="auto"/>
          <w:sz w:val="22"/>
          <w:szCs w:val="22"/>
        </w:rPr>
        <w:t>23</w:t>
      </w:r>
      <w:r w:rsidRPr="001870CE">
        <w:rPr>
          <w:i w:val="0"/>
          <w:iCs w:val="0"/>
          <w:color w:val="auto"/>
          <w:sz w:val="22"/>
          <w:szCs w:val="22"/>
        </w:rPr>
        <w:fldChar w:fldCharType="end"/>
      </w:r>
      <w:r w:rsidRPr="001870CE">
        <w:rPr>
          <w:i w:val="0"/>
          <w:iCs w:val="0"/>
          <w:color w:val="auto"/>
          <w:sz w:val="22"/>
          <w:szCs w:val="22"/>
        </w:rPr>
        <w:t xml:space="preserve"> - Despesas Socioambientais de Operação Renovação de Licenças em Valores Anuais</w:t>
      </w:r>
    </w:p>
    <w:tbl>
      <w:tblPr>
        <w:tblStyle w:val="Estilo1"/>
        <w:tblW w:w="8779" w:type="dxa"/>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ook w:val="04A0" w:firstRow="1" w:lastRow="0" w:firstColumn="1" w:lastColumn="0" w:noHBand="0" w:noVBand="1"/>
      </w:tblPr>
      <w:tblGrid>
        <w:gridCol w:w="3106"/>
        <w:gridCol w:w="2413"/>
        <w:gridCol w:w="1464"/>
        <w:gridCol w:w="1796"/>
      </w:tblGrid>
      <w:tr w:rsidR="00B33347" w:rsidRPr="001870CE" w14:paraId="511D8374" w14:textId="77777777" w:rsidTr="00790AE0">
        <w:trPr>
          <w:cnfStyle w:val="100000000000" w:firstRow="1" w:lastRow="0" w:firstColumn="0" w:lastColumn="0" w:oddVBand="0" w:evenVBand="0" w:oddHBand="0" w:evenHBand="0" w:firstRowFirstColumn="0" w:firstRowLastColumn="0" w:lastRowFirstColumn="0" w:lastRowLastColumn="0"/>
          <w:trHeight w:val="1539"/>
        </w:trPr>
        <w:tc>
          <w:tcPr>
            <w:cnfStyle w:val="001000000000" w:firstRow="0" w:lastRow="0" w:firstColumn="1" w:lastColumn="0" w:oddVBand="0" w:evenVBand="0" w:oddHBand="0" w:evenHBand="0" w:firstRowFirstColumn="0" w:firstRowLastColumn="0" w:lastRowFirstColumn="0" w:lastRowLastColumn="0"/>
            <w:tcW w:w="3106" w:type="dxa"/>
            <w:shd w:val="clear" w:color="auto" w:fill="194CCC"/>
            <w:hideMark/>
          </w:tcPr>
          <w:p w14:paraId="30FF0A0F" w14:textId="77777777" w:rsidR="00B33347" w:rsidRPr="001870CE" w:rsidRDefault="00B33347" w:rsidP="00790AE0">
            <w:pPr>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lastRenderedPageBreak/>
              <w:t xml:space="preserve">Bloco de atividade </w:t>
            </w:r>
          </w:p>
        </w:tc>
        <w:tc>
          <w:tcPr>
            <w:tcW w:w="2413" w:type="dxa"/>
            <w:shd w:val="clear" w:color="auto" w:fill="194CCC"/>
            <w:hideMark/>
          </w:tcPr>
          <w:p w14:paraId="4331C0FC" w14:textId="77777777" w:rsidR="00B33347" w:rsidRPr="001870CE" w:rsidRDefault="00B33347" w:rsidP="00790AE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Valor Estimado para 6 renovações considerando a tabela referência (20</w:t>
            </w:r>
            <w:r>
              <w:rPr>
                <w:rFonts w:ascii="Calibri" w:eastAsia="Times New Roman" w:hAnsi="Calibri" w:cs="Calibri"/>
                <w:color w:val="FFFFFF" w:themeColor="background1"/>
                <w:szCs w:val="24"/>
                <w:lang w:eastAsia="pt-BR"/>
              </w:rPr>
              <w:t>20</w:t>
            </w:r>
            <w:r w:rsidRPr="001870CE">
              <w:rPr>
                <w:rFonts w:ascii="Calibri" w:eastAsia="Times New Roman" w:hAnsi="Calibri" w:cs="Calibri"/>
                <w:color w:val="FFFFFF" w:themeColor="background1"/>
                <w:szCs w:val="24"/>
                <w:lang w:eastAsia="pt-BR"/>
              </w:rPr>
              <w:t>)</w:t>
            </w:r>
          </w:p>
        </w:tc>
        <w:tc>
          <w:tcPr>
            <w:tcW w:w="1464" w:type="dxa"/>
            <w:shd w:val="clear" w:color="auto" w:fill="194CCC"/>
            <w:hideMark/>
          </w:tcPr>
          <w:p w14:paraId="66C54DB9" w14:textId="77777777" w:rsidR="00B33347" w:rsidRPr="001870CE" w:rsidRDefault="00B33347" w:rsidP="00790AE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Valor estimado (202</w:t>
            </w:r>
            <w:r>
              <w:rPr>
                <w:rFonts w:ascii="Calibri" w:eastAsia="Times New Roman" w:hAnsi="Calibri" w:cs="Calibri"/>
                <w:color w:val="FFFFFF" w:themeColor="background1"/>
                <w:szCs w:val="24"/>
                <w:lang w:eastAsia="pt-BR"/>
              </w:rPr>
              <w:t>1</w:t>
            </w:r>
            <w:r w:rsidRPr="001870CE">
              <w:rPr>
                <w:rFonts w:ascii="Calibri" w:eastAsia="Times New Roman" w:hAnsi="Calibri" w:cs="Calibri"/>
                <w:color w:val="FFFFFF" w:themeColor="background1"/>
                <w:szCs w:val="24"/>
                <w:lang w:eastAsia="pt-BR"/>
              </w:rPr>
              <w:t>) (+ 30%)</w:t>
            </w:r>
          </w:p>
        </w:tc>
        <w:tc>
          <w:tcPr>
            <w:tcW w:w="1796" w:type="dxa"/>
            <w:shd w:val="clear" w:color="auto" w:fill="194CCC"/>
            <w:hideMark/>
          </w:tcPr>
          <w:p w14:paraId="3A43ABAB" w14:textId="77777777" w:rsidR="00B33347" w:rsidRPr="001870CE" w:rsidRDefault="00B33347" w:rsidP="00790AE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 xml:space="preserve">Valor estimado Total  </w:t>
            </w:r>
          </w:p>
        </w:tc>
      </w:tr>
      <w:tr w:rsidR="00B33347" w:rsidRPr="001870CE" w14:paraId="2C988D67"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8779" w:type="dxa"/>
            <w:gridSpan w:val="4"/>
            <w:hideMark/>
          </w:tcPr>
          <w:p w14:paraId="7448EC27" w14:textId="77777777" w:rsidR="00B33347" w:rsidRPr="001870CE" w:rsidRDefault="00B33347" w:rsidP="00790AE0">
            <w:pPr>
              <w:rPr>
                <w:rFonts w:ascii="Calibri" w:eastAsia="Times New Roman" w:hAnsi="Calibri" w:cs="Calibri"/>
                <w:b w:val="0"/>
                <w:bCs/>
                <w:color w:val="auto"/>
                <w:szCs w:val="24"/>
                <w:lang w:eastAsia="pt-BR"/>
              </w:rPr>
            </w:pPr>
            <w:r w:rsidRPr="001870CE">
              <w:rPr>
                <w:rFonts w:ascii="Calibri" w:eastAsia="Times New Roman" w:hAnsi="Calibri" w:cs="Calibri"/>
                <w:color w:val="auto"/>
                <w:szCs w:val="24"/>
                <w:lang w:eastAsia="pt-BR"/>
              </w:rPr>
              <w:t>Renovação das LO - taxas</w:t>
            </w:r>
          </w:p>
        </w:tc>
      </w:tr>
      <w:tr w:rsidR="00B33347" w:rsidRPr="001870CE" w14:paraId="47D0290B" w14:textId="77777777" w:rsidTr="00790AE0">
        <w:trPr>
          <w:trHeight w:val="281"/>
        </w:trPr>
        <w:tc>
          <w:tcPr>
            <w:cnfStyle w:val="001000000000" w:firstRow="0" w:lastRow="0" w:firstColumn="1" w:lastColumn="0" w:oddVBand="0" w:evenVBand="0" w:oddHBand="0" w:evenHBand="0" w:firstRowFirstColumn="0" w:firstRowLastColumn="0" w:lastRowFirstColumn="0" w:lastRowLastColumn="0"/>
            <w:tcW w:w="3106" w:type="dxa"/>
            <w:hideMark/>
          </w:tcPr>
          <w:p w14:paraId="73757E5C" w14:textId="77777777" w:rsidR="00B33347" w:rsidRPr="001870CE" w:rsidRDefault="00B33347" w:rsidP="00790AE0">
            <w:pPr>
              <w:rPr>
                <w:rFonts w:ascii="Calibri" w:eastAsia="Times New Roman" w:hAnsi="Calibri" w:cs="Calibri"/>
                <w:color w:val="auto"/>
                <w:lang w:eastAsia="pt-BR"/>
              </w:rPr>
            </w:pPr>
            <w:r w:rsidRPr="001870CE">
              <w:rPr>
                <w:rFonts w:ascii="Calibri" w:eastAsia="Times New Roman" w:hAnsi="Calibri" w:cs="Calibri"/>
                <w:color w:val="auto"/>
                <w:lang w:eastAsia="pt-BR"/>
              </w:rPr>
              <w:t xml:space="preserve">Usina </w:t>
            </w:r>
            <w:r>
              <w:rPr>
                <w:rFonts w:ascii="Calibri" w:eastAsia="Times New Roman" w:hAnsi="Calibri" w:cs="Calibri"/>
                <w:color w:val="auto"/>
                <w:lang w:eastAsia="pt-BR"/>
              </w:rPr>
              <w:t>135</w:t>
            </w:r>
            <w:r w:rsidRPr="001870CE">
              <w:rPr>
                <w:rFonts w:ascii="Calibri" w:eastAsia="Times New Roman" w:hAnsi="Calibri" w:cs="Calibri"/>
                <w:color w:val="auto"/>
                <w:lang w:eastAsia="pt-BR"/>
              </w:rPr>
              <w:t xml:space="preserve"> MW - solo (NENLO)</w:t>
            </w:r>
          </w:p>
        </w:tc>
        <w:tc>
          <w:tcPr>
            <w:tcW w:w="2413" w:type="dxa"/>
            <w:hideMark/>
          </w:tcPr>
          <w:p w14:paraId="7D7D765F"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USINA: R$ 1.004,98</w:t>
            </w:r>
          </w:p>
        </w:tc>
        <w:tc>
          <w:tcPr>
            <w:tcW w:w="1464" w:type="dxa"/>
            <w:vMerge w:val="restart"/>
            <w:hideMark/>
          </w:tcPr>
          <w:p w14:paraId="51330A87"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 </w:t>
            </w:r>
          </w:p>
        </w:tc>
        <w:tc>
          <w:tcPr>
            <w:tcW w:w="1796" w:type="dxa"/>
            <w:vMerge w:val="restart"/>
            <w:hideMark/>
          </w:tcPr>
          <w:p w14:paraId="2E27CC2A"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 </w:t>
            </w:r>
          </w:p>
        </w:tc>
      </w:tr>
      <w:tr w:rsidR="00B33347" w:rsidRPr="001870CE" w14:paraId="4D05C21B" w14:textId="77777777" w:rsidTr="00790AE0">
        <w:trPr>
          <w:trHeight w:val="188"/>
        </w:trPr>
        <w:tc>
          <w:tcPr>
            <w:cnfStyle w:val="001000000000" w:firstRow="0" w:lastRow="0" w:firstColumn="1" w:lastColumn="0" w:oddVBand="0" w:evenVBand="0" w:oddHBand="0" w:evenHBand="0" w:firstRowFirstColumn="0" w:firstRowLastColumn="0" w:lastRowFirstColumn="0" w:lastRowLastColumn="0"/>
            <w:tcW w:w="3106" w:type="dxa"/>
            <w:hideMark/>
          </w:tcPr>
          <w:p w14:paraId="17C37745" w14:textId="77777777" w:rsidR="00B33347" w:rsidRPr="001870CE" w:rsidRDefault="00B33347" w:rsidP="00790AE0">
            <w:pPr>
              <w:rPr>
                <w:rFonts w:ascii="Calibri" w:eastAsia="Times New Roman" w:hAnsi="Calibri" w:cs="Calibri"/>
                <w:color w:val="auto"/>
                <w:lang w:eastAsia="pt-BR"/>
              </w:rPr>
            </w:pPr>
            <w:r w:rsidRPr="001870CE">
              <w:rPr>
                <w:rFonts w:ascii="Calibri" w:eastAsia="Times New Roman" w:hAnsi="Calibri" w:cs="Calibri"/>
                <w:color w:val="auto"/>
                <w:lang w:eastAsia="pt-BR"/>
              </w:rPr>
              <w:t xml:space="preserve"> Subestação (RENLO) </w:t>
            </w:r>
          </w:p>
        </w:tc>
        <w:tc>
          <w:tcPr>
            <w:tcW w:w="2413" w:type="dxa"/>
            <w:hideMark/>
          </w:tcPr>
          <w:p w14:paraId="40C3579A" w14:textId="77777777" w:rsidR="00B33347"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 xml:space="preserve">SUBSTAÇÃO: </w:t>
            </w:r>
          </w:p>
          <w:p w14:paraId="21047801"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R$ 1.004,98</w:t>
            </w:r>
          </w:p>
        </w:tc>
        <w:tc>
          <w:tcPr>
            <w:tcW w:w="1464" w:type="dxa"/>
            <w:vMerge/>
            <w:hideMark/>
          </w:tcPr>
          <w:p w14:paraId="437C75A9"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p>
        </w:tc>
        <w:tc>
          <w:tcPr>
            <w:tcW w:w="1796" w:type="dxa"/>
            <w:vMerge/>
            <w:hideMark/>
          </w:tcPr>
          <w:p w14:paraId="18BAB02F"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p>
        </w:tc>
      </w:tr>
      <w:tr w:rsidR="00B33347" w:rsidRPr="001870CE" w14:paraId="757603C5" w14:textId="77777777" w:rsidTr="00790AE0">
        <w:trPr>
          <w:trHeight w:val="273"/>
        </w:trPr>
        <w:tc>
          <w:tcPr>
            <w:cnfStyle w:val="001000000000" w:firstRow="0" w:lastRow="0" w:firstColumn="1" w:lastColumn="0" w:oddVBand="0" w:evenVBand="0" w:oddHBand="0" w:evenHBand="0" w:firstRowFirstColumn="0" w:firstRowLastColumn="0" w:lastRowFirstColumn="0" w:lastRowLastColumn="0"/>
            <w:tcW w:w="3106" w:type="dxa"/>
            <w:hideMark/>
          </w:tcPr>
          <w:p w14:paraId="70F46723" w14:textId="77777777" w:rsidR="00B33347" w:rsidRPr="001870CE" w:rsidRDefault="00B33347" w:rsidP="00790AE0">
            <w:pPr>
              <w:rPr>
                <w:rFonts w:ascii="Calibri" w:eastAsia="Times New Roman" w:hAnsi="Calibri" w:cs="Calibri"/>
                <w:color w:val="auto"/>
                <w:lang w:eastAsia="pt-BR"/>
              </w:rPr>
            </w:pPr>
            <w:r w:rsidRPr="001870CE">
              <w:rPr>
                <w:rFonts w:ascii="Calibri" w:eastAsia="Times New Roman" w:hAnsi="Calibri" w:cs="Calibri"/>
                <w:color w:val="auto"/>
                <w:lang w:eastAsia="pt-BR"/>
              </w:rPr>
              <w:t>LT (RENLI)</w:t>
            </w:r>
          </w:p>
        </w:tc>
        <w:tc>
          <w:tcPr>
            <w:tcW w:w="2413" w:type="dxa"/>
            <w:hideMark/>
          </w:tcPr>
          <w:p w14:paraId="6B25A80B"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LT: R$ 1.004,98</w:t>
            </w:r>
          </w:p>
        </w:tc>
        <w:tc>
          <w:tcPr>
            <w:tcW w:w="1464" w:type="dxa"/>
            <w:vMerge/>
            <w:hideMark/>
          </w:tcPr>
          <w:p w14:paraId="1EAC916E"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p>
        </w:tc>
        <w:tc>
          <w:tcPr>
            <w:tcW w:w="1796" w:type="dxa"/>
            <w:vMerge/>
            <w:hideMark/>
          </w:tcPr>
          <w:p w14:paraId="5D53DDEF"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p>
        </w:tc>
      </w:tr>
      <w:tr w:rsidR="00B33347" w:rsidRPr="001870CE" w14:paraId="5339E279" w14:textId="77777777" w:rsidTr="00790AE0">
        <w:trPr>
          <w:trHeight w:val="286"/>
        </w:trPr>
        <w:tc>
          <w:tcPr>
            <w:cnfStyle w:val="001000000000" w:firstRow="0" w:lastRow="0" w:firstColumn="1" w:lastColumn="0" w:oddVBand="0" w:evenVBand="0" w:oddHBand="0" w:evenHBand="0" w:firstRowFirstColumn="0" w:firstRowLastColumn="0" w:lastRowFirstColumn="0" w:lastRowLastColumn="0"/>
            <w:tcW w:w="3106" w:type="dxa"/>
            <w:shd w:val="clear" w:color="auto" w:fill="194CCC"/>
            <w:hideMark/>
          </w:tcPr>
          <w:p w14:paraId="4B7B96A0" w14:textId="77777777" w:rsidR="00B33347" w:rsidRPr="001870CE" w:rsidRDefault="00B33347" w:rsidP="00790AE0">
            <w:pPr>
              <w:rPr>
                <w:rFonts w:ascii="Calibri" w:eastAsia="Times New Roman" w:hAnsi="Calibri" w:cs="Calibri"/>
                <w:b w:val="0"/>
                <w:bCs/>
                <w:color w:val="FFFFFF" w:themeColor="background1"/>
                <w:lang w:eastAsia="pt-BR"/>
              </w:rPr>
            </w:pPr>
            <w:r w:rsidRPr="001870CE">
              <w:rPr>
                <w:rFonts w:ascii="Calibri" w:eastAsia="Times New Roman" w:hAnsi="Calibri" w:cs="Calibri"/>
                <w:color w:val="FFFFFF" w:themeColor="background1"/>
                <w:lang w:eastAsia="pt-BR"/>
              </w:rPr>
              <w:t>Total para Usina I</w:t>
            </w:r>
          </w:p>
        </w:tc>
        <w:tc>
          <w:tcPr>
            <w:tcW w:w="2413" w:type="dxa"/>
            <w:shd w:val="clear" w:color="auto" w:fill="194CCC"/>
            <w:hideMark/>
          </w:tcPr>
          <w:p w14:paraId="5F4E4DEB"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pt-BR"/>
              </w:rPr>
            </w:pPr>
            <w:r w:rsidRPr="001870CE">
              <w:rPr>
                <w:rFonts w:ascii="Calibri" w:eastAsia="Times New Roman" w:hAnsi="Calibri" w:cs="Calibri"/>
                <w:b/>
                <w:color w:val="FFFFFF" w:themeColor="background1"/>
                <w:lang w:eastAsia="pt-BR"/>
              </w:rPr>
              <w:t>R$ 18.089,64</w:t>
            </w:r>
          </w:p>
        </w:tc>
        <w:tc>
          <w:tcPr>
            <w:tcW w:w="1464" w:type="dxa"/>
            <w:shd w:val="clear" w:color="auto" w:fill="194CCC"/>
            <w:noWrap/>
            <w:hideMark/>
          </w:tcPr>
          <w:p w14:paraId="5A100962"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pt-BR"/>
              </w:rPr>
            </w:pPr>
            <w:r w:rsidRPr="001870CE">
              <w:rPr>
                <w:rFonts w:ascii="Calibri" w:eastAsia="Times New Roman" w:hAnsi="Calibri" w:cs="Calibri"/>
                <w:b/>
                <w:color w:val="FFFFFF" w:themeColor="background1"/>
                <w:lang w:eastAsia="pt-BR"/>
              </w:rPr>
              <w:t>R$ 5.426,89</w:t>
            </w:r>
          </w:p>
        </w:tc>
        <w:tc>
          <w:tcPr>
            <w:tcW w:w="1796" w:type="dxa"/>
            <w:shd w:val="clear" w:color="auto" w:fill="194CCC"/>
            <w:noWrap/>
            <w:hideMark/>
          </w:tcPr>
          <w:p w14:paraId="3444ECB6"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pt-BR"/>
              </w:rPr>
            </w:pPr>
            <w:r w:rsidRPr="001870CE">
              <w:rPr>
                <w:rFonts w:ascii="Calibri" w:eastAsia="Times New Roman" w:hAnsi="Calibri" w:cs="Calibri"/>
                <w:b/>
                <w:color w:val="FFFFFF" w:themeColor="background1"/>
                <w:lang w:eastAsia="pt-BR"/>
              </w:rPr>
              <w:t>R$ 23.516,53</w:t>
            </w:r>
          </w:p>
        </w:tc>
      </w:tr>
    </w:tbl>
    <w:p w14:paraId="6EB22C6C" w14:textId="77777777" w:rsidR="00B33347" w:rsidRDefault="00B33347" w:rsidP="00B33347">
      <w:pPr>
        <w:ind w:firstLine="0"/>
        <w:jc w:val="center"/>
        <w:rPr>
          <w:rFonts w:eastAsia="Times New Roman" w:cstheme="minorHAnsi"/>
          <w:iCs/>
          <w:color w:val="000000"/>
          <w:sz w:val="18"/>
          <w:szCs w:val="18"/>
        </w:rPr>
      </w:pPr>
      <w:r w:rsidRPr="001870CE">
        <w:rPr>
          <w:rFonts w:eastAsia="Times New Roman" w:cstheme="minorHAnsi"/>
          <w:iCs/>
          <w:color w:val="000000"/>
          <w:sz w:val="18"/>
          <w:szCs w:val="18"/>
        </w:rPr>
        <w:t>Fonte: Modelagem Técnica</w:t>
      </w:r>
      <w:r>
        <w:rPr>
          <w:rFonts w:eastAsia="Times New Roman" w:cstheme="minorHAnsi"/>
          <w:iCs/>
          <w:color w:val="000000"/>
          <w:sz w:val="18"/>
          <w:szCs w:val="18"/>
        </w:rPr>
        <w:t>.</w:t>
      </w:r>
    </w:p>
    <w:p w14:paraId="445F1DBA" w14:textId="77777777" w:rsidR="00B33347" w:rsidRDefault="00B33347" w:rsidP="00B33347">
      <w:r w:rsidRPr="007305AA">
        <w:rPr>
          <w:b/>
        </w:rPr>
        <w:t>Consultoria de Controle e Monitoramento Socioambiental:</w:t>
      </w:r>
      <w:r>
        <w:t xml:space="preserve"> Será responsável por elaborar e acompanhar o Disciplinamento ambiental, Benefícios à população, Plano de controle de vetores, Plano de proteção ao trabalhador e segurança ambiental.</w:t>
      </w:r>
    </w:p>
    <w:p w14:paraId="10043107" w14:textId="77777777" w:rsidR="00B33347" w:rsidRDefault="00B33347" w:rsidP="00B33347">
      <w:r>
        <w:t>•</w:t>
      </w:r>
      <w:r>
        <w:tab/>
        <w:t>Disciplinamento ambiental</w:t>
      </w:r>
    </w:p>
    <w:p w14:paraId="0BD9A5D3" w14:textId="77777777" w:rsidR="00B33347" w:rsidRDefault="00B33347" w:rsidP="00B33347">
      <w:r>
        <w:t>Sistemática adequada de práticas administrativas e operacionais que levem em contas a saúde, a segurança das pessoas e a proteção do meio ambiente. Impacto positivo de grande magnitude e longa duração.</w:t>
      </w:r>
    </w:p>
    <w:p w14:paraId="37BB3FAF" w14:textId="77777777" w:rsidR="00B33347" w:rsidRDefault="00B33347" w:rsidP="00B33347">
      <w:r>
        <w:t>•</w:t>
      </w:r>
      <w:r>
        <w:tab/>
        <w:t>Benefícios à população a curto e longo prazo</w:t>
      </w:r>
    </w:p>
    <w:p w14:paraId="2586E09C" w14:textId="77777777" w:rsidR="00B33347" w:rsidRDefault="00B33347" w:rsidP="00B33347">
      <w:r>
        <w:t>O monitoramento ambiental estabelecerá um mecanismo não só de preservação, como também representa um meio para a recuperação das áreas mais vulneráveis à pressão populacional, a despeito da sua importância para a alimentação, cada vez mais necessários para o bem-estar das populações. Neste sentido, apontamos a necessidade do uso coerente dos recursos ambientais de forma sustentável, a partir de processos racionais e aceitáveis. Esse impacto é positivo de grande magnitude e longa duração.</w:t>
      </w:r>
    </w:p>
    <w:p w14:paraId="426397D0" w14:textId="77777777" w:rsidR="00B33347" w:rsidRDefault="00B33347" w:rsidP="00B33347">
      <w:r>
        <w:t>•</w:t>
      </w:r>
      <w:r>
        <w:tab/>
        <w:t>Plano de controle de vetores</w:t>
      </w:r>
    </w:p>
    <w:p w14:paraId="01C3E9EC" w14:textId="77777777" w:rsidR="00B33347" w:rsidRDefault="00B33347" w:rsidP="00B33347">
      <w:r>
        <w:t>Devido ao desmatamento e consequente desequilíbrio, há necessidade de realizar o controle das fontes de alimentos e meios de proliferação, associados ao extermínio de insetos e animais transmissores de doenças infectocontagiosas, salvaguardando a saúde pública. Esse impacto é positivo de grande magnitude e longa duração.</w:t>
      </w:r>
    </w:p>
    <w:p w14:paraId="53F1B0AA" w14:textId="77777777" w:rsidR="00B33347" w:rsidRDefault="00B33347" w:rsidP="00B33347">
      <w:r>
        <w:t>•</w:t>
      </w:r>
      <w:r>
        <w:tab/>
        <w:t>Plano de proteção ao trabalhador e segurança ambiental</w:t>
      </w:r>
    </w:p>
    <w:p w14:paraId="7A1350DC" w14:textId="77777777" w:rsidR="00B33347" w:rsidRDefault="00B33347" w:rsidP="00B33347">
      <w:r>
        <w:lastRenderedPageBreak/>
        <w:t>A empresa responsável pela execução da obra deverá tomar todas as medidas de segurança do trabalhador. Esse plano consta de: medidas de segurança do trabalhador e medidas de segurança do ambiente de trabalho. Esse impacto é positivo de grande magnitude e longa duração.</w:t>
      </w:r>
    </w:p>
    <w:p w14:paraId="5211F65E" w14:textId="77777777" w:rsidR="00B33347" w:rsidRDefault="00B33347" w:rsidP="00B33347">
      <w:pPr>
        <w:pStyle w:val="Legenda"/>
        <w:ind w:firstLine="0"/>
        <w:jc w:val="center"/>
        <w:rPr>
          <w:rFonts w:eastAsia="Calibri"/>
          <w:noProof/>
        </w:rPr>
      </w:pPr>
      <w:r w:rsidRPr="001870CE">
        <w:rPr>
          <w:i w:val="0"/>
          <w:iCs w:val="0"/>
          <w:color w:val="auto"/>
          <w:sz w:val="22"/>
          <w:szCs w:val="22"/>
        </w:rPr>
        <w:t xml:space="preserve">Tabela </w:t>
      </w:r>
      <w:r w:rsidRPr="001870CE">
        <w:rPr>
          <w:i w:val="0"/>
          <w:iCs w:val="0"/>
          <w:color w:val="auto"/>
          <w:sz w:val="22"/>
          <w:szCs w:val="22"/>
        </w:rPr>
        <w:fldChar w:fldCharType="begin"/>
      </w:r>
      <w:r w:rsidRPr="001870CE">
        <w:rPr>
          <w:i w:val="0"/>
          <w:iCs w:val="0"/>
          <w:color w:val="auto"/>
          <w:sz w:val="22"/>
          <w:szCs w:val="22"/>
        </w:rPr>
        <w:instrText xml:space="preserve"> SEQ Tabela \* ARABIC </w:instrText>
      </w:r>
      <w:r w:rsidRPr="001870CE">
        <w:rPr>
          <w:i w:val="0"/>
          <w:iCs w:val="0"/>
          <w:color w:val="auto"/>
          <w:sz w:val="22"/>
          <w:szCs w:val="22"/>
        </w:rPr>
        <w:fldChar w:fldCharType="separate"/>
      </w:r>
      <w:r>
        <w:rPr>
          <w:i w:val="0"/>
          <w:iCs w:val="0"/>
          <w:noProof/>
          <w:color w:val="auto"/>
          <w:sz w:val="22"/>
          <w:szCs w:val="22"/>
        </w:rPr>
        <w:t>24</w:t>
      </w:r>
      <w:r w:rsidRPr="001870CE">
        <w:rPr>
          <w:i w:val="0"/>
          <w:iCs w:val="0"/>
          <w:color w:val="auto"/>
          <w:sz w:val="22"/>
          <w:szCs w:val="22"/>
        </w:rPr>
        <w:fldChar w:fldCharType="end"/>
      </w:r>
      <w:r w:rsidRPr="001870CE">
        <w:rPr>
          <w:i w:val="0"/>
          <w:iCs w:val="0"/>
          <w:color w:val="auto"/>
          <w:sz w:val="22"/>
          <w:szCs w:val="22"/>
        </w:rPr>
        <w:t xml:space="preserve"> - Despesas Socioambientais de Operação Consultoria e Monitoramento em Valores Mensais</w:t>
      </w:r>
    </w:p>
    <w:tbl>
      <w:tblPr>
        <w:tblStyle w:val="Estilo1"/>
        <w:tblW w:w="8779" w:type="dxa"/>
        <w:tblLook w:val="04A0" w:firstRow="1" w:lastRow="0" w:firstColumn="1" w:lastColumn="0" w:noHBand="0" w:noVBand="1"/>
      </w:tblPr>
      <w:tblGrid>
        <w:gridCol w:w="2387"/>
        <w:gridCol w:w="2693"/>
        <w:gridCol w:w="312"/>
        <w:gridCol w:w="1449"/>
        <w:gridCol w:w="1938"/>
      </w:tblGrid>
      <w:tr w:rsidR="00B33347" w:rsidRPr="001870CE" w14:paraId="425AB88B" w14:textId="77777777" w:rsidTr="00790AE0">
        <w:trPr>
          <w:cnfStyle w:val="100000000000" w:firstRow="1" w:lastRow="0" w:firstColumn="0" w:lastColumn="0" w:oddVBand="0" w:evenVBand="0" w:oddHBand="0" w:evenHBand="0" w:firstRowFirstColumn="0" w:firstRowLastColumn="0" w:lastRowFirstColumn="0" w:lastRowLastColumn="0"/>
          <w:trHeight w:val="1447"/>
        </w:trPr>
        <w:tc>
          <w:tcPr>
            <w:cnfStyle w:val="001000000000" w:firstRow="0" w:lastRow="0" w:firstColumn="1" w:lastColumn="0" w:oddVBand="0" w:evenVBand="0" w:oddHBand="0" w:evenHBand="0" w:firstRowFirstColumn="0" w:firstRowLastColumn="0" w:lastRowFirstColumn="0" w:lastRowLastColumn="0"/>
            <w:tcW w:w="2387" w:type="dxa"/>
            <w:shd w:val="clear" w:color="auto" w:fill="194CCC"/>
            <w:hideMark/>
          </w:tcPr>
          <w:p w14:paraId="1625441A" w14:textId="77777777" w:rsidR="00B33347" w:rsidRPr="001870CE" w:rsidRDefault="00B33347" w:rsidP="00790AE0">
            <w:pPr>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 xml:space="preserve">Bloco de atividade </w:t>
            </w:r>
          </w:p>
        </w:tc>
        <w:tc>
          <w:tcPr>
            <w:tcW w:w="2693" w:type="dxa"/>
            <w:shd w:val="clear" w:color="auto" w:fill="194CCC"/>
            <w:hideMark/>
          </w:tcPr>
          <w:p w14:paraId="2EB245A8" w14:textId="77777777" w:rsidR="00B33347" w:rsidRPr="001870CE" w:rsidRDefault="00B33347" w:rsidP="00790AE0">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Valor Estimado considerando a tabela referência (20</w:t>
            </w:r>
            <w:r>
              <w:rPr>
                <w:rFonts w:ascii="Calibri" w:eastAsia="Times New Roman" w:hAnsi="Calibri" w:cs="Calibri"/>
                <w:color w:val="FFFFFF" w:themeColor="background1"/>
                <w:szCs w:val="24"/>
                <w:lang w:eastAsia="pt-BR"/>
              </w:rPr>
              <w:t>20</w:t>
            </w:r>
            <w:r w:rsidRPr="001870CE">
              <w:rPr>
                <w:rFonts w:ascii="Calibri" w:eastAsia="Times New Roman" w:hAnsi="Calibri" w:cs="Calibri"/>
                <w:color w:val="FFFFFF" w:themeColor="background1"/>
                <w:szCs w:val="24"/>
                <w:lang w:eastAsia="pt-BR"/>
              </w:rPr>
              <w:t>)</w:t>
            </w:r>
          </w:p>
        </w:tc>
        <w:tc>
          <w:tcPr>
            <w:tcW w:w="1761" w:type="dxa"/>
            <w:gridSpan w:val="2"/>
            <w:shd w:val="clear" w:color="auto" w:fill="194CCC"/>
            <w:hideMark/>
          </w:tcPr>
          <w:p w14:paraId="0826F7F4" w14:textId="77777777" w:rsidR="00B33347" w:rsidRPr="001870CE" w:rsidRDefault="00B33347" w:rsidP="00790AE0">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Valor estimado (202</w:t>
            </w:r>
            <w:r>
              <w:rPr>
                <w:rFonts w:ascii="Calibri" w:eastAsia="Times New Roman" w:hAnsi="Calibri" w:cs="Calibri"/>
                <w:color w:val="FFFFFF" w:themeColor="background1"/>
                <w:szCs w:val="24"/>
                <w:lang w:eastAsia="pt-BR"/>
              </w:rPr>
              <w:t>1</w:t>
            </w:r>
            <w:r w:rsidRPr="001870CE">
              <w:rPr>
                <w:rFonts w:ascii="Calibri" w:eastAsia="Times New Roman" w:hAnsi="Calibri" w:cs="Calibri"/>
                <w:color w:val="FFFFFF" w:themeColor="background1"/>
                <w:szCs w:val="24"/>
                <w:lang w:eastAsia="pt-BR"/>
              </w:rPr>
              <w:t>) (+ 30%)</w:t>
            </w:r>
          </w:p>
        </w:tc>
        <w:tc>
          <w:tcPr>
            <w:tcW w:w="1938" w:type="dxa"/>
            <w:shd w:val="clear" w:color="auto" w:fill="194CCC"/>
            <w:hideMark/>
          </w:tcPr>
          <w:p w14:paraId="5A030EC6" w14:textId="77777777" w:rsidR="00B33347" w:rsidRPr="001870CE" w:rsidRDefault="00B33347" w:rsidP="00790AE0">
            <w:pPr>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color w:val="FFFFFF" w:themeColor="background1"/>
                <w:szCs w:val="24"/>
                <w:lang w:eastAsia="pt-BR"/>
              </w:rPr>
            </w:pPr>
            <w:r w:rsidRPr="001870CE">
              <w:rPr>
                <w:rFonts w:ascii="Calibri" w:eastAsia="Times New Roman" w:hAnsi="Calibri" w:cs="Calibri"/>
                <w:color w:val="FFFFFF" w:themeColor="background1"/>
                <w:szCs w:val="24"/>
                <w:lang w:eastAsia="pt-BR"/>
              </w:rPr>
              <w:t xml:space="preserve">Valor estimado Total  </w:t>
            </w:r>
          </w:p>
        </w:tc>
      </w:tr>
      <w:tr w:rsidR="00B33347" w:rsidRPr="001870CE" w14:paraId="4E932190" w14:textId="77777777" w:rsidTr="00790AE0">
        <w:trPr>
          <w:trHeight w:val="300"/>
        </w:trPr>
        <w:tc>
          <w:tcPr>
            <w:cnfStyle w:val="001000000000" w:firstRow="0" w:lastRow="0" w:firstColumn="1" w:lastColumn="0" w:oddVBand="0" w:evenVBand="0" w:oddHBand="0" w:evenHBand="0" w:firstRowFirstColumn="0" w:firstRowLastColumn="0" w:lastRowFirstColumn="0" w:lastRowLastColumn="0"/>
            <w:tcW w:w="8779" w:type="dxa"/>
            <w:gridSpan w:val="5"/>
            <w:hideMark/>
          </w:tcPr>
          <w:p w14:paraId="2D667494" w14:textId="77777777" w:rsidR="00B33347" w:rsidRPr="001870CE" w:rsidRDefault="00B33347" w:rsidP="00790AE0">
            <w:pPr>
              <w:rPr>
                <w:rFonts w:ascii="Calibri" w:eastAsia="Times New Roman" w:hAnsi="Calibri" w:cs="Calibri"/>
                <w:b w:val="0"/>
                <w:bCs/>
                <w:color w:val="auto"/>
                <w:szCs w:val="24"/>
                <w:lang w:eastAsia="pt-BR"/>
              </w:rPr>
            </w:pPr>
            <w:r w:rsidRPr="001870CE">
              <w:rPr>
                <w:rFonts w:ascii="Calibri" w:eastAsia="Times New Roman" w:hAnsi="Calibri" w:cs="Calibri"/>
                <w:color w:val="auto"/>
                <w:szCs w:val="24"/>
                <w:lang w:eastAsia="pt-BR"/>
              </w:rPr>
              <w:t xml:space="preserve">Consultoria - monitoramento </w:t>
            </w:r>
          </w:p>
        </w:tc>
      </w:tr>
      <w:tr w:rsidR="00B33347" w:rsidRPr="001870CE" w14:paraId="36BA8BEE" w14:textId="77777777" w:rsidTr="00790AE0">
        <w:trPr>
          <w:trHeight w:val="273"/>
        </w:trPr>
        <w:tc>
          <w:tcPr>
            <w:cnfStyle w:val="001000000000" w:firstRow="0" w:lastRow="0" w:firstColumn="1" w:lastColumn="0" w:oddVBand="0" w:evenVBand="0" w:oddHBand="0" w:evenHBand="0" w:firstRowFirstColumn="0" w:firstRowLastColumn="0" w:lastRowFirstColumn="0" w:lastRowLastColumn="0"/>
            <w:tcW w:w="2387" w:type="dxa"/>
            <w:hideMark/>
          </w:tcPr>
          <w:p w14:paraId="7D7B7C4F" w14:textId="77777777" w:rsidR="00B33347" w:rsidRPr="001870CE" w:rsidRDefault="00B33347" w:rsidP="00790AE0">
            <w:pPr>
              <w:rPr>
                <w:rFonts w:ascii="Calibri" w:eastAsia="Times New Roman" w:hAnsi="Calibri" w:cs="Calibri"/>
                <w:color w:val="auto"/>
                <w:lang w:eastAsia="pt-BR"/>
              </w:rPr>
            </w:pPr>
            <w:r w:rsidRPr="001870CE">
              <w:rPr>
                <w:rFonts w:ascii="Calibri" w:eastAsia="Times New Roman" w:hAnsi="Calibri" w:cs="Calibri"/>
                <w:color w:val="auto"/>
                <w:lang w:eastAsia="pt-BR"/>
              </w:rPr>
              <w:t xml:space="preserve">Usina </w:t>
            </w:r>
            <w:r>
              <w:rPr>
                <w:rFonts w:ascii="Calibri" w:eastAsia="Times New Roman" w:hAnsi="Calibri" w:cs="Calibri"/>
                <w:color w:val="auto"/>
                <w:lang w:eastAsia="pt-BR"/>
              </w:rPr>
              <w:t>135</w:t>
            </w:r>
            <w:r w:rsidRPr="001870CE">
              <w:rPr>
                <w:rFonts w:ascii="Calibri" w:eastAsia="Times New Roman" w:hAnsi="Calibri" w:cs="Calibri"/>
                <w:color w:val="auto"/>
                <w:lang w:eastAsia="pt-BR"/>
              </w:rPr>
              <w:t xml:space="preserve"> MW - Solo</w:t>
            </w:r>
          </w:p>
        </w:tc>
        <w:tc>
          <w:tcPr>
            <w:tcW w:w="3005" w:type="dxa"/>
            <w:gridSpan w:val="2"/>
            <w:hideMark/>
          </w:tcPr>
          <w:p w14:paraId="055CCB3A"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 xml:space="preserve">R$ </w:t>
            </w:r>
            <w:r>
              <w:rPr>
                <w:rFonts w:ascii="Calibri" w:eastAsia="Times New Roman" w:hAnsi="Calibri" w:cs="Calibri"/>
                <w:color w:val="auto"/>
                <w:lang w:eastAsia="pt-BR"/>
              </w:rPr>
              <w:t>6</w:t>
            </w:r>
            <w:r w:rsidRPr="001870CE">
              <w:rPr>
                <w:rFonts w:ascii="Calibri" w:eastAsia="Times New Roman" w:hAnsi="Calibri" w:cs="Calibri"/>
                <w:color w:val="auto"/>
                <w:lang w:eastAsia="pt-BR"/>
              </w:rPr>
              <w:t>5.000,00/mês</w:t>
            </w:r>
          </w:p>
        </w:tc>
        <w:tc>
          <w:tcPr>
            <w:tcW w:w="1449" w:type="dxa"/>
            <w:hideMark/>
          </w:tcPr>
          <w:p w14:paraId="53ED3288"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R$</w:t>
            </w:r>
            <w:r>
              <w:rPr>
                <w:rFonts w:ascii="Calibri" w:eastAsia="Times New Roman" w:hAnsi="Calibri" w:cs="Calibri"/>
                <w:color w:val="auto"/>
                <w:lang w:eastAsia="pt-BR"/>
              </w:rPr>
              <w:t>19</w:t>
            </w:r>
            <w:r w:rsidRPr="001870CE">
              <w:rPr>
                <w:rFonts w:ascii="Calibri" w:eastAsia="Times New Roman" w:hAnsi="Calibri" w:cs="Calibri"/>
                <w:color w:val="auto"/>
                <w:lang w:eastAsia="pt-BR"/>
              </w:rPr>
              <w:t>.500,00</w:t>
            </w:r>
          </w:p>
        </w:tc>
        <w:tc>
          <w:tcPr>
            <w:tcW w:w="1938" w:type="dxa"/>
            <w:hideMark/>
          </w:tcPr>
          <w:p w14:paraId="4DB869AA" w14:textId="77777777" w:rsidR="00B33347" w:rsidRPr="001870CE" w:rsidRDefault="00B33347" w:rsidP="00790AE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eastAsia="pt-BR"/>
              </w:rPr>
            </w:pPr>
            <w:r w:rsidRPr="001870CE">
              <w:rPr>
                <w:rFonts w:ascii="Calibri" w:eastAsia="Times New Roman" w:hAnsi="Calibri" w:cs="Calibri"/>
                <w:color w:val="auto"/>
                <w:lang w:eastAsia="pt-BR"/>
              </w:rPr>
              <w:t>R$</w:t>
            </w:r>
            <w:r>
              <w:rPr>
                <w:rFonts w:ascii="Calibri" w:eastAsia="Times New Roman" w:hAnsi="Calibri" w:cs="Calibri"/>
                <w:color w:val="auto"/>
                <w:lang w:eastAsia="pt-BR"/>
              </w:rPr>
              <w:t>84</w:t>
            </w:r>
            <w:r w:rsidRPr="001870CE">
              <w:rPr>
                <w:rFonts w:ascii="Calibri" w:eastAsia="Times New Roman" w:hAnsi="Calibri" w:cs="Calibri"/>
                <w:color w:val="auto"/>
                <w:lang w:eastAsia="pt-BR"/>
              </w:rPr>
              <w:t>.500,00/mês</w:t>
            </w:r>
          </w:p>
        </w:tc>
      </w:tr>
    </w:tbl>
    <w:p w14:paraId="2D96F5E4" w14:textId="77777777" w:rsidR="00B33347" w:rsidRDefault="00B33347" w:rsidP="00B33347">
      <w:pPr>
        <w:ind w:firstLine="0"/>
        <w:jc w:val="center"/>
        <w:rPr>
          <w:rFonts w:eastAsia="Times New Roman" w:cstheme="minorHAnsi"/>
          <w:iCs/>
          <w:color w:val="000000"/>
          <w:sz w:val="18"/>
          <w:szCs w:val="18"/>
        </w:rPr>
      </w:pPr>
      <w:r w:rsidRPr="001870CE">
        <w:rPr>
          <w:rFonts w:eastAsia="Times New Roman" w:cstheme="minorHAnsi"/>
          <w:iCs/>
          <w:color w:val="000000"/>
          <w:sz w:val="18"/>
          <w:szCs w:val="18"/>
        </w:rPr>
        <w:t>Fonte: Modelagem Técnica</w:t>
      </w:r>
      <w:r>
        <w:rPr>
          <w:rFonts w:eastAsia="Times New Roman" w:cstheme="minorHAnsi"/>
          <w:iCs/>
          <w:color w:val="000000"/>
          <w:sz w:val="18"/>
          <w:szCs w:val="18"/>
        </w:rPr>
        <w:t>.</w:t>
      </w:r>
    </w:p>
    <w:p w14:paraId="1363E9CC" w14:textId="77777777" w:rsidR="00B33347" w:rsidRPr="001870CE" w:rsidRDefault="00B33347" w:rsidP="00B33347">
      <w:pPr>
        <w:rPr>
          <w:noProof/>
        </w:rPr>
      </w:pPr>
      <w:r w:rsidRPr="001870CE">
        <w:rPr>
          <w:b/>
          <w:bCs/>
          <w:noProof/>
        </w:rPr>
        <w:t>Tratativas Sociais:</w:t>
      </w:r>
      <w:r w:rsidRPr="001870CE">
        <w:rPr>
          <w:noProof/>
        </w:rPr>
        <w:t xml:space="preserve"> Essas iniciativas servem como forma de planejar e realizar ações que buscam transformar positivamente a realidade de uma comunidade. Seus benefícios aparecem ao oferecerem uma assistência que as pessoas, muitas vezes, não conseguem acessar, seja de maneira pública ou mesmo privada.</w:t>
      </w:r>
    </w:p>
    <w:p w14:paraId="7B0CF2E6" w14:textId="77777777" w:rsidR="00B33347" w:rsidRPr="001870CE" w:rsidRDefault="00B33347" w:rsidP="00B33347">
      <w:pPr>
        <w:rPr>
          <w:noProof/>
        </w:rPr>
      </w:pPr>
      <w:r w:rsidRPr="001870CE">
        <w:rPr>
          <w:noProof/>
        </w:rPr>
        <w:t>Através de um plano que tem como objetivo melhorar um ou mais aspectos de uma sociedade, potencializando a cidadania, consciência social dos indivíduos, oferecendo uma terceira via para aquela parcela da população que se vê excluída das oportunidades, tanto na área social, quanto nas áreas relacionadas ao mercado de trabalho, e que ainda carecem do suporte do Estado para a garantia de seus direitos.</w:t>
      </w:r>
    </w:p>
    <w:p w14:paraId="3ACF5FCF" w14:textId="77777777" w:rsidR="00B33347" w:rsidRDefault="00B33347" w:rsidP="00B33347">
      <w:r>
        <w:t>Quadro – Despesas Socioambiental de Operação Tratativas Sociais em Valore Mensais</w:t>
      </w:r>
    </w:p>
    <w:tbl>
      <w:tblPr>
        <w:tblW w:w="8779" w:type="dxa"/>
        <w:jc w:val="center"/>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CellMar>
          <w:left w:w="70" w:type="dxa"/>
          <w:right w:w="70" w:type="dxa"/>
        </w:tblCellMar>
        <w:tblLook w:val="04A0" w:firstRow="1" w:lastRow="0" w:firstColumn="1" w:lastColumn="0" w:noHBand="0" w:noVBand="1"/>
      </w:tblPr>
      <w:tblGrid>
        <w:gridCol w:w="2542"/>
        <w:gridCol w:w="2693"/>
        <w:gridCol w:w="1748"/>
        <w:gridCol w:w="1796"/>
      </w:tblGrid>
      <w:tr w:rsidR="00B33347" w:rsidRPr="00216DA3" w14:paraId="7B3DF968" w14:textId="77777777" w:rsidTr="00790AE0">
        <w:trPr>
          <w:trHeight w:val="1447"/>
          <w:jc w:val="center"/>
        </w:trPr>
        <w:tc>
          <w:tcPr>
            <w:tcW w:w="2542" w:type="dxa"/>
            <w:shd w:val="clear" w:color="auto" w:fill="194CCC"/>
            <w:vAlign w:val="center"/>
            <w:hideMark/>
          </w:tcPr>
          <w:p w14:paraId="409B6496" w14:textId="77777777" w:rsidR="00B33347" w:rsidRPr="001870CE" w:rsidRDefault="00B33347" w:rsidP="00790AE0">
            <w:pPr>
              <w:spacing w:before="0" w:after="0"/>
              <w:ind w:firstLine="0"/>
              <w:rPr>
                <w:rFonts w:eastAsia="Times New Roman"/>
                <w:color w:val="FFFFFF" w:themeColor="background1"/>
              </w:rPr>
            </w:pPr>
            <w:r w:rsidRPr="001870CE">
              <w:rPr>
                <w:rFonts w:eastAsia="Times New Roman"/>
                <w:b/>
                <w:color w:val="FFFFFF" w:themeColor="background1"/>
              </w:rPr>
              <w:t xml:space="preserve">Bloco de atividade </w:t>
            </w:r>
          </w:p>
        </w:tc>
        <w:tc>
          <w:tcPr>
            <w:tcW w:w="2693" w:type="dxa"/>
            <w:shd w:val="clear" w:color="auto" w:fill="194CCC"/>
            <w:vAlign w:val="center"/>
            <w:hideMark/>
          </w:tcPr>
          <w:p w14:paraId="246EA6E9" w14:textId="77777777" w:rsidR="00B33347" w:rsidRPr="001870CE" w:rsidRDefault="00B33347" w:rsidP="00790AE0">
            <w:pPr>
              <w:ind w:firstLine="0"/>
              <w:jc w:val="left"/>
              <w:rPr>
                <w:rFonts w:eastAsia="Times New Roman"/>
                <w:color w:val="FFFFFF" w:themeColor="background1"/>
              </w:rPr>
            </w:pPr>
            <w:r w:rsidRPr="001870CE">
              <w:rPr>
                <w:rFonts w:eastAsia="Times New Roman"/>
                <w:b/>
                <w:color w:val="FFFFFF" w:themeColor="background1"/>
              </w:rPr>
              <w:t>Valor Estimado considerando a tabela referência (20</w:t>
            </w:r>
            <w:r>
              <w:rPr>
                <w:rFonts w:eastAsia="Times New Roman"/>
                <w:b/>
                <w:color w:val="FFFFFF" w:themeColor="background1"/>
              </w:rPr>
              <w:t>20</w:t>
            </w:r>
            <w:r w:rsidRPr="001870CE">
              <w:rPr>
                <w:rFonts w:eastAsia="Times New Roman"/>
                <w:b/>
                <w:color w:val="FFFFFF" w:themeColor="background1"/>
              </w:rPr>
              <w:t>)</w:t>
            </w:r>
          </w:p>
        </w:tc>
        <w:tc>
          <w:tcPr>
            <w:tcW w:w="1748" w:type="dxa"/>
            <w:shd w:val="clear" w:color="auto" w:fill="194CCC"/>
            <w:vAlign w:val="center"/>
            <w:hideMark/>
          </w:tcPr>
          <w:p w14:paraId="4405F902" w14:textId="77777777" w:rsidR="00B33347" w:rsidRPr="001870CE" w:rsidRDefault="00B33347" w:rsidP="00790AE0">
            <w:pPr>
              <w:ind w:firstLine="0"/>
              <w:jc w:val="left"/>
              <w:rPr>
                <w:rFonts w:eastAsia="Times New Roman"/>
                <w:color w:val="FFFFFF" w:themeColor="background1"/>
              </w:rPr>
            </w:pPr>
            <w:r w:rsidRPr="001870CE">
              <w:rPr>
                <w:rFonts w:eastAsia="Times New Roman"/>
                <w:b/>
                <w:color w:val="FFFFFF" w:themeColor="background1"/>
              </w:rPr>
              <w:t>Valor estimado (202</w:t>
            </w:r>
            <w:r>
              <w:rPr>
                <w:rFonts w:eastAsia="Times New Roman"/>
                <w:b/>
                <w:color w:val="FFFFFF" w:themeColor="background1"/>
              </w:rPr>
              <w:t>1</w:t>
            </w:r>
            <w:r w:rsidRPr="001870CE">
              <w:rPr>
                <w:rFonts w:eastAsia="Times New Roman"/>
                <w:b/>
                <w:color w:val="FFFFFF" w:themeColor="background1"/>
              </w:rPr>
              <w:t>) (+ 30%)</w:t>
            </w:r>
          </w:p>
        </w:tc>
        <w:tc>
          <w:tcPr>
            <w:tcW w:w="1796" w:type="dxa"/>
            <w:shd w:val="clear" w:color="auto" w:fill="194CCC"/>
            <w:vAlign w:val="center"/>
            <w:hideMark/>
          </w:tcPr>
          <w:p w14:paraId="342E9CB1" w14:textId="77777777" w:rsidR="00B33347" w:rsidRPr="001870CE" w:rsidRDefault="00B33347" w:rsidP="00790AE0">
            <w:pPr>
              <w:ind w:firstLine="0"/>
              <w:jc w:val="left"/>
              <w:rPr>
                <w:rFonts w:eastAsia="Times New Roman"/>
                <w:color w:val="FFFFFF" w:themeColor="background1"/>
              </w:rPr>
            </w:pPr>
            <w:r w:rsidRPr="001870CE">
              <w:rPr>
                <w:rFonts w:eastAsia="Times New Roman"/>
                <w:b/>
                <w:color w:val="FFFFFF" w:themeColor="background1"/>
              </w:rPr>
              <w:t xml:space="preserve">Valor estimado Total  </w:t>
            </w:r>
          </w:p>
        </w:tc>
      </w:tr>
      <w:tr w:rsidR="00B33347" w:rsidRPr="00216DA3" w14:paraId="7A9B4078" w14:textId="77777777" w:rsidTr="00790AE0">
        <w:trPr>
          <w:trHeight w:val="286"/>
          <w:jc w:val="center"/>
        </w:trPr>
        <w:tc>
          <w:tcPr>
            <w:tcW w:w="8779" w:type="dxa"/>
            <w:gridSpan w:val="4"/>
            <w:shd w:val="clear" w:color="auto" w:fill="auto"/>
            <w:vAlign w:val="center"/>
            <w:hideMark/>
          </w:tcPr>
          <w:p w14:paraId="1395F316" w14:textId="77777777" w:rsidR="00B33347" w:rsidRPr="00F44331" w:rsidRDefault="00B33347" w:rsidP="00790AE0">
            <w:pPr>
              <w:spacing w:before="0" w:after="0"/>
              <w:ind w:firstLine="0"/>
              <w:rPr>
                <w:rFonts w:eastAsia="Times New Roman"/>
              </w:rPr>
            </w:pPr>
            <w:r w:rsidRPr="00F44331">
              <w:rPr>
                <w:rFonts w:eastAsia="Times New Roman"/>
                <w:b/>
              </w:rPr>
              <w:t xml:space="preserve">Tratativas Sociais  </w:t>
            </w:r>
          </w:p>
        </w:tc>
      </w:tr>
      <w:tr w:rsidR="00B33347" w:rsidRPr="00216DA3" w14:paraId="2B1009FE" w14:textId="77777777" w:rsidTr="00790AE0">
        <w:trPr>
          <w:trHeight w:val="273"/>
          <w:jc w:val="center"/>
        </w:trPr>
        <w:tc>
          <w:tcPr>
            <w:tcW w:w="2542" w:type="dxa"/>
            <w:shd w:val="clear" w:color="auto" w:fill="auto"/>
            <w:vAlign w:val="center"/>
            <w:hideMark/>
          </w:tcPr>
          <w:p w14:paraId="3105459D" w14:textId="77777777" w:rsidR="00B33347" w:rsidRPr="00F44331" w:rsidRDefault="00B33347" w:rsidP="00790AE0">
            <w:pPr>
              <w:spacing w:before="0" w:after="0"/>
              <w:ind w:firstLine="0"/>
              <w:rPr>
                <w:rFonts w:eastAsia="Times New Roman"/>
              </w:rPr>
            </w:pPr>
            <w:r w:rsidRPr="00F44331">
              <w:rPr>
                <w:rFonts w:eastAsia="Times New Roman"/>
              </w:rPr>
              <w:t xml:space="preserve">Usina </w:t>
            </w:r>
            <w:r>
              <w:rPr>
                <w:rFonts w:eastAsia="Times New Roman"/>
              </w:rPr>
              <w:t>135</w:t>
            </w:r>
            <w:r w:rsidRPr="00F44331">
              <w:rPr>
                <w:rFonts w:eastAsia="Times New Roman"/>
              </w:rPr>
              <w:t xml:space="preserve"> MW - Solo </w:t>
            </w:r>
          </w:p>
        </w:tc>
        <w:tc>
          <w:tcPr>
            <w:tcW w:w="2693" w:type="dxa"/>
            <w:shd w:val="clear" w:color="auto" w:fill="auto"/>
            <w:vAlign w:val="center"/>
            <w:hideMark/>
          </w:tcPr>
          <w:p w14:paraId="324C61FE" w14:textId="77777777" w:rsidR="00B33347" w:rsidRPr="00F44331" w:rsidRDefault="00B33347" w:rsidP="00790AE0">
            <w:pPr>
              <w:spacing w:before="0" w:after="0"/>
              <w:ind w:firstLine="0"/>
              <w:rPr>
                <w:rFonts w:eastAsia="Times New Roman"/>
              </w:rPr>
            </w:pPr>
            <w:r w:rsidRPr="00F44331">
              <w:rPr>
                <w:rFonts w:eastAsia="Times New Roman"/>
              </w:rPr>
              <w:t>R$ 6.66</w:t>
            </w:r>
            <w:r>
              <w:rPr>
                <w:rFonts w:eastAsia="Times New Roman"/>
              </w:rPr>
              <w:t>6</w:t>
            </w:r>
            <w:r w:rsidRPr="00F44331">
              <w:rPr>
                <w:rFonts w:eastAsia="Times New Roman"/>
              </w:rPr>
              <w:t>,0</w:t>
            </w:r>
            <w:r>
              <w:rPr>
                <w:rFonts w:eastAsia="Times New Roman"/>
              </w:rPr>
              <w:t>0</w:t>
            </w:r>
            <w:r w:rsidRPr="00F44331">
              <w:rPr>
                <w:rFonts w:eastAsia="Times New Roman"/>
              </w:rPr>
              <w:t>/mês</w:t>
            </w:r>
          </w:p>
        </w:tc>
        <w:tc>
          <w:tcPr>
            <w:tcW w:w="1748" w:type="dxa"/>
            <w:shd w:val="clear" w:color="auto" w:fill="auto"/>
            <w:vAlign w:val="center"/>
            <w:hideMark/>
          </w:tcPr>
          <w:p w14:paraId="37580B77" w14:textId="77777777" w:rsidR="00B33347" w:rsidRPr="00F44331" w:rsidRDefault="00B33347" w:rsidP="00790AE0">
            <w:pPr>
              <w:spacing w:before="0" w:after="0"/>
              <w:ind w:firstLine="0"/>
              <w:rPr>
                <w:rFonts w:eastAsia="Times New Roman"/>
              </w:rPr>
            </w:pPr>
            <w:r w:rsidRPr="00F44331">
              <w:rPr>
                <w:rFonts w:eastAsia="Times New Roman"/>
              </w:rPr>
              <w:t>R$ 1.999,80</w:t>
            </w:r>
          </w:p>
        </w:tc>
        <w:tc>
          <w:tcPr>
            <w:tcW w:w="1796" w:type="dxa"/>
            <w:shd w:val="clear" w:color="auto" w:fill="auto"/>
            <w:vAlign w:val="center"/>
            <w:hideMark/>
          </w:tcPr>
          <w:p w14:paraId="47BCA4EE" w14:textId="77777777" w:rsidR="00B33347" w:rsidRPr="00F44331" w:rsidRDefault="00B33347" w:rsidP="00790AE0">
            <w:pPr>
              <w:spacing w:before="0" w:after="0"/>
              <w:ind w:firstLine="0"/>
              <w:rPr>
                <w:rFonts w:eastAsia="Times New Roman"/>
              </w:rPr>
            </w:pPr>
            <w:r w:rsidRPr="00F44331">
              <w:rPr>
                <w:rFonts w:eastAsia="Times New Roman"/>
              </w:rPr>
              <w:t>R$ 8.66</w:t>
            </w:r>
            <w:r>
              <w:rPr>
                <w:rFonts w:eastAsia="Times New Roman"/>
              </w:rPr>
              <w:t>5</w:t>
            </w:r>
            <w:r w:rsidRPr="00F44331">
              <w:rPr>
                <w:rFonts w:eastAsia="Times New Roman"/>
              </w:rPr>
              <w:t>,8</w:t>
            </w:r>
            <w:r>
              <w:rPr>
                <w:rFonts w:eastAsia="Times New Roman"/>
              </w:rPr>
              <w:t>0</w:t>
            </w:r>
            <w:r w:rsidRPr="00F44331">
              <w:rPr>
                <w:rFonts w:eastAsia="Times New Roman"/>
              </w:rPr>
              <w:t>/mês</w:t>
            </w:r>
          </w:p>
        </w:tc>
      </w:tr>
    </w:tbl>
    <w:p w14:paraId="215C0C59" w14:textId="77777777" w:rsidR="00B33347" w:rsidRDefault="00B33347" w:rsidP="00B33347">
      <w:pPr>
        <w:ind w:firstLine="0"/>
        <w:jc w:val="center"/>
      </w:pPr>
      <w:r>
        <w:t>Fonte: Modelagem Técnica</w:t>
      </w:r>
    </w:p>
    <w:p w14:paraId="63527936" w14:textId="77777777" w:rsidR="00B33347" w:rsidRDefault="00B33347" w:rsidP="00B33347">
      <w:r>
        <w:rPr>
          <w:b/>
        </w:rPr>
        <w:t>Grupo de Despesas de Pessoal de Operação</w:t>
      </w:r>
      <w:r w:rsidRPr="00CF33CB">
        <w:t xml:space="preserve">: </w:t>
      </w:r>
      <w:r>
        <w:t>A Operação e Manutenção (O&amp;M) para a gestão da usina fotovoltaicas após a sua entrada em operação será realizado por uma equipe técnica capacitada para operar e garantir o máximo desempenho das usinas fotovoltaicas minimizando os riscos e garantindo o maior retorno do investimento.</w:t>
      </w:r>
    </w:p>
    <w:p w14:paraId="6E010660" w14:textId="6D30CFFF" w:rsidR="00B33347" w:rsidRDefault="00B33347" w:rsidP="00B33347">
      <w:r>
        <w:lastRenderedPageBreak/>
        <w:t xml:space="preserve">Os gastos previstos para as despesas com pessoal na área de operações deverão começar no quarto ano da concessão, quando segundo o cronograma de instalação da usina termina a fase de comissionamento e início da operação, os mesmos situam-se na faixa de R$ </w:t>
      </w:r>
      <w:r w:rsidR="00F66976" w:rsidRPr="00F66976">
        <w:t xml:space="preserve"> R$ 971.253</w:t>
      </w:r>
      <w:r>
        <w:t>,00 anuais.</w:t>
      </w:r>
    </w:p>
    <w:p w14:paraId="385E7115" w14:textId="67A035C6" w:rsidR="00B33347" w:rsidRDefault="00B33347" w:rsidP="00B33347">
      <w:r>
        <w:t>A equipe é composta por 1 (um) Engenheiro Responsável</w:t>
      </w:r>
      <w:r w:rsidR="004E3CF0">
        <w:t xml:space="preserve"> (considerando </w:t>
      </w:r>
      <w:r w:rsidR="004E3CF0" w:rsidRPr="00C90059">
        <w:rPr>
          <w:rFonts w:asciiTheme="minorHAnsi" w:hAnsiTheme="minorHAnsi" w:cstheme="minorHAnsi"/>
        </w:rPr>
        <w:t>dedicará 50% do seu tempo para essa função</w:t>
      </w:r>
      <w:r w:rsidR="004E3CF0">
        <w:rPr>
          <w:rFonts w:asciiTheme="minorHAnsi" w:hAnsiTheme="minorHAnsi" w:cstheme="minorHAnsi"/>
        </w:rPr>
        <w:t>)</w:t>
      </w:r>
      <w:r>
        <w:t>, 4 (quatro) Eletricistas, 4 (quatro) Eletrotécnico e 4 (quatro) Ajudante de Eletricista. Os gastos previstos foram calculados com base no salário da função descrita na tabela da SINAPI-PE de 2020, conforme descrito no quadro abaixo:</w:t>
      </w:r>
    </w:p>
    <w:p w14:paraId="1A25152A" w14:textId="77777777" w:rsidR="00B33347" w:rsidRDefault="00B33347" w:rsidP="00B33347">
      <w:pPr>
        <w:sectPr w:rsidR="00B33347" w:rsidSect="006079F4">
          <w:pgSz w:w="11906" w:h="16838"/>
          <w:pgMar w:top="1440" w:right="1080" w:bottom="1985" w:left="1080" w:header="708" w:footer="868" w:gutter="0"/>
          <w:cols w:space="708"/>
          <w:titlePg/>
          <w:docGrid w:linePitch="360"/>
        </w:sectPr>
      </w:pPr>
    </w:p>
    <w:tbl>
      <w:tblPr>
        <w:tblStyle w:val="Estilo1"/>
        <w:tblW w:w="5082" w:type="pct"/>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ayout w:type="fixed"/>
        <w:tblLook w:val="04A0" w:firstRow="1" w:lastRow="0" w:firstColumn="1" w:lastColumn="0" w:noHBand="0" w:noVBand="1"/>
      </w:tblPr>
      <w:tblGrid>
        <w:gridCol w:w="402"/>
        <w:gridCol w:w="1386"/>
        <w:gridCol w:w="894"/>
        <w:gridCol w:w="894"/>
        <w:gridCol w:w="894"/>
        <w:gridCol w:w="894"/>
        <w:gridCol w:w="894"/>
        <w:gridCol w:w="894"/>
        <w:gridCol w:w="894"/>
        <w:gridCol w:w="894"/>
        <w:gridCol w:w="894"/>
        <w:gridCol w:w="891"/>
        <w:gridCol w:w="891"/>
        <w:gridCol w:w="891"/>
        <w:gridCol w:w="1079"/>
      </w:tblGrid>
      <w:tr w:rsidR="00B33347" w:rsidRPr="00356513" w14:paraId="022BE7AA" w14:textId="77777777" w:rsidTr="00790AE0">
        <w:trPr>
          <w:cnfStyle w:val="100000000000" w:firstRow="1" w:lastRow="0" w:firstColumn="0" w:lastColumn="0" w:oddVBand="0" w:evenVBand="0" w:oddHBand="0" w:evenHBand="0" w:firstRowFirstColumn="0" w:firstRowLastColumn="0" w:lastRowFirstColumn="0" w:lastRowLastColumn="0"/>
          <w:trHeight w:val="712"/>
        </w:trPr>
        <w:tc>
          <w:tcPr>
            <w:cnfStyle w:val="001000000000" w:firstRow="0" w:lastRow="0" w:firstColumn="1" w:lastColumn="0" w:oddVBand="0" w:evenVBand="0" w:oddHBand="0" w:evenHBand="0" w:firstRowFirstColumn="0" w:firstRowLastColumn="0" w:lastRowFirstColumn="0" w:lastRowLastColumn="0"/>
            <w:tcW w:w="148" w:type="pct"/>
            <w:vMerge w:val="restart"/>
            <w:shd w:val="clear" w:color="auto" w:fill="194CCC"/>
            <w:noWrap/>
            <w:hideMark/>
          </w:tcPr>
          <w:p w14:paraId="1BA99A44" w14:textId="77777777" w:rsidR="00B33347" w:rsidRPr="00C90059" w:rsidRDefault="00B33347" w:rsidP="00790AE0">
            <w:pPr>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lastRenderedPageBreak/>
              <w:t>Item</w:t>
            </w:r>
          </w:p>
        </w:tc>
        <w:tc>
          <w:tcPr>
            <w:tcW w:w="510" w:type="pct"/>
            <w:vMerge w:val="restart"/>
            <w:shd w:val="clear" w:color="auto" w:fill="194CCC"/>
            <w:noWrap/>
            <w:hideMark/>
          </w:tcPr>
          <w:p w14:paraId="548FEA69"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Função</w:t>
            </w:r>
          </w:p>
        </w:tc>
        <w:tc>
          <w:tcPr>
            <w:tcW w:w="329" w:type="pct"/>
            <w:vMerge w:val="restart"/>
            <w:shd w:val="clear" w:color="auto" w:fill="194CCC"/>
            <w:noWrap/>
            <w:hideMark/>
          </w:tcPr>
          <w:p w14:paraId="30209177"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Carga Horária</w:t>
            </w:r>
          </w:p>
        </w:tc>
        <w:tc>
          <w:tcPr>
            <w:tcW w:w="329" w:type="pct"/>
            <w:vMerge w:val="restart"/>
            <w:shd w:val="clear" w:color="auto" w:fill="194CCC"/>
            <w:noWrap/>
            <w:hideMark/>
          </w:tcPr>
          <w:p w14:paraId="6C795B78"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Salário básico</w:t>
            </w:r>
          </w:p>
        </w:tc>
        <w:tc>
          <w:tcPr>
            <w:tcW w:w="329" w:type="pct"/>
            <w:vMerge w:val="restart"/>
            <w:shd w:val="clear" w:color="auto" w:fill="194CCC"/>
            <w:noWrap/>
            <w:hideMark/>
          </w:tcPr>
          <w:p w14:paraId="06B6F140"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proofErr w:type="spellStart"/>
            <w:r w:rsidRPr="00C90059">
              <w:rPr>
                <w:rFonts w:asciiTheme="minorHAnsi" w:eastAsia="Times New Roman" w:hAnsiTheme="minorHAnsi" w:cstheme="minorHAnsi"/>
                <w:bCs/>
                <w:color w:val="FFFFFF" w:themeColor="background1"/>
                <w:sz w:val="18"/>
                <w:szCs w:val="18"/>
                <w:lang w:eastAsia="pt-BR"/>
              </w:rPr>
              <w:t>Adic</w:t>
            </w:r>
            <w:proofErr w:type="spellEnd"/>
            <w:r w:rsidRPr="00C90059">
              <w:rPr>
                <w:rFonts w:asciiTheme="minorHAnsi" w:eastAsia="Times New Roman" w:hAnsiTheme="minorHAnsi" w:cstheme="minorHAnsi"/>
                <w:bCs/>
                <w:color w:val="FFFFFF" w:themeColor="background1"/>
                <w:sz w:val="18"/>
                <w:szCs w:val="18"/>
                <w:lang w:eastAsia="pt-BR"/>
              </w:rPr>
              <w:t xml:space="preserve">. </w:t>
            </w:r>
            <w:proofErr w:type="spellStart"/>
            <w:r w:rsidRPr="00C90059">
              <w:rPr>
                <w:rFonts w:asciiTheme="minorHAnsi" w:eastAsia="Times New Roman" w:hAnsiTheme="minorHAnsi" w:cstheme="minorHAnsi"/>
                <w:bCs/>
                <w:color w:val="FFFFFF" w:themeColor="background1"/>
                <w:sz w:val="18"/>
                <w:szCs w:val="18"/>
                <w:lang w:eastAsia="pt-BR"/>
              </w:rPr>
              <w:t>Peric</w:t>
            </w:r>
            <w:proofErr w:type="spellEnd"/>
            <w:r w:rsidRPr="00C90059">
              <w:rPr>
                <w:rFonts w:asciiTheme="minorHAnsi" w:eastAsia="Times New Roman" w:hAnsiTheme="minorHAnsi" w:cstheme="minorHAnsi"/>
                <w:bCs/>
                <w:color w:val="FFFFFF" w:themeColor="background1"/>
                <w:sz w:val="18"/>
                <w:szCs w:val="18"/>
                <w:lang w:eastAsia="pt-BR"/>
              </w:rPr>
              <w:t>.</w:t>
            </w:r>
          </w:p>
        </w:tc>
        <w:tc>
          <w:tcPr>
            <w:tcW w:w="329" w:type="pct"/>
            <w:vMerge w:val="restart"/>
            <w:shd w:val="clear" w:color="auto" w:fill="194CCC"/>
            <w:hideMark/>
          </w:tcPr>
          <w:p w14:paraId="3351D208"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Encargo Sociais 84,04%</w:t>
            </w:r>
          </w:p>
        </w:tc>
        <w:tc>
          <w:tcPr>
            <w:tcW w:w="329" w:type="pct"/>
            <w:vMerge w:val="restart"/>
            <w:shd w:val="clear" w:color="auto" w:fill="194CCC"/>
            <w:noWrap/>
            <w:hideMark/>
          </w:tcPr>
          <w:p w14:paraId="64F35612"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proofErr w:type="spellStart"/>
            <w:r w:rsidRPr="00C90059">
              <w:rPr>
                <w:rFonts w:asciiTheme="minorHAnsi" w:eastAsia="Times New Roman" w:hAnsiTheme="minorHAnsi" w:cstheme="minorHAnsi"/>
                <w:bCs/>
                <w:color w:val="FFFFFF" w:themeColor="background1"/>
                <w:sz w:val="18"/>
                <w:szCs w:val="18"/>
                <w:lang w:eastAsia="pt-BR"/>
              </w:rPr>
              <w:t>Mont</w:t>
            </w:r>
            <w:proofErr w:type="spellEnd"/>
            <w:r w:rsidRPr="00C90059">
              <w:rPr>
                <w:rFonts w:asciiTheme="minorHAnsi" w:eastAsia="Times New Roman" w:hAnsiTheme="minorHAnsi" w:cstheme="minorHAnsi"/>
                <w:bCs/>
                <w:color w:val="FFFFFF" w:themeColor="background1"/>
                <w:sz w:val="18"/>
                <w:szCs w:val="18"/>
                <w:lang w:eastAsia="pt-BR"/>
              </w:rPr>
              <w:t xml:space="preserve"> "A"</w:t>
            </w:r>
          </w:p>
        </w:tc>
        <w:tc>
          <w:tcPr>
            <w:tcW w:w="329" w:type="pct"/>
            <w:vMerge w:val="restart"/>
            <w:shd w:val="clear" w:color="auto" w:fill="194CCC"/>
            <w:noWrap/>
            <w:hideMark/>
          </w:tcPr>
          <w:p w14:paraId="6639D038"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Vale Alimentação</w:t>
            </w:r>
          </w:p>
        </w:tc>
        <w:tc>
          <w:tcPr>
            <w:tcW w:w="329" w:type="pct"/>
            <w:vMerge w:val="restart"/>
            <w:shd w:val="clear" w:color="auto" w:fill="194CCC"/>
            <w:noWrap/>
            <w:hideMark/>
          </w:tcPr>
          <w:p w14:paraId="52F5F2D2"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Seguro de Vida</w:t>
            </w:r>
          </w:p>
        </w:tc>
        <w:tc>
          <w:tcPr>
            <w:tcW w:w="329" w:type="pct"/>
            <w:vMerge w:val="restart"/>
            <w:shd w:val="clear" w:color="auto" w:fill="194CCC"/>
            <w:noWrap/>
            <w:hideMark/>
          </w:tcPr>
          <w:p w14:paraId="40715382"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Plano de Saúde</w:t>
            </w:r>
          </w:p>
        </w:tc>
        <w:tc>
          <w:tcPr>
            <w:tcW w:w="329" w:type="pct"/>
            <w:vMerge w:val="restart"/>
            <w:shd w:val="clear" w:color="auto" w:fill="194CCC"/>
            <w:noWrap/>
            <w:hideMark/>
          </w:tcPr>
          <w:p w14:paraId="569D674F"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Vale Transporte</w:t>
            </w:r>
          </w:p>
        </w:tc>
        <w:tc>
          <w:tcPr>
            <w:tcW w:w="328" w:type="pct"/>
            <w:vMerge w:val="restart"/>
            <w:shd w:val="clear" w:color="auto" w:fill="194CCC"/>
            <w:noWrap/>
            <w:hideMark/>
          </w:tcPr>
          <w:p w14:paraId="6F912DAB"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Vale Combustível</w:t>
            </w:r>
          </w:p>
        </w:tc>
        <w:tc>
          <w:tcPr>
            <w:tcW w:w="328" w:type="pct"/>
            <w:vMerge w:val="restart"/>
            <w:shd w:val="clear" w:color="auto" w:fill="194CCC"/>
            <w:noWrap/>
            <w:hideMark/>
          </w:tcPr>
          <w:p w14:paraId="2F91EF82"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proofErr w:type="spellStart"/>
            <w:r w:rsidRPr="00C90059">
              <w:rPr>
                <w:rFonts w:asciiTheme="minorHAnsi" w:eastAsia="Times New Roman" w:hAnsiTheme="minorHAnsi" w:cstheme="minorHAnsi"/>
                <w:bCs/>
                <w:color w:val="FFFFFF" w:themeColor="background1"/>
                <w:sz w:val="18"/>
                <w:szCs w:val="18"/>
                <w:lang w:eastAsia="pt-BR"/>
              </w:rPr>
              <w:t>Mont</w:t>
            </w:r>
            <w:proofErr w:type="spellEnd"/>
            <w:r w:rsidRPr="00C90059">
              <w:rPr>
                <w:rFonts w:asciiTheme="minorHAnsi" w:eastAsia="Times New Roman" w:hAnsiTheme="minorHAnsi" w:cstheme="minorHAnsi"/>
                <w:bCs/>
                <w:color w:val="FFFFFF" w:themeColor="background1"/>
                <w:sz w:val="18"/>
                <w:szCs w:val="18"/>
                <w:lang w:eastAsia="pt-BR"/>
              </w:rPr>
              <w:t xml:space="preserve"> "B"</w:t>
            </w:r>
          </w:p>
        </w:tc>
        <w:tc>
          <w:tcPr>
            <w:tcW w:w="328" w:type="pct"/>
            <w:vMerge w:val="restart"/>
            <w:shd w:val="clear" w:color="auto" w:fill="194CCC"/>
            <w:noWrap/>
            <w:hideMark/>
          </w:tcPr>
          <w:p w14:paraId="0C9E27C5"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Custo Unitário Mensal</w:t>
            </w:r>
          </w:p>
        </w:tc>
        <w:tc>
          <w:tcPr>
            <w:tcW w:w="397" w:type="pct"/>
            <w:vMerge w:val="restart"/>
            <w:shd w:val="clear" w:color="auto" w:fill="194CCC"/>
            <w:noWrap/>
            <w:hideMark/>
          </w:tcPr>
          <w:p w14:paraId="2A68665E" w14:textId="77777777" w:rsidR="00B33347" w:rsidRPr="00C90059" w:rsidRDefault="00B33347" w:rsidP="00790AE0">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FFFFFF" w:themeColor="background1"/>
                <w:sz w:val="18"/>
                <w:szCs w:val="18"/>
                <w:lang w:eastAsia="pt-BR"/>
              </w:rPr>
            </w:pPr>
            <w:r w:rsidRPr="00C90059">
              <w:rPr>
                <w:rFonts w:asciiTheme="minorHAnsi" w:eastAsia="Times New Roman" w:hAnsiTheme="minorHAnsi" w:cstheme="minorHAnsi"/>
                <w:bCs/>
                <w:color w:val="FFFFFF" w:themeColor="background1"/>
                <w:sz w:val="18"/>
                <w:szCs w:val="18"/>
                <w:lang w:eastAsia="pt-BR"/>
              </w:rPr>
              <w:t>TOTAL ANUAL</w:t>
            </w:r>
          </w:p>
        </w:tc>
      </w:tr>
      <w:tr w:rsidR="00B33347" w:rsidRPr="00356513" w14:paraId="51D9F3C3" w14:textId="77777777" w:rsidTr="00790AE0">
        <w:trPr>
          <w:trHeight w:val="712"/>
        </w:trPr>
        <w:tc>
          <w:tcPr>
            <w:cnfStyle w:val="001000000000" w:firstRow="0" w:lastRow="0" w:firstColumn="1" w:lastColumn="0" w:oddVBand="0" w:evenVBand="0" w:oddHBand="0" w:evenHBand="0" w:firstRowFirstColumn="0" w:firstRowLastColumn="0" w:lastRowFirstColumn="0" w:lastRowLastColumn="0"/>
            <w:tcW w:w="148" w:type="pct"/>
            <w:vMerge/>
            <w:shd w:val="clear" w:color="auto" w:fill="194CCC"/>
            <w:hideMark/>
          </w:tcPr>
          <w:p w14:paraId="69630B1E" w14:textId="77777777" w:rsidR="00B33347" w:rsidRPr="00356513" w:rsidRDefault="00B33347" w:rsidP="00790AE0">
            <w:pPr>
              <w:rPr>
                <w:rFonts w:asciiTheme="minorHAnsi" w:eastAsia="Times New Roman" w:hAnsiTheme="minorHAnsi" w:cstheme="minorHAnsi"/>
                <w:bCs/>
                <w:color w:val="000000"/>
                <w:sz w:val="18"/>
                <w:szCs w:val="18"/>
                <w:lang w:eastAsia="pt-BR"/>
              </w:rPr>
            </w:pPr>
          </w:p>
        </w:tc>
        <w:tc>
          <w:tcPr>
            <w:tcW w:w="510" w:type="pct"/>
            <w:vMerge/>
            <w:shd w:val="clear" w:color="auto" w:fill="194CCC"/>
            <w:hideMark/>
          </w:tcPr>
          <w:p w14:paraId="17AE7E1B"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1C28941F"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5BC7399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04F8FE8C"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5F49E62C"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3110115C"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5076B510"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750CFAF4"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0E04622C"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vMerge/>
            <w:shd w:val="clear" w:color="auto" w:fill="194CCC"/>
            <w:hideMark/>
          </w:tcPr>
          <w:p w14:paraId="5936EB74"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vMerge/>
            <w:shd w:val="clear" w:color="auto" w:fill="194CCC"/>
            <w:hideMark/>
          </w:tcPr>
          <w:p w14:paraId="2AF3A732"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vMerge/>
            <w:shd w:val="clear" w:color="auto" w:fill="194CCC"/>
            <w:hideMark/>
          </w:tcPr>
          <w:p w14:paraId="6061EBC6"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vMerge/>
            <w:shd w:val="clear" w:color="auto" w:fill="194CCC"/>
            <w:hideMark/>
          </w:tcPr>
          <w:p w14:paraId="279EF721"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97" w:type="pct"/>
            <w:vMerge/>
            <w:shd w:val="clear" w:color="auto" w:fill="194CCC"/>
            <w:hideMark/>
          </w:tcPr>
          <w:p w14:paraId="187B6B8E"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r>
      <w:tr w:rsidR="00B33347" w:rsidRPr="00356513" w14:paraId="1D1E5247" w14:textId="77777777" w:rsidTr="00790AE0">
        <w:trPr>
          <w:trHeight w:val="312"/>
        </w:trPr>
        <w:tc>
          <w:tcPr>
            <w:cnfStyle w:val="001000000000" w:firstRow="0" w:lastRow="0" w:firstColumn="1" w:lastColumn="0" w:oddVBand="0" w:evenVBand="0" w:oddHBand="0" w:evenHBand="0" w:firstRowFirstColumn="0" w:firstRowLastColumn="0" w:lastRowFirstColumn="0" w:lastRowLastColumn="0"/>
            <w:tcW w:w="148" w:type="pct"/>
            <w:noWrap/>
            <w:hideMark/>
          </w:tcPr>
          <w:p w14:paraId="31695D20" w14:textId="77777777" w:rsidR="00B33347" w:rsidRPr="00356513" w:rsidRDefault="00B33347" w:rsidP="00790AE0">
            <w:pPr>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1</w:t>
            </w:r>
          </w:p>
        </w:tc>
        <w:tc>
          <w:tcPr>
            <w:tcW w:w="510" w:type="pct"/>
            <w:noWrap/>
            <w:hideMark/>
          </w:tcPr>
          <w:p w14:paraId="322673EF"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Engenheiro Eletricista Responsável</w:t>
            </w:r>
          </w:p>
        </w:tc>
        <w:tc>
          <w:tcPr>
            <w:tcW w:w="329" w:type="pct"/>
            <w:noWrap/>
            <w:hideMark/>
          </w:tcPr>
          <w:p w14:paraId="083A7377" w14:textId="6865558C" w:rsidR="00B33347" w:rsidRPr="00356513" w:rsidRDefault="00F66976"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44</w:t>
            </w:r>
            <w:r w:rsidR="00B33347" w:rsidRPr="00356513">
              <w:rPr>
                <w:rFonts w:asciiTheme="minorHAnsi" w:eastAsia="Times New Roman" w:hAnsiTheme="minorHAnsi" w:cstheme="minorHAnsi"/>
                <w:bCs/>
                <w:color w:val="000000"/>
                <w:sz w:val="18"/>
                <w:szCs w:val="18"/>
                <w:lang w:eastAsia="pt-BR"/>
              </w:rPr>
              <w:t>H</w:t>
            </w:r>
          </w:p>
        </w:tc>
        <w:tc>
          <w:tcPr>
            <w:tcW w:w="329" w:type="pct"/>
            <w:noWrap/>
            <w:hideMark/>
          </w:tcPr>
          <w:p w14:paraId="456C5553"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 xml:space="preserve">R$ </w:t>
            </w:r>
            <w:r w:rsidRPr="00356513">
              <w:rPr>
                <w:rFonts w:asciiTheme="minorHAnsi" w:eastAsia="Times New Roman" w:hAnsiTheme="minorHAnsi" w:cstheme="minorHAnsi"/>
                <w:bCs/>
                <w:color w:val="000000"/>
                <w:sz w:val="18"/>
                <w:szCs w:val="18"/>
                <w:lang w:eastAsia="pt-BR"/>
              </w:rPr>
              <w:t>16.599,90</w:t>
            </w:r>
          </w:p>
        </w:tc>
        <w:tc>
          <w:tcPr>
            <w:tcW w:w="329" w:type="pct"/>
            <w:noWrap/>
            <w:hideMark/>
          </w:tcPr>
          <w:p w14:paraId="68123AB9"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noWrap/>
            <w:hideMark/>
          </w:tcPr>
          <w:p w14:paraId="1E63C8CA"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13.950,56</w:t>
            </w:r>
          </w:p>
        </w:tc>
        <w:tc>
          <w:tcPr>
            <w:tcW w:w="329" w:type="pct"/>
            <w:noWrap/>
            <w:hideMark/>
          </w:tcPr>
          <w:p w14:paraId="751AB157"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w:t>
            </w:r>
            <w:r>
              <w:rPr>
                <w:rFonts w:asciiTheme="minorHAnsi" w:eastAsia="Times New Roman" w:hAnsiTheme="minorHAnsi" w:cstheme="minorHAnsi"/>
                <w:bCs/>
                <w:color w:val="000000"/>
                <w:sz w:val="18"/>
                <w:szCs w:val="18"/>
                <w:lang w:eastAsia="pt-BR"/>
              </w:rPr>
              <w:t xml:space="preserve"> </w:t>
            </w:r>
            <w:r w:rsidRPr="00356513">
              <w:rPr>
                <w:rFonts w:asciiTheme="minorHAnsi" w:eastAsia="Times New Roman" w:hAnsiTheme="minorHAnsi" w:cstheme="minorHAnsi"/>
                <w:bCs/>
                <w:color w:val="000000"/>
                <w:sz w:val="18"/>
                <w:szCs w:val="18"/>
                <w:lang w:eastAsia="pt-BR"/>
              </w:rPr>
              <w:t>30.550,46</w:t>
            </w:r>
          </w:p>
        </w:tc>
        <w:tc>
          <w:tcPr>
            <w:tcW w:w="329" w:type="pct"/>
            <w:noWrap/>
            <w:hideMark/>
          </w:tcPr>
          <w:p w14:paraId="1C124D2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352,00</w:t>
            </w:r>
          </w:p>
        </w:tc>
        <w:tc>
          <w:tcPr>
            <w:tcW w:w="329" w:type="pct"/>
            <w:noWrap/>
            <w:hideMark/>
          </w:tcPr>
          <w:p w14:paraId="052645B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14,00</w:t>
            </w:r>
          </w:p>
        </w:tc>
        <w:tc>
          <w:tcPr>
            <w:tcW w:w="329" w:type="pct"/>
            <w:noWrap/>
            <w:hideMark/>
          </w:tcPr>
          <w:p w14:paraId="284CEC40"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133,52</w:t>
            </w:r>
          </w:p>
        </w:tc>
        <w:tc>
          <w:tcPr>
            <w:tcW w:w="329" w:type="pct"/>
            <w:noWrap/>
            <w:hideMark/>
          </w:tcPr>
          <w:p w14:paraId="2A100F4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noWrap/>
            <w:hideMark/>
          </w:tcPr>
          <w:p w14:paraId="45269080"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232,80</w:t>
            </w:r>
          </w:p>
        </w:tc>
        <w:tc>
          <w:tcPr>
            <w:tcW w:w="328" w:type="pct"/>
            <w:noWrap/>
            <w:hideMark/>
          </w:tcPr>
          <w:p w14:paraId="73824E72"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732,32</w:t>
            </w:r>
          </w:p>
        </w:tc>
        <w:tc>
          <w:tcPr>
            <w:tcW w:w="328" w:type="pct"/>
            <w:noWrap/>
            <w:hideMark/>
          </w:tcPr>
          <w:p w14:paraId="69086459"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31.282,78</w:t>
            </w:r>
          </w:p>
        </w:tc>
        <w:tc>
          <w:tcPr>
            <w:tcW w:w="397" w:type="pct"/>
            <w:noWrap/>
            <w:hideMark/>
          </w:tcPr>
          <w:p w14:paraId="01FE8AC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375.393,31</w:t>
            </w:r>
          </w:p>
        </w:tc>
      </w:tr>
      <w:tr w:rsidR="00B33347" w:rsidRPr="00356513" w14:paraId="670B49B0" w14:textId="77777777" w:rsidTr="00790AE0">
        <w:trPr>
          <w:trHeight w:val="312"/>
        </w:trPr>
        <w:tc>
          <w:tcPr>
            <w:cnfStyle w:val="001000000000" w:firstRow="0" w:lastRow="0" w:firstColumn="1" w:lastColumn="0" w:oddVBand="0" w:evenVBand="0" w:oddHBand="0" w:evenHBand="0" w:firstRowFirstColumn="0" w:firstRowLastColumn="0" w:lastRowFirstColumn="0" w:lastRowLastColumn="0"/>
            <w:tcW w:w="148" w:type="pct"/>
            <w:noWrap/>
            <w:hideMark/>
          </w:tcPr>
          <w:p w14:paraId="2F4735CE" w14:textId="77777777" w:rsidR="00B33347" w:rsidRPr="00356513" w:rsidRDefault="00B33347" w:rsidP="00790AE0">
            <w:pPr>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2</w:t>
            </w:r>
          </w:p>
        </w:tc>
        <w:tc>
          <w:tcPr>
            <w:tcW w:w="510" w:type="pct"/>
            <w:noWrap/>
            <w:hideMark/>
          </w:tcPr>
          <w:p w14:paraId="59E7D94E"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Eletrotécnico</w:t>
            </w:r>
          </w:p>
        </w:tc>
        <w:tc>
          <w:tcPr>
            <w:tcW w:w="329" w:type="pct"/>
            <w:noWrap/>
            <w:hideMark/>
          </w:tcPr>
          <w:p w14:paraId="2E886B64" w14:textId="128FD612"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4</w:t>
            </w:r>
            <w:r w:rsidR="00F66976">
              <w:rPr>
                <w:rFonts w:asciiTheme="minorHAnsi" w:eastAsia="Times New Roman" w:hAnsiTheme="minorHAnsi" w:cstheme="minorHAnsi"/>
                <w:bCs/>
                <w:color w:val="000000"/>
                <w:sz w:val="18"/>
                <w:szCs w:val="18"/>
                <w:lang w:eastAsia="pt-BR"/>
              </w:rPr>
              <w:t>4</w:t>
            </w:r>
            <w:r w:rsidRPr="00356513">
              <w:rPr>
                <w:rFonts w:asciiTheme="minorHAnsi" w:eastAsia="Times New Roman" w:hAnsiTheme="minorHAnsi" w:cstheme="minorHAnsi"/>
                <w:bCs/>
                <w:color w:val="000000"/>
                <w:sz w:val="18"/>
                <w:szCs w:val="18"/>
                <w:lang w:eastAsia="pt-BR"/>
              </w:rPr>
              <w:t>H</w:t>
            </w:r>
          </w:p>
        </w:tc>
        <w:tc>
          <w:tcPr>
            <w:tcW w:w="329" w:type="pct"/>
            <w:noWrap/>
            <w:hideMark/>
          </w:tcPr>
          <w:p w14:paraId="428C9DF1"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    2.941,92</w:t>
            </w:r>
          </w:p>
        </w:tc>
        <w:tc>
          <w:tcPr>
            <w:tcW w:w="329" w:type="pct"/>
            <w:noWrap/>
            <w:hideMark/>
          </w:tcPr>
          <w:p w14:paraId="2793EC63"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noWrap/>
            <w:hideMark/>
          </w:tcPr>
          <w:p w14:paraId="70E05087"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2.472,39</w:t>
            </w:r>
          </w:p>
        </w:tc>
        <w:tc>
          <w:tcPr>
            <w:tcW w:w="329" w:type="pct"/>
            <w:noWrap/>
            <w:hideMark/>
          </w:tcPr>
          <w:p w14:paraId="687E3E9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5.414,31</w:t>
            </w:r>
          </w:p>
        </w:tc>
        <w:tc>
          <w:tcPr>
            <w:tcW w:w="329" w:type="pct"/>
            <w:noWrap/>
            <w:hideMark/>
          </w:tcPr>
          <w:p w14:paraId="4E33B790"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352,00</w:t>
            </w:r>
          </w:p>
        </w:tc>
        <w:tc>
          <w:tcPr>
            <w:tcW w:w="329" w:type="pct"/>
            <w:noWrap/>
            <w:hideMark/>
          </w:tcPr>
          <w:p w14:paraId="3115FC8F"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14,00</w:t>
            </w:r>
          </w:p>
        </w:tc>
        <w:tc>
          <w:tcPr>
            <w:tcW w:w="329" w:type="pct"/>
            <w:noWrap/>
            <w:hideMark/>
          </w:tcPr>
          <w:p w14:paraId="3386CD58"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133,52</w:t>
            </w:r>
          </w:p>
        </w:tc>
        <w:tc>
          <w:tcPr>
            <w:tcW w:w="329" w:type="pct"/>
            <w:noWrap/>
            <w:hideMark/>
          </w:tcPr>
          <w:p w14:paraId="5580892D"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158,40</w:t>
            </w:r>
          </w:p>
        </w:tc>
        <w:tc>
          <w:tcPr>
            <w:tcW w:w="328" w:type="pct"/>
            <w:noWrap/>
            <w:hideMark/>
          </w:tcPr>
          <w:p w14:paraId="3F1B65E1"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noWrap/>
            <w:hideMark/>
          </w:tcPr>
          <w:p w14:paraId="19203D1C"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657,92</w:t>
            </w:r>
          </w:p>
        </w:tc>
        <w:tc>
          <w:tcPr>
            <w:tcW w:w="328" w:type="pct"/>
            <w:noWrap/>
            <w:hideMark/>
          </w:tcPr>
          <w:p w14:paraId="04D522E2"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6.072,23</w:t>
            </w:r>
          </w:p>
        </w:tc>
        <w:tc>
          <w:tcPr>
            <w:tcW w:w="397" w:type="pct"/>
            <w:noWrap/>
            <w:hideMark/>
          </w:tcPr>
          <w:p w14:paraId="7FA7E50E"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72.866,75</w:t>
            </w:r>
          </w:p>
        </w:tc>
      </w:tr>
      <w:tr w:rsidR="00B33347" w:rsidRPr="00356513" w14:paraId="204965CE" w14:textId="77777777" w:rsidTr="00790AE0">
        <w:trPr>
          <w:trHeight w:val="312"/>
        </w:trPr>
        <w:tc>
          <w:tcPr>
            <w:cnfStyle w:val="001000000000" w:firstRow="0" w:lastRow="0" w:firstColumn="1" w:lastColumn="0" w:oddVBand="0" w:evenVBand="0" w:oddHBand="0" w:evenHBand="0" w:firstRowFirstColumn="0" w:firstRowLastColumn="0" w:lastRowFirstColumn="0" w:lastRowLastColumn="0"/>
            <w:tcW w:w="148" w:type="pct"/>
            <w:noWrap/>
            <w:hideMark/>
          </w:tcPr>
          <w:p w14:paraId="3716CBAA" w14:textId="77777777" w:rsidR="00B33347" w:rsidRPr="00356513" w:rsidRDefault="00B33347" w:rsidP="00790AE0">
            <w:pPr>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3</w:t>
            </w:r>
          </w:p>
        </w:tc>
        <w:tc>
          <w:tcPr>
            <w:tcW w:w="510" w:type="pct"/>
            <w:noWrap/>
            <w:hideMark/>
          </w:tcPr>
          <w:p w14:paraId="009013BA"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Eletricista</w:t>
            </w:r>
          </w:p>
        </w:tc>
        <w:tc>
          <w:tcPr>
            <w:tcW w:w="329" w:type="pct"/>
            <w:noWrap/>
            <w:hideMark/>
          </w:tcPr>
          <w:p w14:paraId="32516751" w14:textId="33142DD5"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sz w:val="18"/>
                <w:szCs w:val="18"/>
                <w:lang w:eastAsia="pt-BR"/>
              </w:rPr>
            </w:pPr>
            <w:r w:rsidRPr="00356513">
              <w:rPr>
                <w:rFonts w:asciiTheme="minorHAnsi" w:eastAsia="Times New Roman" w:hAnsiTheme="minorHAnsi" w:cstheme="minorHAnsi"/>
                <w:bCs/>
                <w:sz w:val="18"/>
                <w:szCs w:val="18"/>
                <w:lang w:eastAsia="pt-BR"/>
              </w:rPr>
              <w:t>4</w:t>
            </w:r>
            <w:r w:rsidR="00F66976">
              <w:rPr>
                <w:rFonts w:asciiTheme="minorHAnsi" w:eastAsia="Times New Roman" w:hAnsiTheme="minorHAnsi" w:cstheme="minorHAnsi"/>
                <w:bCs/>
                <w:sz w:val="18"/>
                <w:szCs w:val="18"/>
                <w:lang w:eastAsia="pt-BR"/>
              </w:rPr>
              <w:t>4</w:t>
            </w:r>
            <w:r w:rsidRPr="00356513">
              <w:rPr>
                <w:rFonts w:asciiTheme="minorHAnsi" w:eastAsia="Times New Roman" w:hAnsiTheme="minorHAnsi" w:cstheme="minorHAnsi"/>
                <w:bCs/>
                <w:sz w:val="18"/>
                <w:szCs w:val="18"/>
                <w:lang w:eastAsia="pt-BR"/>
              </w:rPr>
              <w:t>H</w:t>
            </w:r>
          </w:p>
        </w:tc>
        <w:tc>
          <w:tcPr>
            <w:tcW w:w="329" w:type="pct"/>
            <w:noWrap/>
            <w:hideMark/>
          </w:tcPr>
          <w:p w14:paraId="77F5505C"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 xml:space="preserve">    2.657,52</w:t>
            </w:r>
          </w:p>
        </w:tc>
        <w:tc>
          <w:tcPr>
            <w:tcW w:w="329" w:type="pct"/>
            <w:noWrap/>
            <w:hideMark/>
          </w:tcPr>
          <w:p w14:paraId="1918DF22"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     797,26</w:t>
            </w:r>
          </w:p>
        </w:tc>
        <w:tc>
          <w:tcPr>
            <w:tcW w:w="329" w:type="pct"/>
            <w:noWrap/>
            <w:hideMark/>
          </w:tcPr>
          <w:p w14:paraId="6A34E767"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2.903,39</w:t>
            </w:r>
          </w:p>
        </w:tc>
        <w:tc>
          <w:tcPr>
            <w:tcW w:w="329" w:type="pct"/>
            <w:noWrap/>
            <w:hideMark/>
          </w:tcPr>
          <w:p w14:paraId="0A9E4246"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    6.358,17</w:t>
            </w:r>
          </w:p>
        </w:tc>
        <w:tc>
          <w:tcPr>
            <w:tcW w:w="329" w:type="pct"/>
            <w:noWrap/>
            <w:hideMark/>
          </w:tcPr>
          <w:p w14:paraId="74612176"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352,00</w:t>
            </w:r>
          </w:p>
        </w:tc>
        <w:tc>
          <w:tcPr>
            <w:tcW w:w="329" w:type="pct"/>
            <w:noWrap/>
            <w:hideMark/>
          </w:tcPr>
          <w:p w14:paraId="4D4DA83F"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14,00</w:t>
            </w:r>
          </w:p>
        </w:tc>
        <w:tc>
          <w:tcPr>
            <w:tcW w:w="329" w:type="pct"/>
            <w:noWrap/>
            <w:hideMark/>
          </w:tcPr>
          <w:p w14:paraId="373C66CF"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133,52</w:t>
            </w:r>
          </w:p>
        </w:tc>
        <w:tc>
          <w:tcPr>
            <w:tcW w:w="329" w:type="pct"/>
            <w:noWrap/>
            <w:hideMark/>
          </w:tcPr>
          <w:p w14:paraId="2340D896"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158,40</w:t>
            </w:r>
          </w:p>
        </w:tc>
        <w:tc>
          <w:tcPr>
            <w:tcW w:w="328" w:type="pct"/>
            <w:noWrap/>
            <w:hideMark/>
          </w:tcPr>
          <w:p w14:paraId="09C1AD9D"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noWrap/>
            <w:hideMark/>
          </w:tcPr>
          <w:p w14:paraId="662E1F93"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657,92</w:t>
            </w:r>
          </w:p>
        </w:tc>
        <w:tc>
          <w:tcPr>
            <w:tcW w:w="328" w:type="pct"/>
            <w:noWrap/>
            <w:hideMark/>
          </w:tcPr>
          <w:p w14:paraId="127E2571"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7.016,09</w:t>
            </w:r>
          </w:p>
        </w:tc>
        <w:tc>
          <w:tcPr>
            <w:tcW w:w="397" w:type="pct"/>
            <w:noWrap/>
            <w:hideMark/>
          </w:tcPr>
          <w:p w14:paraId="0C6F2E21"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84.193,08</w:t>
            </w:r>
          </w:p>
        </w:tc>
      </w:tr>
      <w:tr w:rsidR="00B33347" w:rsidRPr="00356513" w14:paraId="25CFF676" w14:textId="77777777" w:rsidTr="00790AE0">
        <w:trPr>
          <w:trHeight w:val="312"/>
        </w:trPr>
        <w:tc>
          <w:tcPr>
            <w:cnfStyle w:val="001000000000" w:firstRow="0" w:lastRow="0" w:firstColumn="1" w:lastColumn="0" w:oddVBand="0" w:evenVBand="0" w:oddHBand="0" w:evenHBand="0" w:firstRowFirstColumn="0" w:firstRowLastColumn="0" w:lastRowFirstColumn="0" w:lastRowLastColumn="0"/>
            <w:tcW w:w="148" w:type="pct"/>
            <w:noWrap/>
            <w:hideMark/>
          </w:tcPr>
          <w:p w14:paraId="3AD3640E" w14:textId="77777777" w:rsidR="00B33347" w:rsidRPr="00356513" w:rsidRDefault="00B33347" w:rsidP="00790AE0">
            <w:pPr>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4</w:t>
            </w:r>
          </w:p>
        </w:tc>
        <w:tc>
          <w:tcPr>
            <w:tcW w:w="510" w:type="pct"/>
            <w:noWrap/>
            <w:hideMark/>
          </w:tcPr>
          <w:p w14:paraId="5AB24D38"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Ajudante de Eletricista</w:t>
            </w:r>
          </w:p>
        </w:tc>
        <w:tc>
          <w:tcPr>
            <w:tcW w:w="329" w:type="pct"/>
            <w:noWrap/>
            <w:hideMark/>
          </w:tcPr>
          <w:p w14:paraId="054938E9" w14:textId="282F0E2F"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4</w:t>
            </w:r>
            <w:r w:rsidR="00F66976">
              <w:rPr>
                <w:rFonts w:asciiTheme="minorHAnsi" w:eastAsia="Times New Roman" w:hAnsiTheme="minorHAnsi" w:cstheme="minorHAnsi"/>
                <w:bCs/>
                <w:color w:val="000000"/>
                <w:sz w:val="18"/>
                <w:szCs w:val="18"/>
                <w:lang w:eastAsia="pt-BR"/>
              </w:rPr>
              <w:t>4</w:t>
            </w:r>
            <w:r w:rsidRPr="00356513">
              <w:rPr>
                <w:rFonts w:asciiTheme="minorHAnsi" w:eastAsia="Times New Roman" w:hAnsiTheme="minorHAnsi" w:cstheme="minorHAnsi"/>
                <w:bCs/>
                <w:color w:val="000000"/>
                <w:sz w:val="18"/>
                <w:szCs w:val="18"/>
                <w:lang w:eastAsia="pt-BR"/>
              </w:rPr>
              <w:t>H</w:t>
            </w:r>
          </w:p>
        </w:tc>
        <w:tc>
          <w:tcPr>
            <w:tcW w:w="329" w:type="pct"/>
            <w:noWrap/>
            <w:hideMark/>
          </w:tcPr>
          <w:p w14:paraId="6518F4C5"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 xml:space="preserve">   1.869,41</w:t>
            </w:r>
          </w:p>
        </w:tc>
        <w:tc>
          <w:tcPr>
            <w:tcW w:w="329" w:type="pct"/>
            <w:noWrap/>
            <w:hideMark/>
          </w:tcPr>
          <w:p w14:paraId="09731744"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9" w:type="pct"/>
            <w:noWrap/>
            <w:hideMark/>
          </w:tcPr>
          <w:p w14:paraId="1F503C2F"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1.571,05</w:t>
            </w:r>
          </w:p>
        </w:tc>
        <w:tc>
          <w:tcPr>
            <w:tcW w:w="329" w:type="pct"/>
            <w:noWrap/>
            <w:hideMark/>
          </w:tcPr>
          <w:p w14:paraId="64219E8E"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Pr>
                <w:rFonts w:asciiTheme="minorHAnsi" w:eastAsia="Times New Roman" w:hAnsiTheme="minorHAnsi" w:cstheme="minorHAnsi"/>
                <w:bCs/>
                <w:color w:val="000000"/>
                <w:sz w:val="18"/>
                <w:szCs w:val="18"/>
                <w:lang w:eastAsia="pt-BR"/>
              </w:rPr>
              <w:t>R</w:t>
            </w:r>
            <w:r w:rsidRPr="00356513">
              <w:rPr>
                <w:rFonts w:asciiTheme="minorHAnsi" w:eastAsia="Times New Roman" w:hAnsiTheme="minorHAnsi" w:cstheme="minorHAnsi"/>
                <w:bCs/>
                <w:color w:val="000000"/>
                <w:sz w:val="18"/>
                <w:szCs w:val="18"/>
                <w:lang w:eastAsia="pt-BR"/>
              </w:rPr>
              <w:t>$    3.440,46</w:t>
            </w:r>
          </w:p>
        </w:tc>
        <w:tc>
          <w:tcPr>
            <w:tcW w:w="329" w:type="pct"/>
            <w:noWrap/>
            <w:hideMark/>
          </w:tcPr>
          <w:p w14:paraId="78CC925D"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352,00</w:t>
            </w:r>
          </w:p>
        </w:tc>
        <w:tc>
          <w:tcPr>
            <w:tcW w:w="329" w:type="pct"/>
            <w:noWrap/>
            <w:hideMark/>
          </w:tcPr>
          <w:p w14:paraId="5B17DF63"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14,00</w:t>
            </w:r>
          </w:p>
        </w:tc>
        <w:tc>
          <w:tcPr>
            <w:tcW w:w="329" w:type="pct"/>
            <w:noWrap/>
            <w:hideMark/>
          </w:tcPr>
          <w:p w14:paraId="3DE1BE7E"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133,52</w:t>
            </w:r>
          </w:p>
        </w:tc>
        <w:tc>
          <w:tcPr>
            <w:tcW w:w="329" w:type="pct"/>
            <w:noWrap/>
            <w:hideMark/>
          </w:tcPr>
          <w:p w14:paraId="1855C656"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158,40</w:t>
            </w:r>
          </w:p>
        </w:tc>
        <w:tc>
          <w:tcPr>
            <w:tcW w:w="328" w:type="pct"/>
            <w:noWrap/>
            <w:hideMark/>
          </w:tcPr>
          <w:p w14:paraId="2DA68D90"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p>
        </w:tc>
        <w:tc>
          <w:tcPr>
            <w:tcW w:w="328" w:type="pct"/>
            <w:noWrap/>
            <w:hideMark/>
          </w:tcPr>
          <w:p w14:paraId="69918941"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657,92</w:t>
            </w:r>
          </w:p>
        </w:tc>
        <w:tc>
          <w:tcPr>
            <w:tcW w:w="328" w:type="pct"/>
            <w:noWrap/>
            <w:hideMark/>
          </w:tcPr>
          <w:p w14:paraId="0F4B6872"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4.098,38</w:t>
            </w:r>
          </w:p>
        </w:tc>
        <w:tc>
          <w:tcPr>
            <w:tcW w:w="397" w:type="pct"/>
            <w:noWrap/>
            <w:hideMark/>
          </w:tcPr>
          <w:p w14:paraId="5AF28B1E" w14:textId="77777777" w:rsidR="00B33347" w:rsidRPr="00356513" w:rsidRDefault="00B33347" w:rsidP="00790AE0">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Cs/>
                <w:color w:val="000000"/>
                <w:sz w:val="18"/>
                <w:szCs w:val="18"/>
                <w:lang w:eastAsia="pt-BR"/>
              </w:rPr>
            </w:pPr>
            <w:r w:rsidRPr="00356513">
              <w:rPr>
                <w:rFonts w:asciiTheme="minorHAnsi" w:eastAsia="Times New Roman" w:hAnsiTheme="minorHAnsi" w:cstheme="minorHAnsi"/>
                <w:bCs/>
                <w:color w:val="000000"/>
                <w:sz w:val="18"/>
                <w:szCs w:val="18"/>
                <w:lang w:eastAsia="pt-BR"/>
              </w:rPr>
              <w:t>R$     49.180,59</w:t>
            </w:r>
          </w:p>
        </w:tc>
      </w:tr>
    </w:tbl>
    <w:p w14:paraId="362ECA4F" w14:textId="77777777" w:rsidR="00B33347" w:rsidRDefault="00B33347" w:rsidP="00B33347">
      <w:pPr>
        <w:ind w:firstLine="0"/>
        <w:sectPr w:rsidR="00B33347" w:rsidSect="00F44331">
          <w:pgSz w:w="16838" w:h="11906" w:orient="landscape"/>
          <w:pgMar w:top="1080" w:right="1440" w:bottom="1080" w:left="1985" w:header="708" w:footer="868" w:gutter="0"/>
          <w:cols w:space="708"/>
          <w:titlePg/>
          <w:docGrid w:linePitch="360"/>
        </w:sectPr>
      </w:pPr>
    </w:p>
    <w:p w14:paraId="3C141071" w14:textId="77777777" w:rsidR="00B33347" w:rsidRPr="00C90059" w:rsidRDefault="00B33347" w:rsidP="00B33347">
      <w:r>
        <w:rPr>
          <w:b/>
        </w:rPr>
        <w:lastRenderedPageBreak/>
        <w:t xml:space="preserve">Grupo de </w:t>
      </w:r>
      <w:r w:rsidRPr="00CF33CB">
        <w:rPr>
          <w:b/>
        </w:rPr>
        <w:t xml:space="preserve">Despesas </w:t>
      </w:r>
      <w:r>
        <w:rPr>
          <w:b/>
        </w:rPr>
        <w:t xml:space="preserve">Gerais </w:t>
      </w:r>
      <w:r w:rsidRPr="00CF33CB">
        <w:rPr>
          <w:b/>
        </w:rPr>
        <w:t>administra</w:t>
      </w:r>
      <w:r>
        <w:rPr>
          <w:b/>
        </w:rPr>
        <w:t>ção</w:t>
      </w:r>
      <w:r w:rsidRPr="00C90059">
        <w:rPr>
          <w:b/>
        </w:rPr>
        <w:t xml:space="preserve">: Neste item são relacionadas todas as despesas </w:t>
      </w:r>
      <w:r w:rsidRPr="00C90059">
        <w:t>administrativas gerais da SPE, sendo:</w:t>
      </w:r>
    </w:p>
    <w:p w14:paraId="68C78D6C" w14:textId="77777777" w:rsidR="00B33347" w:rsidRPr="00C90059" w:rsidRDefault="00B33347" w:rsidP="00B33347">
      <w:pPr>
        <w:pStyle w:val="PargrafodaLista"/>
        <w:numPr>
          <w:ilvl w:val="0"/>
          <w:numId w:val="13"/>
        </w:numPr>
        <w:spacing w:before="200" w:after="160" w:line="288" w:lineRule="auto"/>
        <w:ind w:left="851" w:firstLine="0"/>
        <w:rPr>
          <w:rFonts w:asciiTheme="minorHAnsi" w:hAnsiTheme="minorHAnsi" w:cstheme="minorHAnsi"/>
          <w:sz w:val="24"/>
          <w:szCs w:val="24"/>
        </w:rPr>
      </w:pPr>
      <w:r w:rsidRPr="00C90059">
        <w:rPr>
          <w:rFonts w:asciiTheme="minorHAnsi" w:hAnsiTheme="minorHAnsi" w:cstheme="minorHAnsi"/>
          <w:sz w:val="24"/>
          <w:szCs w:val="24"/>
        </w:rPr>
        <w:t>Administrador: Para a administrar a SPE foi considerado que o engenheiro responsável dedicará 50% do seu tempo para essa função.</w:t>
      </w:r>
    </w:p>
    <w:p w14:paraId="4A896849" w14:textId="77777777" w:rsidR="00B33347" w:rsidRPr="00C90059" w:rsidRDefault="00B33347" w:rsidP="00B33347">
      <w:pPr>
        <w:pStyle w:val="PargrafodaLista"/>
        <w:numPr>
          <w:ilvl w:val="0"/>
          <w:numId w:val="13"/>
        </w:numPr>
        <w:spacing w:before="200" w:after="160" w:line="288" w:lineRule="auto"/>
        <w:ind w:left="851" w:firstLine="0"/>
        <w:rPr>
          <w:rFonts w:asciiTheme="minorHAnsi" w:hAnsiTheme="minorHAnsi" w:cstheme="minorHAnsi"/>
          <w:sz w:val="24"/>
          <w:szCs w:val="24"/>
        </w:rPr>
      </w:pPr>
      <w:r w:rsidRPr="00C90059">
        <w:rPr>
          <w:rFonts w:asciiTheme="minorHAnsi" w:hAnsiTheme="minorHAnsi" w:cstheme="minorHAnsi"/>
          <w:sz w:val="24"/>
          <w:szCs w:val="24"/>
        </w:rPr>
        <w:t xml:space="preserve">Secretária e Auxiliar Administrativo: Os mesmos serão responsáveis por realizar as atividades burocráticas e legais da empresa junto a todos os </w:t>
      </w:r>
      <w:proofErr w:type="spellStart"/>
      <w:r w:rsidRPr="00C90059">
        <w:rPr>
          <w:rFonts w:asciiTheme="minorHAnsi" w:hAnsiTheme="minorHAnsi" w:cstheme="minorHAnsi"/>
          <w:i/>
          <w:iCs/>
          <w:sz w:val="24"/>
          <w:szCs w:val="24"/>
        </w:rPr>
        <w:t>steakholders</w:t>
      </w:r>
      <w:proofErr w:type="spellEnd"/>
      <w:r w:rsidRPr="00C90059">
        <w:rPr>
          <w:rFonts w:asciiTheme="minorHAnsi" w:hAnsiTheme="minorHAnsi" w:cstheme="minorHAnsi"/>
          <w:sz w:val="24"/>
          <w:szCs w:val="24"/>
        </w:rPr>
        <w:t xml:space="preserve"> (clientes, fornecedores, colaboradores, entidades governamentais, entre outros).</w:t>
      </w:r>
    </w:p>
    <w:p w14:paraId="1472A29F" w14:textId="77777777" w:rsidR="00B33347" w:rsidRPr="00C90059" w:rsidRDefault="00B33347" w:rsidP="00B33347">
      <w:pPr>
        <w:pStyle w:val="PargrafodaLista"/>
        <w:numPr>
          <w:ilvl w:val="0"/>
          <w:numId w:val="13"/>
        </w:numPr>
        <w:tabs>
          <w:tab w:val="left" w:pos="567"/>
        </w:tabs>
        <w:spacing w:before="200" w:after="160" w:line="288" w:lineRule="auto"/>
        <w:ind w:left="851" w:firstLine="0"/>
        <w:rPr>
          <w:rFonts w:asciiTheme="minorHAnsi" w:hAnsiTheme="minorHAnsi" w:cstheme="minorHAnsi"/>
          <w:sz w:val="24"/>
          <w:szCs w:val="24"/>
        </w:rPr>
      </w:pPr>
      <w:r w:rsidRPr="00C90059">
        <w:rPr>
          <w:rFonts w:asciiTheme="minorHAnsi" w:hAnsiTheme="minorHAnsi" w:cstheme="minorHAnsi"/>
          <w:sz w:val="24"/>
          <w:szCs w:val="24"/>
        </w:rPr>
        <w:t>Escritório de Advocacia: Será contratado um escritório de advocacia para auxiliar a SPE em todos as suas demandas jurídicas e legais.</w:t>
      </w:r>
    </w:p>
    <w:p w14:paraId="0CD56909" w14:textId="77777777" w:rsidR="00B33347" w:rsidRPr="00C90059" w:rsidRDefault="00B33347" w:rsidP="00B33347">
      <w:pPr>
        <w:pStyle w:val="PargrafodaLista"/>
        <w:numPr>
          <w:ilvl w:val="0"/>
          <w:numId w:val="13"/>
        </w:numPr>
        <w:spacing w:before="200" w:after="160" w:line="288" w:lineRule="auto"/>
        <w:ind w:left="851" w:firstLine="0"/>
        <w:rPr>
          <w:rFonts w:asciiTheme="minorHAnsi" w:hAnsiTheme="minorHAnsi" w:cstheme="minorHAnsi"/>
          <w:sz w:val="24"/>
          <w:szCs w:val="24"/>
        </w:rPr>
      </w:pPr>
      <w:r w:rsidRPr="00C90059">
        <w:rPr>
          <w:rFonts w:asciiTheme="minorHAnsi" w:hAnsiTheme="minorHAnsi" w:cstheme="minorHAnsi"/>
          <w:sz w:val="24"/>
          <w:szCs w:val="24"/>
        </w:rPr>
        <w:t>Escritório de Contabilidade: Toda a contabilidade da SPE será realizada por escritório de contabilidade terceirizado.</w:t>
      </w:r>
    </w:p>
    <w:p w14:paraId="722B2561" w14:textId="77777777" w:rsidR="00B33347" w:rsidRPr="00C90059" w:rsidRDefault="00B33347" w:rsidP="00B33347">
      <w:pPr>
        <w:pStyle w:val="PargrafodaLista"/>
        <w:numPr>
          <w:ilvl w:val="0"/>
          <w:numId w:val="13"/>
        </w:numPr>
        <w:spacing w:before="200" w:after="160" w:line="288" w:lineRule="auto"/>
        <w:ind w:left="851" w:firstLine="0"/>
        <w:rPr>
          <w:rFonts w:asciiTheme="minorHAnsi" w:hAnsiTheme="minorHAnsi" w:cstheme="minorHAnsi"/>
          <w:sz w:val="24"/>
          <w:szCs w:val="24"/>
        </w:rPr>
      </w:pPr>
      <w:r w:rsidRPr="00C90059">
        <w:rPr>
          <w:rFonts w:asciiTheme="minorHAnsi" w:hAnsiTheme="minorHAnsi" w:cstheme="minorHAnsi"/>
          <w:sz w:val="24"/>
          <w:szCs w:val="24"/>
        </w:rPr>
        <w:t>Sala Comercial: Para o estabelecimento da SPE será alugada uma sala comercial em Recife onde a administração da empresa irá funcionar.</w:t>
      </w:r>
    </w:p>
    <w:p w14:paraId="7C45F365" w14:textId="77777777" w:rsidR="00B33347" w:rsidRDefault="00B33347" w:rsidP="00B33347">
      <w:pPr>
        <w:ind w:firstLine="0"/>
        <w:rPr>
          <w:sz w:val="18"/>
          <w:szCs w:val="16"/>
        </w:rPr>
      </w:pPr>
    </w:p>
    <w:p w14:paraId="22975EF5" w14:textId="77777777" w:rsidR="00B33347" w:rsidRPr="008C7FE0" w:rsidRDefault="00B33347" w:rsidP="00B33347">
      <w:pPr>
        <w:pStyle w:val="Ttulo2"/>
        <w:numPr>
          <w:ilvl w:val="2"/>
          <w:numId w:val="11"/>
        </w:numPr>
        <w:spacing w:after="160" w:line="288" w:lineRule="auto"/>
        <w:rPr>
          <w:rFonts w:cstheme="minorHAnsi"/>
          <w:szCs w:val="28"/>
        </w:rPr>
      </w:pPr>
      <w:bookmarkStart w:id="6" w:name="_Toc73032393"/>
      <w:r>
        <w:rPr>
          <w:rFonts w:cstheme="minorHAnsi"/>
          <w:szCs w:val="28"/>
        </w:rPr>
        <w:t xml:space="preserve">Elementos do </w:t>
      </w:r>
      <w:r w:rsidRPr="008C7FE0">
        <w:rPr>
          <w:rFonts w:cstheme="minorHAnsi"/>
          <w:szCs w:val="28"/>
        </w:rPr>
        <w:t xml:space="preserve">Custos Indiretos </w:t>
      </w:r>
      <w:r>
        <w:rPr>
          <w:rFonts w:cstheme="minorHAnsi"/>
          <w:szCs w:val="28"/>
        </w:rPr>
        <w:t>d</w:t>
      </w:r>
      <w:r w:rsidRPr="008C7FE0">
        <w:rPr>
          <w:rFonts w:cstheme="minorHAnsi"/>
          <w:szCs w:val="28"/>
        </w:rPr>
        <w:t>e Operação - OPEX</w:t>
      </w:r>
      <w:bookmarkEnd w:id="6"/>
    </w:p>
    <w:p w14:paraId="24229AD2" w14:textId="77777777" w:rsidR="00B33347" w:rsidRDefault="00B33347" w:rsidP="00B33347">
      <w:r>
        <w:rPr>
          <w:b/>
        </w:rPr>
        <w:t>Fator de Contingência da SPE</w:t>
      </w:r>
      <w:r w:rsidRPr="00035EFA">
        <w:rPr>
          <w:b/>
        </w:rPr>
        <w:t xml:space="preserve">: </w:t>
      </w:r>
      <w:r>
        <w:t xml:space="preserve">Esse custo refere-se </w:t>
      </w:r>
      <w:proofErr w:type="gramStart"/>
      <w:r>
        <w:t>a</w:t>
      </w:r>
      <w:proofErr w:type="gramEnd"/>
      <w:r>
        <w:t xml:space="preserve"> possibilidade de gastos adicionais de difícil previsão, que impactam negativamente o resultado esperado da empresa. No intuito de minimizar esse risco se faz necessário criar um fundo de contingência para despesas não previstas como multas rescisórias, reajustes de preços acima da inflação, entre outros. Para este projeto utilizamos o fator de 1% sobre o total das despesas operacionais.</w:t>
      </w:r>
    </w:p>
    <w:p w14:paraId="5E9A3E82" w14:textId="77777777" w:rsidR="00B33347" w:rsidRPr="00CF33CB" w:rsidRDefault="00B33347" w:rsidP="00B33347">
      <w:r>
        <w:rPr>
          <w:b/>
        </w:rPr>
        <w:t xml:space="preserve">Despesas do Project </w:t>
      </w:r>
      <w:proofErr w:type="spellStart"/>
      <w:r>
        <w:rPr>
          <w:b/>
        </w:rPr>
        <w:t>Finance</w:t>
      </w:r>
      <w:proofErr w:type="spellEnd"/>
      <w:r w:rsidRPr="00035EFA">
        <w:rPr>
          <w:b/>
        </w:rPr>
        <w:t xml:space="preserve">: </w:t>
      </w:r>
      <w:r w:rsidRPr="00CF33CB">
        <w:t xml:space="preserve">Para </w:t>
      </w:r>
      <w:r>
        <w:t>o financiamento do projeto através do BNB é necessário a elaboração d</w:t>
      </w:r>
      <w:r w:rsidRPr="00CF33CB">
        <w:t xml:space="preserve">o </w:t>
      </w:r>
      <w:r w:rsidRPr="00CF33CB">
        <w:rPr>
          <w:i/>
          <w:iCs/>
        </w:rPr>
        <w:t xml:space="preserve">Project </w:t>
      </w:r>
      <w:proofErr w:type="spellStart"/>
      <w:r w:rsidRPr="00CF33CB">
        <w:rPr>
          <w:i/>
          <w:iCs/>
        </w:rPr>
        <w:t>Finance</w:t>
      </w:r>
      <w:proofErr w:type="spellEnd"/>
      <w:r>
        <w:rPr>
          <w:i/>
          <w:iCs/>
        </w:rPr>
        <w:t xml:space="preserve"> </w:t>
      </w:r>
      <w:r w:rsidRPr="00DB51AD">
        <w:rPr>
          <w:iCs/>
        </w:rPr>
        <w:t xml:space="preserve">para dar </w:t>
      </w:r>
      <w:r>
        <w:t>entrada no pedido de financiamento junto ao banco. O banco por sua vez cobra uma taxa de análise e avaliação do projeto de 1,25%, tendo como limite máximo o valor</w:t>
      </w:r>
      <w:r w:rsidRPr="00CF33CB">
        <w:t xml:space="preserve"> R$ </w:t>
      </w:r>
      <w:r w:rsidRPr="00CF33CB">
        <w:rPr>
          <w:rFonts w:eastAsia="Times New Roman"/>
          <w:color w:val="000000"/>
        </w:rPr>
        <w:t>500.000,00</w:t>
      </w:r>
      <w:r w:rsidRPr="00CF33CB">
        <w:t xml:space="preserve"> </w:t>
      </w:r>
      <w:r>
        <w:t>para a mesma. Essa taxa é indispensável e uma condicionante do banco para a concessão do financiamento.</w:t>
      </w:r>
    </w:p>
    <w:p w14:paraId="5E5CE15C" w14:textId="77777777" w:rsidR="00B33347" w:rsidRPr="00CF33CB" w:rsidRDefault="00B33347" w:rsidP="00B33347">
      <w:r>
        <w:rPr>
          <w:b/>
        </w:rPr>
        <w:t>Compra de Energia no Mercado Livre (ACL)</w:t>
      </w:r>
      <w:r w:rsidRPr="00035EFA">
        <w:rPr>
          <w:b/>
        </w:rPr>
        <w:t xml:space="preserve">: </w:t>
      </w:r>
      <w:r>
        <w:t>A compra de energia no mercado livre se faz necessária tanto nos 4 primeiros anos da concessão, período de construção da usina, quanto nos meses em que a geração da usina não atender a todo o consumo das unidades consumidoras da COMPESA selecionadas neste estudo. A SPE será responsável pelo gerenciamento e pagamento dessa compra através de procuração e da força contratual de concessão firmado com a COMPESA. O valor de compra dessa energia no ACL pela SPE está incluso no valor da contraprestação.</w:t>
      </w:r>
    </w:p>
    <w:p w14:paraId="2C3E61FC" w14:textId="77777777" w:rsidR="00B33347" w:rsidRDefault="00B33347" w:rsidP="00B33347">
      <w:r w:rsidRPr="001B3C8D">
        <w:rPr>
          <w:b/>
        </w:rPr>
        <w:lastRenderedPageBreak/>
        <w:t xml:space="preserve">Gestão de Energia no ACL: </w:t>
      </w:r>
      <w:r>
        <w:t>A</w:t>
      </w:r>
      <w:r w:rsidRPr="001B3C8D">
        <w:t xml:space="preserve"> </w:t>
      </w:r>
      <w:r>
        <w:t xml:space="preserve">SPE fará a </w:t>
      </w:r>
      <w:r w:rsidRPr="001B3C8D">
        <w:t>gestão da compra e venda de energia no ACL em nome da COMPESA</w:t>
      </w:r>
      <w:r>
        <w:t>, para isso</w:t>
      </w:r>
      <w:r w:rsidRPr="001B3C8D">
        <w:t xml:space="preserve"> será contratada empresa especializada do ramo com a expertise para realizar o gerenciamento no ACL com uma maior eficiência e eficácia.</w:t>
      </w:r>
    </w:p>
    <w:p w14:paraId="7041D909" w14:textId="77777777" w:rsidR="00B33347" w:rsidRDefault="00B33347" w:rsidP="00B33347">
      <w:r>
        <w:rPr>
          <w:b/>
        </w:rPr>
        <w:t xml:space="preserve">Garantia de Execução do Contrato: </w:t>
      </w:r>
      <w:r>
        <w:t xml:space="preserve">No caso das garantias a serem dadas pelo privado, pode-se relacionar abaixo aquelas consideradas na modelagem </w:t>
      </w:r>
      <w:proofErr w:type="gramStart"/>
      <w:r>
        <w:t>econômica financeira</w:t>
      </w:r>
      <w:proofErr w:type="gramEnd"/>
      <w:r>
        <w:t xml:space="preserve">, como imprescindíveis para resguardar os interesses do poder público e exigidas pelo agente financeiro para a elaboração do </w:t>
      </w:r>
      <w:proofErr w:type="spellStart"/>
      <w:r w:rsidRPr="00F72174">
        <w:rPr>
          <w:i/>
          <w:iCs/>
        </w:rPr>
        <w:t>project</w:t>
      </w:r>
      <w:proofErr w:type="spellEnd"/>
      <w:r w:rsidRPr="00F72174">
        <w:rPr>
          <w:i/>
          <w:iCs/>
        </w:rPr>
        <w:t xml:space="preserve"> </w:t>
      </w:r>
      <w:proofErr w:type="spellStart"/>
      <w:r w:rsidRPr="00F72174">
        <w:rPr>
          <w:i/>
          <w:iCs/>
        </w:rPr>
        <w:t>finance</w:t>
      </w:r>
      <w:proofErr w:type="spellEnd"/>
      <w:r>
        <w:t>.</w:t>
      </w:r>
    </w:p>
    <w:p w14:paraId="29301BF7" w14:textId="77777777" w:rsidR="00B33347" w:rsidRDefault="00B33347" w:rsidP="00B33347">
      <w:r>
        <w:t xml:space="preserve">A Garantia de Execução do Contrato (Performance </w:t>
      </w:r>
      <w:proofErr w:type="spellStart"/>
      <w:r>
        <w:t>Guarantee</w:t>
      </w:r>
      <w:proofErr w:type="spellEnd"/>
      <w:r>
        <w:t>) tem como objetivo assegurar o desenvolvimento adequado do projeto. Assim, o instrumento funciona como:</w:t>
      </w:r>
    </w:p>
    <w:p w14:paraId="35ADA993" w14:textId="77777777" w:rsidR="00B33347" w:rsidRDefault="00B33347" w:rsidP="00B33347">
      <w:pPr>
        <w:ind w:left="851" w:firstLine="0"/>
      </w:pPr>
      <w:r>
        <w:t xml:space="preserve">(a) garantia do atendimento de parâmetros de desempenho pela concessionária na medida em que o projeto avança, </w:t>
      </w:r>
    </w:p>
    <w:p w14:paraId="624F33E2" w14:textId="77777777" w:rsidR="00B33347" w:rsidRDefault="00B33347" w:rsidP="00B33347">
      <w:r>
        <w:t xml:space="preserve">(b) garantia de cumprimento das obrigações contratuais por parte do concessionário e </w:t>
      </w:r>
    </w:p>
    <w:p w14:paraId="138649E2" w14:textId="77777777" w:rsidR="00B33347" w:rsidRDefault="00B33347" w:rsidP="00B33347">
      <w:pPr>
        <w:ind w:left="851" w:firstLine="0"/>
      </w:pPr>
      <w:r>
        <w:t>(c) garantia de execução de parte correspondente das obras e da operação dos sistemas fotovoltaicos em caso de rescisão do contrato por culpa da concessionária.</w:t>
      </w:r>
    </w:p>
    <w:p w14:paraId="21CD2258" w14:textId="77777777" w:rsidR="00B33347" w:rsidRDefault="00B33347" w:rsidP="00B33347">
      <w:r>
        <w:t>As garantias a serem prestadas pelo ente privado durante todos os anos de Concessão foram fixadas em 5,00% sobre o valor residual do contrato durante todo o prazo da concessão a partir da assinatura do contrato com ente público. O prêmio da garantia a ser contratada junta a uma seguradora nacional, de porte e experiência condizentes com o tamanho do projeto, foi fixado como 1,00% do valor a ser dado em garantia pelo ente privado.</w:t>
      </w:r>
    </w:p>
    <w:p w14:paraId="13F15C75" w14:textId="77777777" w:rsidR="00B33347" w:rsidRDefault="00B33347"/>
    <w:p w14:paraId="79AA3B9B" w14:textId="77777777" w:rsidR="00EF6F26" w:rsidRDefault="00EF6F26"/>
    <w:p w14:paraId="2045A7D3" w14:textId="476D46A3" w:rsidR="00117A87" w:rsidRDefault="00D07EF4">
      <w:pPr>
        <w:pStyle w:val="Ttulo2"/>
        <w:numPr>
          <w:ilvl w:val="2"/>
          <w:numId w:val="9"/>
        </w:numPr>
        <w:spacing w:after="160" w:line="288" w:lineRule="auto"/>
      </w:pPr>
      <w:bookmarkStart w:id="7" w:name="_17dp8vu" w:colFirst="0" w:colLast="0"/>
      <w:bookmarkEnd w:id="7"/>
      <w:r>
        <w:t xml:space="preserve">Premissas Tributárias </w:t>
      </w:r>
    </w:p>
    <w:p w14:paraId="2B440E70" w14:textId="77777777" w:rsidR="00117A87" w:rsidRDefault="00D07EF4">
      <w:r>
        <w:t>Importante também salientar a diferença tributária no tratamento dos 2 tipos de serviços da receita advinda da contraprestação pública faturada pela concessionária, sendo:</w:t>
      </w:r>
    </w:p>
    <w:p w14:paraId="6CEAAEC9" w14:textId="77777777" w:rsidR="00117A87" w:rsidRDefault="00D07EF4">
      <w:pPr>
        <w:numPr>
          <w:ilvl w:val="0"/>
          <w:numId w:val="8"/>
        </w:numPr>
        <w:pBdr>
          <w:top w:val="nil"/>
          <w:left w:val="nil"/>
          <w:bottom w:val="nil"/>
          <w:right w:val="nil"/>
          <w:between w:val="nil"/>
        </w:pBdr>
        <w:spacing w:before="120" w:after="0" w:line="360" w:lineRule="auto"/>
      </w:pPr>
      <w:r>
        <w:rPr>
          <w:color w:val="000000"/>
        </w:rPr>
        <w:t>Serviço 1 – Arrendamento: Para o faturamento da contraprestação será emitida uma fatura de serviço de arrendamento da usina fotovoltaica pela SPE contra a Compesa, sobre esse faturamento incidirão os impostos de PIS e COFINS.</w:t>
      </w:r>
    </w:p>
    <w:p w14:paraId="02403588" w14:textId="77777777" w:rsidR="00117A87" w:rsidRDefault="00D07EF4">
      <w:pPr>
        <w:numPr>
          <w:ilvl w:val="0"/>
          <w:numId w:val="8"/>
        </w:numPr>
        <w:pBdr>
          <w:top w:val="nil"/>
          <w:left w:val="nil"/>
          <w:bottom w:val="nil"/>
          <w:right w:val="nil"/>
          <w:between w:val="nil"/>
        </w:pBdr>
        <w:spacing w:before="0" w:after="120" w:line="360" w:lineRule="auto"/>
      </w:pPr>
      <w:r>
        <w:rPr>
          <w:color w:val="000000"/>
        </w:rPr>
        <w:lastRenderedPageBreak/>
        <w:t>Serviço 2 – Serviço de Gestão de Energia no Mercado Livre: Para o faturamento da contraprestação será emitida uma nota fiscal de serviço de gestão de energia no ACL pela SPE contra a COMPESA, sobre esse faturamento incidirão os impostos de PIS, COFINS e ISS.</w:t>
      </w:r>
    </w:p>
    <w:p w14:paraId="74525415" w14:textId="77777777" w:rsidR="00117A87" w:rsidRDefault="00D07EF4">
      <w:r>
        <w:t>No caso dos serviços praticados e faturados pela SPE de arrendamento da usina de geração fotovoltaica de autoprodução e de gerenciamento energético junto a CCEE (Câmera de Comercialização de Energia Elétrica) no ACL (Ambiente de Contratação Livre), os mesmos possuem tributação pelo lucro real ou lucro presumido na esfera federal, porém a incidência do ISS na esfera municipal ocorrerá somente no serviço de gerenciamento energético para a COMPESA.</w:t>
      </w:r>
    </w:p>
    <w:p w14:paraId="157093E2" w14:textId="77777777" w:rsidR="00117A87" w:rsidRDefault="00D07EF4">
      <w:pPr>
        <w:ind w:left="709"/>
        <w:rPr>
          <w:b/>
        </w:rPr>
      </w:pPr>
      <w:r>
        <w:rPr>
          <w:b/>
        </w:rPr>
        <w:t>Na primeira fase da concessão a carga tributária da SPE do Serviço de Gerenciamento Energético, calculada pelo Regime de Lucro Presumido, será:</w:t>
      </w:r>
    </w:p>
    <w:p w14:paraId="1AE5FF06" w14:textId="77777777" w:rsidR="00117A87" w:rsidRDefault="00D07EF4">
      <w:pPr>
        <w:numPr>
          <w:ilvl w:val="0"/>
          <w:numId w:val="7"/>
        </w:numPr>
        <w:pBdr>
          <w:top w:val="nil"/>
          <w:left w:val="nil"/>
          <w:bottom w:val="nil"/>
          <w:right w:val="nil"/>
          <w:between w:val="nil"/>
        </w:pBdr>
        <w:spacing w:before="120" w:after="0" w:line="360" w:lineRule="auto"/>
        <w:ind w:left="709"/>
      </w:pPr>
      <w:r>
        <w:rPr>
          <w:color w:val="000000"/>
        </w:rPr>
        <w:t xml:space="preserve">Imposto de Renda: </w:t>
      </w:r>
      <w:r>
        <w:rPr>
          <w:b/>
          <w:color w:val="000000"/>
        </w:rPr>
        <w:t>8%</w:t>
      </w:r>
      <w:r>
        <w:rPr>
          <w:color w:val="000000"/>
        </w:rPr>
        <w:t xml:space="preserve"> (presunção 32% x alíquota 25%);</w:t>
      </w:r>
    </w:p>
    <w:p w14:paraId="04754C52" w14:textId="77777777" w:rsidR="00117A87" w:rsidRDefault="00D07EF4">
      <w:pPr>
        <w:numPr>
          <w:ilvl w:val="0"/>
          <w:numId w:val="7"/>
        </w:numPr>
        <w:pBdr>
          <w:top w:val="nil"/>
          <w:left w:val="nil"/>
          <w:bottom w:val="nil"/>
          <w:right w:val="nil"/>
          <w:between w:val="nil"/>
        </w:pBdr>
        <w:spacing w:before="0" w:after="0" w:line="360" w:lineRule="auto"/>
        <w:ind w:left="709"/>
      </w:pPr>
      <w:r>
        <w:rPr>
          <w:color w:val="000000"/>
        </w:rPr>
        <w:t xml:space="preserve">CSLL: </w:t>
      </w:r>
      <w:r>
        <w:rPr>
          <w:b/>
          <w:color w:val="000000"/>
        </w:rPr>
        <w:t>2,88%</w:t>
      </w:r>
      <w:r>
        <w:rPr>
          <w:color w:val="000000"/>
        </w:rPr>
        <w:t xml:space="preserve"> (presunção 32% x alíquota 9%);</w:t>
      </w:r>
    </w:p>
    <w:p w14:paraId="22FD8FAD" w14:textId="77777777" w:rsidR="00117A87" w:rsidRDefault="00D07EF4">
      <w:pPr>
        <w:numPr>
          <w:ilvl w:val="0"/>
          <w:numId w:val="7"/>
        </w:numPr>
        <w:pBdr>
          <w:top w:val="nil"/>
          <w:left w:val="nil"/>
          <w:bottom w:val="nil"/>
          <w:right w:val="nil"/>
          <w:between w:val="nil"/>
        </w:pBdr>
        <w:spacing w:before="0" w:after="0" w:line="360" w:lineRule="auto"/>
        <w:ind w:left="709"/>
      </w:pPr>
      <w:r>
        <w:rPr>
          <w:color w:val="000000"/>
        </w:rPr>
        <w:t xml:space="preserve">PIS: </w:t>
      </w:r>
      <w:r>
        <w:rPr>
          <w:b/>
          <w:color w:val="000000"/>
        </w:rPr>
        <w:t>0,65%</w:t>
      </w:r>
      <w:r>
        <w:rPr>
          <w:color w:val="000000"/>
        </w:rPr>
        <w:t>;</w:t>
      </w:r>
    </w:p>
    <w:p w14:paraId="747DA7ED" w14:textId="77777777" w:rsidR="00117A87" w:rsidRDefault="00D07EF4">
      <w:pPr>
        <w:numPr>
          <w:ilvl w:val="0"/>
          <w:numId w:val="7"/>
        </w:numPr>
        <w:pBdr>
          <w:top w:val="nil"/>
          <w:left w:val="nil"/>
          <w:bottom w:val="nil"/>
          <w:right w:val="nil"/>
          <w:between w:val="nil"/>
        </w:pBdr>
        <w:spacing w:before="0" w:after="0" w:line="360" w:lineRule="auto"/>
        <w:ind w:left="709"/>
        <w:rPr>
          <w:b/>
          <w:color w:val="000000"/>
        </w:rPr>
      </w:pPr>
      <w:r>
        <w:rPr>
          <w:color w:val="000000"/>
        </w:rPr>
        <w:t xml:space="preserve">COFINS: </w:t>
      </w:r>
      <w:r>
        <w:rPr>
          <w:b/>
          <w:color w:val="000000"/>
        </w:rPr>
        <w:t>3%</w:t>
      </w:r>
      <w:r>
        <w:rPr>
          <w:color w:val="000000"/>
        </w:rPr>
        <w:t>;</w:t>
      </w:r>
    </w:p>
    <w:p w14:paraId="13A02543" w14:textId="77777777" w:rsidR="00117A87" w:rsidRDefault="00D07EF4">
      <w:pPr>
        <w:numPr>
          <w:ilvl w:val="0"/>
          <w:numId w:val="7"/>
        </w:numPr>
        <w:pBdr>
          <w:top w:val="nil"/>
          <w:left w:val="nil"/>
          <w:bottom w:val="nil"/>
          <w:right w:val="nil"/>
          <w:between w:val="nil"/>
        </w:pBdr>
        <w:spacing w:before="0" w:after="0" w:line="360" w:lineRule="auto"/>
        <w:ind w:left="709"/>
      </w:pPr>
      <w:r>
        <w:rPr>
          <w:color w:val="000000"/>
        </w:rPr>
        <w:t xml:space="preserve">ISSQN: </w:t>
      </w:r>
      <w:r>
        <w:rPr>
          <w:b/>
          <w:color w:val="000000"/>
        </w:rPr>
        <w:t>5%</w:t>
      </w:r>
      <w:r>
        <w:rPr>
          <w:color w:val="000000"/>
        </w:rPr>
        <w:t>;</w:t>
      </w:r>
    </w:p>
    <w:p w14:paraId="01C2400E" w14:textId="4A0AD9EB" w:rsidR="00117A87" w:rsidRPr="00EF6F26" w:rsidRDefault="00D07EF4">
      <w:pPr>
        <w:numPr>
          <w:ilvl w:val="0"/>
          <w:numId w:val="7"/>
        </w:numPr>
        <w:pBdr>
          <w:top w:val="nil"/>
          <w:left w:val="nil"/>
          <w:bottom w:val="nil"/>
          <w:right w:val="nil"/>
          <w:between w:val="nil"/>
        </w:pBdr>
        <w:spacing w:before="0" w:after="120" w:line="360" w:lineRule="auto"/>
        <w:ind w:left="709"/>
      </w:pPr>
      <w:r>
        <w:rPr>
          <w:b/>
          <w:color w:val="000000"/>
        </w:rPr>
        <w:t xml:space="preserve">TOTAL: </w:t>
      </w:r>
      <w:r>
        <w:rPr>
          <w:color w:val="000000"/>
        </w:rPr>
        <w:t>19,53%.</w:t>
      </w:r>
    </w:p>
    <w:p w14:paraId="1D56EA2F" w14:textId="2A62D070" w:rsidR="00EF6F26" w:rsidRDefault="00EF6F26" w:rsidP="00EF6F26">
      <w:pPr>
        <w:pBdr>
          <w:top w:val="nil"/>
          <w:left w:val="nil"/>
          <w:bottom w:val="nil"/>
          <w:right w:val="nil"/>
          <w:between w:val="nil"/>
        </w:pBdr>
        <w:spacing w:before="0" w:after="120" w:line="360" w:lineRule="auto"/>
      </w:pPr>
    </w:p>
    <w:p w14:paraId="2BE3177B" w14:textId="77777777" w:rsidR="00EF6F26" w:rsidRDefault="00EF6F26" w:rsidP="00EF6F26">
      <w:pPr>
        <w:pBdr>
          <w:top w:val="nil"/>
          <w:left w:val="nil"/>
          <w:bottom w:val="nil"/>
          <w:right w:val="nil"/>
          <w:between w:val="nil"/>
        </w:pBdr>
        <w:spacing w:before="0" w:after="120" w:line="360" w:lineRule="auto"/>
      </w:pPr>
    </w:p>
    <w:p w14:paraId="141FFBDB" w14:textId="77777777" w:rsidR="00117A87" w:rsidRDefault="00D07EF4">
      <w:pPr>
        <w:ind w:left="709"/>
        <w:rPr>
          <w:b/>
        </w:rPr>
      </w:pPr>
      <w:r>
        <w:rPr>
          <w:b/>
        </w:rPr>
        <w:t>Na segunda fase da concessão a carga tributária da SPE do Serviço de Arrendamento/Locação da Usina, calculada pelo Lucro Presumido, será:</w:t>
      </w:r>
    </w:p>
    <w:p w14:paraId="2A0DBED4" w14:textId="77777777" w:rsidR="00117A87" w:rsidRDefault="00D07EF4">
      <w:pPr>
        <w:numPr>
          <w:ilvl w:val="0"/>
          <w:numId w:val="7"/>
        </w:numPr>
        <w:pBdr>
          <w:top w:val="nil"/>
          <w:left w:val="nil"/>
          <w:bottom w:val="nil"/>
          <w:right w:val="nil"/>
          <w:between w:val="nil"/>
        </w:pBdr>
        <w:spacing w:before="120" w:after="0" w:line="360" w:lineRule="auto"/>
        <w:ind w:left="709"/>
      </w:pPr>
      <w:r>
        <w:rPr>
          <w:color w:val="000000"/>
        </w:rPr>
        <w:t xml:space="preserve">Imposto de Renda: </w:t>
      </w:r>
      <w:r>
        <w:rPr>
          <w:b/>
          <w:color w:val="000000"/>
        </w:rPr>
        <w:t>8%</w:t>
      </w:r>
      <w:r>
        <w:rPr>
          <w:color w:val="000000"/>
        </w:rPr>
        <w:t xml:space="preserve"> (presunção 32% x alíquota 25%);</w:t>
      </w:r>
    </w:p>
    <w:p w14:paraId="6C5E9352" w14:textId="77777777" w:rsidR="00117A87" w:rsidRDefault="00D07EF4">
      <w:pPr>
        <w:numPr>
          <w:ilvl w:val="0"/>
          <w:numId w:val="7"/>
        </w:numPr>
        <w:pBdr>
          <w:top w:val="nil"/>
          <w:left w:val="nil"/>
          <w:bottom w:val="nil"/>
          <w:right w:val="nil"/>
          <w:between w:val="nil"/>
        </w:pBdr>
        <w:spacing w:before="0" w:after="0" w:line="360" w:lineRule="auto"/>
        <w:ind w:left="709"/>
      </w:pPr>
      <w:r>
        <w:rPr>
          <w:color w:val="000000"/>
        </w:rPr>
        <w:t xml:space="preserve">CSLL: </w:t>
      </w:r>
      <w:r>
        <w:rPr>
          <w:b/>
          <w:color w:val="000000"/>
        </w:rPr>
        <w:t>2,88%</w:t>
      </w:r>
      <w:r>
        <w:rPr>
          <w:color w:val="000000"/>
        </w:rPr>
        <w:t xml:space="preserve"> (presunção 32% x alíquota 9%);</w:t>
      </w:r>
    </w:p>
    <w:p w14:paraId="0346957F" w14:textId="77777777" w:rsidR="00117A87" w:rsidRDefault="00D07EF4">
      <w:pPr>
        <w:numPr>
          <w:ilvl w:val="0"/>
          <w:numId w:val="7"/>
        </w:numPr>
        <w:pBdr>
          <w:top w:val="nil"/>
          <w:left w:val="nil"/>
          <w:bottom w:val="nil"/>
          <w:right w:val="nil"/>
          <w:between w:val="nil"/>
        </w:pBdr>
        <w:spacing w:before="0" w:after="0" w:line="360" w:lineRule="auto"/>
        <w:ind w:left="709"/>
      </w:pPr>
      <w:r>
        <w:rPr>
          <w:color w:val="000000"/>
        </w:rPr>
        <w:t xml:space="preserve">PIS: </w:t>
      </w:r>
      <w:r>
        <w:rPr>
          <w:b/>
          <w:color w:val="000000"/>
        </w:rPr>
        <w:t>0,65%</w:t>
      </w:r>
      <w:r>
        <w:rPr>
          <w:color w:val="000000"/>
        </w:rPr>
        <w:t>;</w:t>
      </w:r>
    </w:p>
    <w:p w14:paraId="45E1E168" w14:textId="77777777" w:rsidR="00117A87" w:rsidRDefault="00D07EF4">
      <w:pPr>
        <w:numPr>
          <w:ilvl w:val="0"/>
          <w:numId w:val="7"/>
        </w:numPr>
        <w:pBdr>
          <w:top w:val="nil"/>
          <w:left w:val="nil"/>
          <w:bottom w:val="nil"/>
          <w:right w:val="nil"/>
          <w:between w:val="nil"/>
        </w:pBdr>
        <w:spacing w:before="0" w:after="0" w:line="360" w:lineRule="auto"/>
        <w:ind w:left="709"/>
        <w:rPr>
          <w:b/>
          <w:color w:val="000000"/>
        </w:rPr>
      </w:pPr>
      <w:r>
        <w:rPr>
          <w:color w:val="000000"/>
        </w:rPr>
        <w:t xml:space="preserve">COFINS: </w:t>
      </w:r>
      <w:r>
        <w:rPr>
          <w:b/>
          <w:color w:val="000000"/>
        </w:rPr>
        <w:t>3%</w:t>
      </w:r>
      <w:r>
        <w:rPr>
          <w:color w:val="000000"/>
        </w:rPr>
        <w:t>;</w:t>
      </w:r>
    </w:p>
    <w:p w14:paraId="05913C70" w14:textId="77777777" w:rsidR="00117A87" w:rsidRDefault="00D07EF4">
      <w:pPr>
        <w:numPr>
          <w:ilvl w:val="0"/>
          <w:numId w:val="7"/>
        </w:numPr>
        <w:pBdr>
          <w:top w:val="nil"/>
          <w:left w:val="nil"/>
          <w:bottom w:val="nil"/>
          <w:right w:val="nil"/>
          <w:between w:val="nil"/>
        </w:pBdr>
        <w:spacing w:before="0" w:after="120" w:line="360" w:lineRule="auto"/>
        <w:ind w:left="709"/>
      </w:pPr>
      <w:r>
        <w:rPr>
          <w:b/>
          <w:color w:val="000000"/>
        </w:rPr>
        <w:t xml:space="preserve">TOTAL: </w:t>
      </w:r>
      <w:r>
        <w:rPr>
          <w:color w:val="000000"/>
        </w:rPr>
        <w:t>14,53%.</w:t>
      </w:r>
    </w:p>
    <w:p w14:paraId="2FC83D26" w14:textId="77777777" w:rsidR="00117A87" w:rsidRDefault="00D07EF4">
      <w:pPr>
        <w:pStyle w:val="Ttulo2"/>
        <w:numPr>
          <w:ilvl w:val="1"/>
          <w:numId w:val="9"/>
        </w:numPr>
        <w:spacing w:after="160" w:line="288" w:lineRule="auto"/>
        <w:ind w:left="788" w:hanging="431"/>
      </w:pPr>
      <w:bookmarkStart w:id="8" w:name="_1y810tw" w:colFirst="0" w:colLast="0"/>
      <w:bookmarkEnd w:id="8"/>
      <w:r>
        <w:lastRenderedPageBreak/>
        <w:t>Financiamento de Curto Prazo</w:t>
      </w:r>
    </w:p>
    <w:p w14:paraId="2FDEB7F1" w14:textId="77777777" w:rsidR="00117A87" w:rsidRDefault="00D07EF4">
      <w:r>
        <w:t xml:space="preserve">O Financiamento de Curto Prazo (empréstimo ponte) representa um instrumento de captação da SPE, que propicia a alavancagem financeira necessária para a realização dos investimentos compreendidos durante a estruturação do financiamento de Longo Prazo. </w:t>
      </w:r>
    </w:p>
    <w:p w14:paraId="0E4369ED" w14:textId="77777777" w:rsidR="00117A87" w:rsidRDefault="00D07EF4">
      <w:r>
        <w:t>Foi considerado no modelo econômico-financeiro as condições de financiamento de Curto Prazo que poderão ser obtidas através de empréstimo-ponte junto à bancos comerciais privados.</w:t>
      </w:r>
    </w:p>
    <w:p w14:paraId="4B43669D" w14:textId="77777777" w:rsidR="00117A87" w:rsidRDefault="00D07EF4">
      <w:pPr>
        <w:ind w:firstLine="0"/>
        <w:jc w:val="center"/>
      </w:pPr>
      <w:r>
        <w:t>Tabela 18 - Características do Financiamento de Curto Prazo</w:t>
      </w:r>
    </w:p>
    <w:tbl>
      <w:tblPr>
        <w:tblStyle w:val="af3"/>
        <w:tblW w:w="4883" w:type="dxa"/>
        <w:jc w:val="center"/>
        <w:tblBorders>
          <w:top w:val="single" w:sz="4" w:space="0" w:color="194CCC"/>
          <w:left w:val="single" w:sz="4" w:space="0" w:color="194CCC"/>
          <w:bottom w:val="single" w:sz="4" w:space="0" w:color="194CCC"/>
          <w:right w:val="single" w:sz="4" w:space="0" w:color="194CCC"/>
          <w:insideH w:val="single" w:sz="4" w:space="0" w:color="194CCC"/>
          <w:insideV w:val="single" w:sz="4" w:space="0" w:color="194CCC"/>
        </w:tblBorders>
        <w:tblLayout w:type="fixed"/>
        <w:tblLook w:val="04A0" w:firstRow="1" w:lastRow="0" w:firstColumn="1" w:lastColumn="0" w:noHBand="0" w:noVBand="1"/>
      </w:tblPr>
      <w:tblGrid>
        <w:gridCol w:w="2927"/>
        <w:gridCol w:w="1956"/>
      </w:tblGrid>
      <w:tr w:rsidR="00117A87" w14:paraId="529930A4" w14:textId="77777777" w:rsidTr="00117A87">
        <w:trPr>
          <w:cnfStyle w:val="100000000000" w:firstRow="1" w:lastRow="0" w:firstColumn="0" w:lastColumn="0" w:oddVBand="0" w:evenVBand="0" w:oddHBand="0" w:evenHBand="0" w:firstRowFirstColumn="0" w:firstRowLastColumn="0" w:lastRowFirstColumn="0" w:lastRowLastColumn="0"/>
          <w:trHeight w:val="77"/>
          <w:jc w:val="center"/>
        </w:trPr>
        <w:tc>
          <w:tcPr>
            <w:cnfStyle w:val="001000000000" w:firstRow="0" w:lastRow="0" w:firstColumn="1" w:lastColumn="0" w:oddVBand="0" w:evenVBand="0" w:oddHBand="0" w:evenHBand="0" w:firstRowFirstColumn="0" w:firstRowLastColumn="0" w:lastRowFirstColumn="0" w:lastRowLastColumn="0"/>
            <w:tcW w:w="4883" w:type="dxa"/>
            <w:gridSpan w:val="2"/>
            <w:tcBorders>
              <w:top w:val="nil"/>
              <w:left w:val="nil"/>
              <w:bottom w:val="nil"/>
              <w:right w:val="nil"/>
            </w:tcBorders>
            <w:shd w:val="clear" w:color="auto" w:fill="194CCC"/>
          </w:tcPr>
          <w:p w14:paraId="73C473BE" w14:textId="77777777" w:rsidR="00117A87" w:rsidRDefault="00D07EF4">
            <w:pPr>
              <w:pBdr>
                <w:top w:val="nil"/>
                <w:left w:val="nil"/>
                <w:bottom w:val="nil"/>
                <w:right w:val="nil"/>
                <w:between w:val="nil"/>
              </w:pBdr>
              <w:spacing w:before="0"/>
              <w:ind w:firstLine="0"/>
              <w:jc w:val="both"/>
              <w:rPr>
                <w:rFonts w:ascii="Times New Roman" w:eastAsia="Times New Roman" w:hAnsi="Times New Roman" w:cs="Times New Roman"/>
                <w:sz w:val="22"/>
                <w:szCs w:val="22"/>
              </w:rPr>
            </w:pPr>
            <w:r>
              <w:rPr>
                <w:b w:val="0"/>
                <w:color w:val="FFFFFF"/>
                <w:sz w:val="22"/>
                <w:szCs w:val="22"/>
              </w:rPr>
              <w:t>Financiamento de Curto Prazo</w:t>
            </w:r>
          </w:p>
        </w:tc>
      </w:tr>
      <w:tr w:rsidR="00117A87" w14:paraId="156C0C73" w14:textId="77777777" w:rsidTr="00117A87">
        <w:trPr>
          <w:trHeight w:val="485"/>
          <w:jc w:val="center"/>
        </w:trPr>
        <w:tc>
          <w:tcPr>
            <w:cnfStyle w:val="001000000000" w:firstRow="0" w:lastRow="0" w:firstColumn="1" w:lastColumn="0" w:oddVBand="0" w:evenVBand="0" w:oddHBand="0" w:evenHBand="0" w:firstRowFirstColumn="0" w:firstRowLastColumn="0" w:lastRowFirstColumn="0" w:lastRowLastColumn="0"/>
            <w:tcW w:w="2927" w:type="dxa"/>
            <w:tcBorders>
              <w:top w:val="nil"/>
              <w:left w:val="nil"/>
              <w:bottom w:val="nil"/>
              <w:right w:val="nil"/>
            </w:tcBorders>
          </w:tcPr>
          <w:p w14:paraId="59EBDDB7" w14:textId="77777777" w:rsidR="00117A87" w:rsidRDefault="00D07EF4">
            <w:pPr>
              <w:pBdr>
                <w:top w:val="nil"/>
                <w:left w:val="nil"/>
                <w:bottom w:val="nil"/>
                <w:right w:val="nil"/>
                <w:between w:val="nil"/>
              </w:pBdr>
              <w:spacing w:before="0"/>
              <w:ind w:firstLine="0"/>
              <w:jc w:val="both"/>
              <w:rPr>
                <w:rFonts w:ascii="Times New Roman" w:eastAsia="Times New Roman" w:hAnsi="Times New Roman" w:cs="Times New Roman"/>
                <w:sz w:val="22"/>
                <w:szCs w:val="22"/>
              </w:rPr>
            </w:pPr>
            <w:r>
              <w:rPr>
                <w:b w:val="0"/>
                <w:sz w:val="22"/>
                <w:szCs w:val="22"/>
              </w:rPr>
              <w:t>Taxa de Referência</w:t>
            </w:r>
          </w:p>
        </w:tc>
        <w:tc>
          <w:tcPr>
            <w:tcW w:w="1956" w:type="dxa"/>
          </w:tcPr>
          <w:p w14:paraId="48A5A307" w14:textId="77777777" w:rsidR="00117A87" w:rsidRDefault="00D07EF4">
            <w:pPr>
              <w:pBdr>
                <w:top w:val="nil"/>
                <w:left w:val="nil"/>
                <w:bottom w:val="nil"/>
                <w:right w:val="nil"/>
                <w:between w:val="nil"/>
              </w:pBdr>
              <w:spacing w:before="0"/>
              <w:ind w:firstLine="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Pr>
                <w:sz w:val="22"/>
                <w:szCs w:val="22"/>
              </w:rPr>
              <w:t>CDI anual (4,14%) *</w:t>
            </w:r>
          </w:p>
        </w:tc>
      </w:tr>
      <w:tr w:rsidR="00117A87" w14:paraId="1EA590C4" w14:textId="77777777" w:rsidTr="00117A87">
        <w:trPr>
          <w:trHeight w:val="485"/>
          <w:jc w:val="center"/>
        </w:trPr>
        <w:tc>
          <w:tcPr>
            <w:cnfStyle w:val="001000000000" w:firstRow="0" w:lastRow="0" w:firstColumn="1" w:lastColumn="0" w:oddVBand="0" w:evenVBand="0" w:oddHBand="0" w:evenHBand="0" w:firstRowFirstColumn="0" w:firstRowLastColumn="0" w:lastRowFirstColumn="0" w:lastRowLastColumn="0"/>
            <w:tcW w:w="2927" w:type="dxa"/>
            <w:tcBorders>
              <w:top w:val="nil"/>
              <w:left w:val="nil"/>
              <w:bottom w:val="nil"/>
              <w:right w:val="nil"/>
            </w:tcBorders>
          </w:tcPr>
          <w:p w14:paraId="6D266780" w14:textId="77777777" w:rsidR="00117A87" w:rsidRDefault="00D07EF4">
            <w:pPr>
              <w:pBdr>
                <w:top w:val="nil"/>
                <w:left w:val="nil"/>
                <w:bottom w:val="nil"/>
                <w:right w:val="nil"/>
                <w:between w:val="nil"/>
              </w:pBdr>
              <w:spacing w:before="0"/>
              <w:ind w:firstLine="0"/>
              <w:jc w:val="both"/>
              <w:rPr>
                <w:rFonts w:ascii="Times New Roman" w:eastAsia="Times New Roman" w:hAnsi="Times New Roman" w:cs="Times New Roman"/>
                <w:sz w:val="22"/>
                <w:szCs w:val="22"/>
              </w:rPr>
            </w:pPr>
            <w:r>
              <w:rPr>
                <w:b w:val="0"/>
                <w:sz w:val="22"/>
                <w:szCs w:val="22"/>
              </w:rPr>
              <w:t>Spread Básico</w:t>
            </w:r>
          </w:p>
        </w:tc>
        <w:tc>
          <w:tcPr>
            <w:tcW w:w="1956" w:type="dxa"/>
          </w:tcPr>
          <w:p w14:paraId="755D7D87" w14:textId="77777777" w:rsidR="00117A87" w:rsidRDefault="00D07EF4">
            <w:pPr>
              <w:pBdr>
                <w:top w:val="nil"/>
                <w:left w:val="nil"/>
                <w:bottom w:val="nil"/>
                <w:right w:val="nil"/>
                <w:between w:val="nil"/>
              </w:pBdr>
              <w:spacing w:before="0"/>
              <w:ind w:firstLine="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Pr>
                <w:sz w:val="22"/>
                <w:szCs w:val="22"/>
              </w:rPr>
              <w:t>4,00%</w:t>
            </w:r>
          </w:p>
        </w:tc>
      </w:tr>
      <w:tr w:rsidR="00117A87" w14:paraId="406C9E01" w14:textId="77777777" w:rsidTr="00117A87">
        <w:trPr>
          <w:trHeight w:val="485"/>
          <w:jc w:val="center"/>
        </w:trPr>
        <w:tc>
          <w:tcPr>
            <w:cnfStyle w:val="001000000000" w:firstRow="0" w:lastRow="0" w:firstColumn="1" w:lastColumn="0" w:oddVBand="0" w:evenVBand="0" w:oddHBand="0" w:evenHBand="0" w:firstRowFirstColumn="0" w:firstRowLastColumn="0" w:lastRowFirstColumn="0" w:lastRowLastColumn="0"/>
            <w:tcW w:w="2927" w:type="dxa"/>
            <w:tcBorders>
              <w:top w:val="nil"/>
              <w:left w:val="nil"/>
              <w:bottom w:val="nil"/>
              <w:right w:val="nil"/>
            </w:tcBorders>
          </w:tcPr>
          <w:p w14:paraId="50AF7842" w14:textId="77777777" w:rsidR="00117A87" w:rsidRDefault="00D07EF4">
            <w:pPr>
              <w:pBdr>
                <w:top w:val="nil"/>
                <w:left w:val="nil"/>
                <w:bottom w:val="nil"/>
                <w:right w:val="nil"/>
                <w:between w:val="nil"/>
              </w:pBdr>
              <w:spacing w:before="0"/>
              <w:ind w:firstLine="0"/>
              <w:jc w:val="both"/>
              <w:rPr>
                <w:rFonts w:ascii="Times New Roman" w:eastAsia="Times New Roman" w:hAnsi="Times New Roman" w:cs="Times New Roman"/>
                <w:sz w:val="22"/>
                <w:szCs w:val="22"/>
              </w:rPr>
            </w:pPr>
            <w:r>
              <w:rPr>
                <w:b w:val="0"/>
                <w:sz w:val="22"/>
                <w:szCs w:val="22"/>
              </w:rPr>
              <w:t>Prazo Total de Financiamento</w:t>
            </w:r>
          </w:p>
        </w:tc>
        <w:tc>
          <w:tcPr>
            <w:tcW w:w="1956" w:type="dxa"/>
          </w:tcPr>
          <w:p w14:paraId="76A559A2" w14:textId="77777777" w:rsidR="00117A87" w:rsidRDefault="00D07EF4">
            <w:pPr>
              <w:pBdr>
                <w:top w:val="nil"/>
                <w:left w:val="nil"/>
                <w:bottom w:val="nil"/>
                <w:right w:val="nil"/>
                <w:between w:val="nil"/>
              </w:pBdr>
              <w:spacing w:before="0"/>
              <w:ind w:firstLine="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Pr>
                <w:sz w:val="22"/>
                <w:szCs w:val="22"/>
              </w:rPr>
              <w:t>12 meses</w:t>
            </w:r>
          </w:p>
        </w:tc>
      </w:tr>
      <w:tr w:rsidR="00117A87" w14:paraId="7DC7C708" w14:textId="77777777" w:rsidTr="00117A87">
        <w:trPr>
          <w:trHeight w:val="485"/>
          <w:jc w:val="center"/>
        </w:trPr>
        <w:tc>
          <w:tcPr>
            <w:cnfStyle w:val="001000000000" w:firstRow="0" w:lastRow="0" w:firstColumn="1" w:lastColumn="0" w:oddVBand="0" w:evenVBand="0" w:oddHBand="0" w:evenHBand="0" w:firstRowFirstColumn="0" w:firstRowLastColumn="0" w:lastRowFirstColumn="0" w:lastRowLastColumn="0"/>
            <w:tcW w:w="2927" w:type="dxa"/>
            <w:tcBorders>
              <w:top w:val="nil"/>
              <w:left w:val="nil"/>
              <w:bottom w:val="nil"/>
              <w:right w:val="nil"/>
            </w:tcBorders>
          </w:tcPr>
          <w:p w14:paraId="21F65379" w14:textId="77777777" w:rsidR="00117A87" w:rsidRDefault="00D07EF4">
            <w:pPr>
              <w:pBdr>
                <w:top w:val="nil"/>
                <w:left w:val="nil"/>
                <w:bottom w:val="nil"/>
                <w:right w:val="nil"/>
                <w:between w:val="nil"/>
              </w:pBdr>
              <w:spacing w:before="0"/>
              <w:ind w:firstLine="0"/>
              <w:jc w:val="both"/>
              <w:rPr>
                <w:rFonts w:ascii="Times New Roman" w:eastAsia="Times New Roman" w:hAnsi="Times New Roman" w:cs="Times New Roman"/>
                <w:sz w:val="22"/>
                <w:szCs w:val="22"/>
              </w:rPr>
            </w:pPr>
            <w:r>
              <w:rPr>
                <w:b w:val="0"/>
                <w:sz w:val="22"/>
                <w:szCs w:val="22"/>
              </w:rPr>
              <w:t>Carência de Juros</w:t>
            </w:r>
          </w:p>
        </w:tc>
        <w:tc>
          <w:tcPr>
            <w:tcW w:w="1956" w:type="dxa"/>
          </w:tcPr>
          <w:p w14:paraId="01ED0AE6" w14:textId="77777777" w:rsidR="00117A87" w:rsidRDefault="00D07EF4">
            <w:pPr>
              <w:pBdr>
                <w:top w:val="nil"/>
                <w:left w:val="nil"/>
                <w:bottom w:val="nil"/>
                <w:right w:val="nil"/>
                <w:between w:val="nil"/>
              </w:pBdr>
              <w:spacing w:before="0"/>
              <w:ind w:firstLine="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Pr>
                <w:sz w:val="22"/>
                <w:szCs w:val="22"/>
              </w:rPr>
              <w:t>12 meses</w:t>
            </w:r>
          </w:p>
        </w:tc>
      </w:tr>
      <w:tr w:rsidR="00117A87" w14:paraId="3C76C4C7" w14:textId="77777777" w:rsidTr="00117A87">
        <w:trPr>
          <w:trHeight w:val="485"/>
          <w:jc w:val="center"/>
        </w:trPr>
        <w:tc>
          <w:tcPr>
            <w:cnfStyle w:val="001000000000" w:firstRow="0" w:lastRow="0" w:firstColumn="1" w:lastColumn="0" w:oddVBand="0" w:evenVBand="0" w:oddHBand="0" w:evenHBand="0" w:firstRowFirstColumn="0" w:firstRowLastColumn="0" w:lastRowFirstColumn="0" w:lastRowLastColumn="0"/>
            <w:tcW w:w="2927" w:type="dxa"/>
            <w:tcBorders>
              <w:top w:val="nil"/>
              <w:left w:val="nil"/>
              <w:bottom w:val="nil"/>
              <w:right w:val="nil"/>
            </w:tcBorders>
          </w:tcPr>
          <w:p w14:paraId="742B87EC" w14:textId="77777777" w:rsidR="00117A87" w:rsidRDefault="00D07EF4">
            <w:pPr>
              <w:pBdr>
                <w:top w:val="nil"/>
                <w:left w:val="nil"/>
                <w:bottom w:val="nil"/>
                <w:right w:val="nil"/>
                <w:between w:val="nil"/>
              </w:pBdr>
              <w:spacing w:before="0"/>
              <w:ind w:firstLine="0"/>
              <w:jc w:val="both"/>
              <w:rPr>
                <w:rFonts w:ascii="Times New Roman" w:eastAsia="Times New Roman" w:hAnsi="Times New Roman" w:cs="Times New Roman"/>
                <w:sz w:val="22"/>
                <w:szCs w:val="22"/>
              </w:rPr>
            </w:pPr>
            <w:r>
              <w:rPr>
                <w:b w:val="0"/>
                <w:sz w:val="22"/>
                <w:szCs w:val="22"/>
              </w:rPr>
              <w:t>Carência de Principal</w:t>
            </w:r>
          </w:p>
        </w:tc>
        <w:tc>
          <w:tcPr>
            <w:tcW w:w="1956" w:type="dxa"/>
          </w:tcPr>
          <w:p w14:paraId="450A6FFB" w14:textId="77777777" w:rsidR="00117A87" w:rsidRDefault="00D07EF4">
            <w:pPr>
              <w:pBdr>
                <w:top w:val="nil"/>
                <w:left w:val="nil"/>
                <w:bottom w:val="nil"/>
                <w:right w:val="nil"/>
                <w:between w:val="nil"/>
              </w:pBdr>
              <w:spacing w:before="0"/>
              <w:ind w:hanging="36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r>
              <w:rPr>
                <w:sz w:val="22"/>
                <w:szCs w:val="22"/>
              </w:rPr>
              <w:t>12   12 meses</w:t>
            </w:r>
          </w:p>
        </w:tc>
      </w:tr>
    </w:tbl>
    <w:p w14:paraId="3367E2E8" w14:textId="77777777" w:rsidR="00117A87" w:rsidRDefault="00D07EF4">
      <w:pPr>
        <w:pBdr>
          <w:top w:val="nil"/>
          <w:left w:val="nil"/>
          <w:bottom w:val="nil"/>
          <w:right w:val="nil"/>
          <w:between w:val="nil"/>
        </w:pBdr>
        <w:spacing w:before="280" w:after="280" w:line="240" w:lineRule="auto"/>
        <w:ind w:firstLine="0"/>
        <w:jc w:val="center"/>
        <w:rPr>
          <w:rFonts w:ascii="Times New Roman" w:eastAsia="Times New Roman" w:hAnsi="Times New Roman" w:cs="Times New Roman"/>
          <w:color w:val="000000"/>
        </w:rPr>
      </w:pPr>
      <w:r>
        <w:rPr>
          <w:color w:val="000000"/>
          <w:sz w:val="18"/>
          <w:szCs w:val="18"/>
        </w:rPr>
        <w:t>*Taxa projetada para 2024, Banco Central do Brasil</w:t>
      </w:r>
    </w:p>
    <w:p w14:paraId="3378A53D" w14:textId="77777777" w:rsidR="00117A87" w:rsidRDefault="00D07EF4">
      <w:pPr>
        <w:pBdr>
          <w:top w:val="nil"/>
          <w:left w:val="nil"/>
          <w:bottom w:val="nil"/>
          <w:right w:val="nil"/>
          <w:between w:val="nil"/>
        </w:pBdr>
        <w:spacing w:before="0" w:after="240" w:line="240" w:lineRule="auto"/>
        <w:ind w:firstLine="0"/>
        <w:jc w:val="center"/>
        <w:rPr>
          <w:color w:val="000000"/>
          <w:sz w:val="18"/>
          <w:szCs w:val="18"/>
        </w:rPr>
      </w:pPr>
      <w:r>
        <w:rPr>
          <w:color w:val="000000"/>
          <w:sz w:val="18"/>
          <w:szCs w:val="18"/>
        </w:rPr>
        <w:t>Fonte: Elaboração Própria – Planilha Modelagem Financeira Aba “FinancReal”</w:t>
      </w:r>
      <w:r>
        <w:rPr>
          <w:color w:val="000000"/>
          <w:sz w:val="18"/>
          <w:szCs w:val="18"/>
          <w:highlight w:val="yellow"/>
        </w:rPr>
        <w:t xml:space="preserve"> </w:t>
      </w:r>
    </w:p>
    <w:p w14:paraId="3667EF86" w14:textId="0B403A63" w:rsidR="00117A87" w:rsidRDefault="00D07EF4">
      <w:r>
        <w:t xml:space="preserve">O montante previsto para o empréstimo ponte foi estimado em R$ </w:t>
      </w:r>
      <w:r w:rsidR="00B33347" w:rsidRPr="00B33347">
        <w:t>265.507.064</w:t>
      </w:r>
      <w:r>
        <w:t xml:space="preserve">,00, correspondente a 60% do valor a ser investido pelo concessionário no terceiro ano de concessão, ano no qual haverá o maior desembolso do concessionário. Os juros do empréstimo ponte de 8,14% a.a. (CDI+Spread) deverão incidir sobre o saldo devedor da concessionária junto à instituição financeira, devendo seu pagamento ser realizado no momento da quitação do empréstimo no 12º mês após a captação, tendo como </w:t>
      </w:r>
      <w:r>
        <w:rPr>
          <w:i/>
        </w:rPr>
        <w:t>funding</w:t>
      </w:r>
      <w:r>
        <w:t xml:space="preserve"> a terceira parcela do Financiamento de Longo Prazo.</w:t>
      </w:r>
    </w:p>
    <w:p w14:paraId="1DCF191C" w14:textId="77777777" w:rsidR="00117A87" w:rsidRDefault="00D07EF4">
      <w:pPr>
        <w:pStyle w:val="Ttulo2"/>
        <w:numPr>
          <w:ilvl w:val="1"/>
          <w:numId w:val="9"/>
        </w:numPr>
        <w:spacing w:after="160" w:line="288" w:lineRule="auto"/>
        <w:ind w:left="788" w:hanging="431"/>
      </w:pPr>
      <w:bookmarkStart w:id="9" w:name="_4i7ojhp" w:colFirst="0" w:colLast="0"/>
      <w:bookmarkEnd w:id="9"/>
      <w:r>
        <w:t xml:space="preserve">Financiamento de Longo Prazo </w:t>
      </w:r>
    </w:p>
    <w:p w14:paraId="2D031805" w14:textId="77777777" w:rsidR="00117A87" w:rsidRDefault="00D07EF4">
      <w:r>
        <w:t xml:space="preserve">O Financiamento de Longo Prazo representa o principal instrumento de captação da SPE, propiciando a alavancagem financeira necessária para a realização dos investimentos compreendidos no arcabouço das concessões ou PPP’s. </w:t>
      </w:r>
    </w:p>
    <w:p w14:paraId="6ABD5147" w14:textId="77777777" w:rsidR="00117A87" w:rsidRDefault="00D07EF4">
      <w:pPr>
        <w:pBdr>
          <w:top w:val="nil"/>
          <w:left w:val="nil"/>
          <w:bottom w:val="nil"/>
          <w:right w:val="nil"/>
          <w:between w:val="nil"/>
        </w:pBdr>
        <w:spacing w:before="0" w:after="240" w:line="240" w:lineRule="auto"/>
        <w:ind w:firstLine="0"/>
        <w:rPr>
          <w:color w:val="000000"/>
        </w:rPr>
      </w:pPr>
      <w:r>
        <w:rPr>
          <w:color w:val="000000"/>
        </w:rPr>
        <w:t>As condições do Financiamento de Longo Prazo foram consideradas conforme condições descritas na resposta dada a consulta feita junto ao BNB para oportunidades no setor de energia fotovoltaica, tendo sido adotadas premissas conservadoras, conforme abaixo:</w:t>
      </w:r>
    </w:p>
    <w:p w14:paraId="76BAA053" w14:textId="77777777" w:rsidR="00117A87" w:rsidRDefault="00D07EF4">
      <w:pPr>
        <w:spacing w:after="0"/>
        <w:ind w:firstLine="0"/>
        <w:jc w:val="center"/>
      </w:pPr>
      <w:r>
        <w:t>Tabela 19 - Premissas Financiamento BNB</w:t>
      </w:r>
    </w:p>
    <w:tbl>
      <w:tblPr>
        <w:tblStyle w:val="af4"/>
        <w:tblW w:w="4395" w:type="dxa"/>
        <w:jc w:val="center"/>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ayout w:type="fixed"/>
        <w:tblLook w:val="04A0" w:firstRow="1" w:lastRow="0" w:firstColumn="1" w:lastColumn="0" w:noHBand="0" w:noVBand="1"/>
      </w:tblPr>
      <w:tblGrid>
        <w:gridCol w:w="2973"/>
        <w:gridCol w:w="1422"/>
      </w:tblGrid>
      <w:tr w:rsidR="00117A87" w14:paraId="74CB7EF2" w14:textId="77777777" w:rsidTr="00EF6F26">
        <w:trPr>
          <w:cnfStyle w:val="100000000000" w:firstRow="1" w:lastRow="0" w:firstColumn="0" w:lastColumn="0" w:oddVBand="0" w:evenVBand="0" w:oddHBand="0"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4395" w:type="dxa"/>
            <w:gridSpan w:val="2"/>
            <w:tcBorders>
              <w:top w:val="nil"/>
              <w:left w:val="nil"/>
              <w:bottom w:val="nil"/>
              <w:right w:val="nil"/>
            </w:tcBorders>
            <w:shd w:val="clear" w:color="auto" w:fill="194CCC"/>
          </w:tcPr>
          <w:p w14:paraId="70A582DD" w14:textId="77777777" w:rsidR="00117A87" w:rsidRDefault="00D07EF4" w:rsidP="00EF6F26">
            <w:pPr>
              <w:pBdr>
                <w:top w:val="nil"/>
                <w:left w:val="nil"/>
                <w:bottom w:val="nil"/>
                <w:right w:val="nil"/>
                <w:between w:val="nil"/>
              </w:pBdr>
              <w:shd w:val="clear" w:color="auto" w:fill="194CCC"/>
              <w:spacing w:before="0"/>
              <w:ind w:firstLine="0"/>
              <w:rPr>
                <w:sz w:val="24"/>
                <w:szCs w:val="24"/>
              </w:rPr>
            </w:pPr>
            <w:r>
              <w:rPr>
                <w:b w:val="0"/>
                <w:color w:val="FFFFFF"/>
              </w:rPr>
              <w:lastRenderedPageBreak/>
              <w:t>Financiamento de Longo Prazo</w:t>
            </w:r>
          </w:p>
          <w:p w14:paraId="189A5C16" w14:textId="77777777" w:rsidR="00117A87" w:rsidRDefault="00D07EF4" w:rsidP="00EF6F26">
            <w:pPr>
              <w:pBdr>
                <w:top w:val="nil"/>
                <w:left w:val="nil"/>
                <w:bottom w:val="nil"/>
                <w:right w:val="nil"/>
                <w:between w:val="nil"/>
              </w:pBdr>
              <w:spacing w:before="0"/>
              <w:ind w:firstLine="0"/>
              <w:jc w:val="both"/>
              <w:rPr>
                <w:sz w:val="24"/>
                <w:szCs w:val="24"/>
              </w:rPr>
            </w:pPr>
            <w:r>
              <w:rPr>
                <w:b w:val="0"/>
                <w:sz w:val="18"/>
                <w:szCs w:val="18"/>
              </w:rPr>
              <w:t> </w:t>
            </w:r>
          </w:p>
        </w:tc>
      </w:tr>
      <w:tr w:rsidR="00117A87" w14:paraId="178B4968" w14:textId="77777777" w:rsidTr="00EF6F26">
        <w:trPr>
          <w:trHeight w:val="60"/>
          <w:jc w:val="center"/>
        </w:trPr>
        <w:tc>
          <w:tcPr>
            <w:cnfStyle w:val="001000000000" w:firstRow="0" w:lastRow="0" w:firstColumn="1" w:lastColumn="0" w:oddVBand="0" w:evenVBand="0" w:oddHBand="0" w:evenHBand="0" w:firstRowFirstColumn="0" w:firstRowLastColumn="0" w:lastRowFirstColumn="0" w:lastRowLastColumn="0"/>
            <w:tcW w:w="2973" w:type="dxa"/>
            <w:tcBorders>
              <w:top w:val="nil"/>
              <w:left w:val="nil"/>
              <w:bottom w:val="nil"/>
              <w:right w:val="nil"/>
            </w:tcBorders>
          </w:tcPr>
          <w:p w14:paraId="3DD20AA4" w14:textId="77777777" w:rsidR="00117A87" w:rsidRDefault="00D07EF4" w:rsidP="00EF6F26">
            <w:pPr>
              <w:pBdr>
                <w:top w:val="nil"/>
                <w:left w:val="nil"/>
                <w:bottom w:val="nil"/>
                <w:right w:val="nil"/>
                <w:between w:val="nil"/>
              </w:pBdr>
              <w:spacing w:before="0"/>
              <w:ind w:firstLine="0"/>
              <w:jc w:val="both"/>
              <w:rPr>
                <w:sz w:val="24"/>
                <w:szCs w:val="24"/>
              </w:rPr>
            </w:pPr>
            <w:r>
              <w:rPr>
                <w:b w:val="0"/>
              </w:rPr>
              <w:t>Taxa Básica (IPCA + 2,2489% a.a.)</w:t>
            </w:r>
          </w:p>
        </w:tc>
        <w:tc>
          <w:tcPr>
            <w:tcW w:w="1422" w:type="dxa"/>
          </w:tcPr>
          <w:p w14:paraId="3DEF11D1" w14:textId="77777777" w:rsidR="00117A87" w:rsidRDefault="00D07EF4" w:rsidP="00EF6F26">
            <w:pPr>
              <w:pBdr>
                <w:top w:val="nil"/>
                <w:left w:val="nil"/>
                <w:bottom w:val="nil"/>
                <w:right w:val="nil"/>
                <w:between w:val="nil"/>
              </w:pBdr>
              <w:spacing w:before="0"/>
              <w:ind w:firstLine="0"/>
              <w:jc w:val="right"/>
              <w:cnfStyle w:val="000000000000" w:firstRow="0" w:lastRow="0" w:firstColumn="0" w:lastColumn="0" w:oddVBand="0" w:evenVBand="0" w:oddHBand="0" w:evenHBand="0" w:firstRowFirstColumn="0" w:firstRowLastColumn="0" w:lastRowFirstColumn="0" w:lastRowLastColumn="0"/>
              <w:rPr>
                <w:sz w:val="24"/>
                <w:szCs w:val="24"/>
              </w:rPr>
            </w:pPr>
            <w:r>
              <w:t>5,75% aa</w:t>
            </w:r>
          </w:p>
        </w:tc>
      </w:tr>
      <w:tr w:rsidR="00117A87" w14:paraId="5EAEDDDC" w14:textId="77777777" w:rsidTr="00EF6F26">
        <w:trPr>
          <w:trHeight w:val="60"/>
          <w:jc w:val="center"/>
        </w:trPr>
        <w:tc>
          <w:tcPr>
            <w:cnfStyle w:val="001000000000" w:firstRow="0" w:lastRow="0" w:firstColumn="1" w:lastColumn="0" w:oddVBand="0" w:evenVBand="0" w:oddHBand="0" w:evenHBand="0" w:firstRowFirstColumn="0" w:firstRowLastColumn="0" w:lastRowFirstColumn="0" w:lastRowLastColumn="0"/>
            <w:tcW w:w="2973" w:type="dxa"/>
            <w:tcBorders>
              <w:top w:val="nil"/>
              <w:left w:val="nil"/>
              <w:bottom w:val="nil"/>
              <w:right w:val="nil"/>
            </w:tcBorders>
          </w:tcPr>
          <w:p w14:paraId="558BE363" w14:textId="77777777" w:rsidR="00117A87" w:rsidRDefault="00D07EF4" w:rsidP="00EF6F26">
            <w:pPr>
              <w:pBdr>
                <w:top w:val="nil"/>
                <w:left w:val="nil"/>
                <w:bottom w:val="nil"/>
                <w:right w:val="nil"/>
                <w:between w:val="nil"/>
              </w:pBdr>
              <w:spacing w:before="0"/>
              <w:ind w:firstLine="0"/>
              <w:jc w:val="both"/>
              <w:rPr>
                <w:sz w:val="24"/>
                <w:szCs w:val="24"/>
              </w:rPr>
            </w:pPr>
            <w:r>
              <w:rPr>
                <w:b w:val="0"/>
              </w:rPr>
              <w:t>Prazo Total de Financiamento</w:t>
            </w:r>
          </w:p>
        </w:tc>
        <w:tc>
          <w:tcPr>
            <w:tcW w:w="1422" w:type="dxa"/>
          </w:tcPr>
          <w:p w14:paraId="729F272D" w14:textId="77777777" w:rsidR="00117A87" w:rsidRDefault="00D07EF4" w:rsidP="00EF6F26">
            <w:pPr>
              <w:pBdr>
                <w:top w:val="nil"/>
                <w:left w:val="nil"/>
                <w:bottom w:val="nil"/>
                <w:right w:val="nil"/>
                <w:between w:val="nil"/>
              </w:pBdr>
              <w:spacing w:before="0"/>
              <w:ind w:firstLine="0"/>
              <w:jc w:val="right"/>
              <w:cnfStyle w:val="000000000000" w:firstRow="0" w:lastRow="0" w:firstColumn="0" w:lastColumn="0" w:oddVBand="0" w:evenVBand="0" w:oddHBand="0" w:evenHBand="0" w:firstRowFirstColumn="0" w:firstRowLastColumn="0" w:lastRowFirstColumn="0" w:lastRowLastColumn="0"/>
              <w:rPr>
                <w:sz w:val="24"/>
                <w:szCs w:val="24"/>
              </w:rPr>
            </w:pPr>
            <w:r>
              <w:t>216 meses</w:t>
            </w:r>
          </w:p>
        </w:tc>
      </w:tr>
      <w:tr w:rsidR="00117A87" w14:paraId="5D0A7DC3" w14:textId="77777777" w:rsidTr="00EF6F26">
        <w:trPr>
          <w:trHeight w:val="60"/>
          <w:jc w:val="center"/>
        </w:trPr>
        <w:tc>
          <w:tcPr>
            <w:cnfStyle w:val="001000000000" w:firstRow="0" w:lastRow="0" w:firstColumn="1" w:lastColumn="0" w:oddVBand="0" w:evenVBand="0" w:oddHBand="0" w:evenHBand="0" w:firstRowFirstColumn="0" w:firstRowLastColumn="0" w:lastRowFirstColumn="0" w:lastRowLastColumn="0"/>
            <w:tcW w:w="2973" w:type="dxa"/>
            <w:tcBorders>
              <w:top w:val="nil"/>
              <w:left w:val="nil"/>
              <w:bottom w:val="nil"/>
              <w:right w:val="nil"/>
            </w:tcBorders>
          </w:tcPr>
          <w:p w14:paraId="75822C24" w14:textId="77777777" w:rsidR="00117A87" w:rsidRDefault="00D07EF4" w:rsidP="00EF6F26">
            <w:pPr>
              <w:pBdr>
                <w:top w:val="nil"/>
                <w:left w:val="nil"/>
                <w:bottom w:val="nil"/>
                <w:right w:val="nil"/>
                <w:between w:val="nil"/>
              </w:pBdr>
              <w:spacing w:before="0"/>
              <w:ind w:firstLine="0"/>
              <w:jc w:val="both"/>
              <w:rPr>
                <w:sz w:val="24"/>
                <w:szCs w:val="24"/>
              </w:rPr>
            </w:pPr>
            <w:r>
              <w:rPr>
                <w:b w:val="0"/>
              </w:rPr>
              <w:t>Carência de Juros</w:t>
            </w:r>
          </w:p>
        </w:tc>
        <w:tc>
          <w:tcPr>
            <w:tcW w:w="1422" w:type="dxa"/>
          </w:tcPr>
          <w:p w14:paraId="1DE45E83" w14:textId="77777777" w:rsidR="00117A87" w:rsidRDefault="00D07EF4" w:rsidP="00EF6F26">
            <w:pPr>
              <w:pBdr>
                <w:top w:val="nil"/>
                <w:left w:val="nil"/>
                <w:bottom w:val="nil"/>
                <w:right w:val="nil"/>
                <w:between w:val="nil"/>
              </w:pBdr>
              <w:spacing w:before="0"/>
              <w:ind w:firstLine="0"/>
              <w:jc w:val="right"/>
              <w:cnfStyle w:val="000000000000" w:firstRow="0" w:lastRow="0" w:firstColumn="0" w:lastColumn="0" w:oddVBand="0" w:evenVBand="0" w:oddHBand="0" w:evenHBand="0" w:firstRowFirstColumn="0" w:firstRowLastColumn="0" w:lastRowFirstColumn="0" w:lastRowLastColumn="0"/>
              <w:rPr>
                <w:sz w:val="24"/>
                <w:szCs w:val="24"/>
              </w:rPr>
            </w:pPr>
            <w:r>
              <w:t>Sem Carência</w:t>
            </w:r>
          </w:p>
        </w:tc>
      </w:tr>
      <w:tr w:rsidR="00117A87" w14:paraId="0945324F" w14:textId="77777777" w:rsidTr="00EF6F26">
        <w:trPr>
          <w:trHeight w:val="60"/>
          <w:jc w:val="center"/>
        </w:trPr>
        <w:tc>
          <w:tcPr>
            <w:cnfStyle w:val="001000000000" w:firstRow="0" w:lastRow="0" w:firstColumn="1" w:lastColumn="0" w:oddVBand="0" w:evenVBand="0" w:oddHBand="0" w:evenHBand="0" w:firstRowFirstColumn="0" w:firstRowLastColumn="0" w:lastRowFirstColumn="0" w:lastRowLastColumn="0"/>
            <w:tcW w:w="2973" w:type="dxa"/>
            <w:tcBorders>
              <w:top w:val="nil"/>
              <w:left w:val="nil"/>
              <w:bottom w:val="nil"/>
              <w:right w:val="nil"/>
            </w:tcBorders>
          </w:tcPr>
          <w:p w14:paraId="76878830" w14:textId="77777777" w:rsidR="00117A87" w:rsidRDefault="00D07EF4" w:rsidP="00EF6F26">
            <w:pPr>
              <w:pBdr>
                <w:top w:val="nil"/>
                <w:left w:val="nil"/>
                <w:bottom w:val="nil"/>
                <w:right w:val="nil"/>
                <w:between w:val="nil"/>
              </w:pBdr>
              <w:spacing w:before="0"/>
              <w:ind w:firstLine="0"/>
              <w:jc w:val="both"/>
              <w:rPr>
                <w:sz w:val="24"/>
                <w:szCs w:val="24"/>
              </w:rPr>
            </w:pPr>
            <w:r>
              <w:rPr>
                <w:b w:val="0"/>
              </w:rPr>
              <w:t>Carência de Principal</w:t>
            </w:r>
          </w:p>
        </w:tc>
        <w:tc>
          <w:tcPr>
            <w:tcW w:w="1422" w:type="dxa"/>
          </w:tcPr>
          <w:p w14:paraId="48809E49" w14:textId="77777777" w:rsidR="00117A87" w:rsidRDefault="00D07EF4" w:rsidP="00EF6F26">
            <w:pPr>
              <w:pBdr>
                <w:top w:val="nil"/>
                <w:left w:val="nil"/>
                <w:bottom w:val="nil"/>
                <w:right w:val="nil"/>
                <w:between w:val="nil"/>
              </w:pBdr>
              <w:spacing w:before="0"/>
              <w:ind w:firstLine="0"/>
              <w:jc w:val="right"/>
              <w:cnfStyle w:val="000000000000" w:firstRow="0" w:lastRow="0" w:firstColumn="0" w:lastColumn="0" w:oddVBand="0" w:evenVBand="0" w:oddHBand="0" w:evenHBand="0" w:firstRowFirstColumn="0" w:firstRowLastColumn="0" w:lastRowFirstColumn="0" w:lastRowLastColumn="0"/>
              <w:rPr>
                <w:sz w:val="24"/>
                <w:szCs w:val="24"/>
              </w:rPr>
            </w:pPr>
            <w:r>
              <w:t>36 meses</w:t>
            </w:r>
          </w:p>
        </w:tc>
      </w:tr>
      <w:tr w:rsidR="00117A87" w14:paraId="13E332AC" w14:textId="77777777" w:rsidTr="00EF6F26">
        <w:trPr>
          <w:trHeight w:val="60"/>
          <w:jc w:val="center"/>
        </w:trPr>
        <w:tc>
          <w:tcPr>
            <w:cnfStyle w:val="001000000000" w:firstRow="0" w:lastRow="0" w:firstColumn="1" w:lastColumn="0" w:oddVBand="0" w:evenVBand="0" w:oddHBand="0" w:evenHBand="0" w:firstRowFirstColumn="0" w:firstRowLastColumn="0" w:lastRowFirstColumn="0" w:lastRowLastColumn="0"/>
            <w:tcW w:w="2973" w:type="dxa"/>
            <w:tcBorders>
              <w:top w:val="nil"/>
              <w:left w:val="nil"/>
              <w:bottom w:val="nil"/>
              <w:right w:val="nil"/>
            </w:tcBorders>
          </w:tcPr>
          <w:p w14:paraId="3EA7C7BB" w14:textId="77777777" w:rsidR="00117A87" w:rsidRDefault="00D07EF4" w:rsidP="00EF6F26">
            <w:pPr>
              <w:pBdr>
                <w:top w:val="nil"/>
                <w:left w:val="nil"/>
                <w:bottom w:val="nil"/>
                <w:right w:val="nil"/>
                <w:between w:val="nil"/>
              </w:pBdr>
              <w:spacing w:before="0"/>
              <w:ind w:firstLine="0"/>
              <w:jc w:val="both"/>
            </w:pPr>
            <w:r>
              <w:rPr>
                <w:b w:val="0"/>
              </w:rPr>
              <w:t>Fiança Bancária</w:t>
            </w:r>
          </w:p>
        </w:tc>
        <w:tc>
          <w:tcPr>
            <w:tcW w:w="1422" w:type="dxa"/>
          </w:tcPr>
          <w:p w14:paraId="45A63244" w14:textId="77777777" w:rsidR="00117A87" w:rsidRDefault="00D07EF4" w:rsidP="00EF6F26">
            <w:pPr>
              <w:pBdr>
                <w:top w:val="nil"/>
                <w:left w:val="nil"/>
                <w:bottom w:val="nil"/>
                <w:right w:val="nil"/>
                <w:between w:val="nil"/>
              </w:pBdr>
              <w:spacing w:before="0"/>
              <w:ind w:firstLine="0"/>
              <w:jc w:val="right"/>
              <w:cnfStyle w:val="000000000000" w:firstRow="0" w:lastRow="0" w:firstColumn="0" w:lastColumn="0" w:oddVBand="0" w:evenVBand="0" w:oddHBand="0" w:evenHBand="0" w:firstRowFirstColumn="0" w:firstRowLastColumn="0" w:lastRowFirstColumn="0" w:lastRowLastColumn="0"/>
            </w:pPr>
            <w:r>
              <w:t>1,00% aa</w:t>
            </w:r>
          </w:p>
        </w:tc>
      </w:tr>
      <w:tr w:rsidR="00117A87" w14:paraId="3AC7053F" w14:textId="77777777" w:rsidTr="00EF6F26">
        <w:trPr>
          <w:trHeight w:val="455"/>
          <w:jc w:val="center"/>
        </w:trPr>
        <w:tc>
          <w:tcPr>
            <w:cnfStyle w:val="001000000000" w:firstRow="0" w:lastRow="0" w:firstColumn="1" w:lastColumn="0" w:oddVBand="0" w:evenVBand="0" w:oddHBand="0" w:evenHBand="0" w:firstRowFirstColumn="0" w:firstRowLastColumn="0" w:lastRowFirstColumn="0" w:lastRowLastColumn="0"/>
            <w:tcW w:w="2973" w:type="dxa"/>
            <w:tcBorders>
              <w:top w:val="nil"/>
              <w:left w:val="nil"/>
              <w:bottom w:val="nil"/>
              <w:right w:val="nil"/>
            </w:tcBorders>
          </w:tcPr>
          <w:p w14:paraId="0E1BAD68" w14:textId="77777777" w:rsidR="00117A87" w:rsidRDefault="00D07EF4" w:rsidP="00EF6F26">
            <w:pPr>
              <w:pBdr>
                <w:top w:val="nil"/>
                <w:left w:val="nil"/>
                <w:bottom w:val="nil"/>
                <w:right w:val="nil"/>
                <w:between w:val="nil"/>
              </w:pBdr>
              <w:spacing w:before="0"/>
              <w:ind w:firstLine="0"/>
              <w:jc w:val="both"/>
              <w:rPr>
                <w:sz w:val="24"/>
                <w:szCs w:val="24"/>
              </w:rPr>
            </w:pPr>
            <w:r>
              <w:rPr>
                <w:b w:val="0"/>
              </w:rPr>
              <w:t>Tarifa de Análise de Viabilidade</w:t>
            </w:r>
          </w:p>
        </w:tc>
        <w:tc>
          <w:tcPr>
            <w:tcW w:w="1422" w:type="dxa"/>
          </w:tcPr>
          <w:p w14:paraId="56D815BE" w14:textId="77777777" w:rsidR="00117A87" w:rsidRDefault="00D07EF4" w:rsidP="00EF6F26">
            <w:pPr>
              <w:pBdr>
                <w:top w:val="nil"/>
                <w:left w:val="nil"/>
                <w:bottom w:val="nil"/>
                <w:right w:val="nil"/>
                <w:between w:val="nil"/>
              </w:pBdr>
              <w:spacing w:before="0"/>
              <w:ind w:firstLine="0"/>
              <w:jc w:val="both"/>
              <w:cnfStyle w:val="000000000000" w:firstRow="0" w:lastRow="0" w:firstColumn="0" w:lastColumn="0" w:oddVBand="0" w:evenVBand="0" w:oddHBand="0" w:evenHBand="0" w:firstRowFirstColumn="0" w:firstRowLastColumn="0" w:lastRowFirstColumn="0" w:lastRowLastColumn="0"/>
              <w:rPr>
                <w:sz w:val="24"/>
                <w:szCs w:val="24"/>
              </w:rPr>
            </w:pPr>
            <w:r>
              <w:t>R$ 500.000,00</w:t>
            </w:r>
          </w:p>
        </w:tc>
      </w:tr>
    </w:tbl>
    <w:p w14:paraId="002118F5" w14:textId="77777777" w:rsidR="00117A87" w:rsidRDefault="00D07EF4">
      <w:pPr>
        <w:pBdr>
          <w:top w:val="nil"/>
          <w:left w:val="nil"/>
          <w:bottom w:val="nil"/>
          <w:right w:val="nil"/>
          <w:between w:val="nil"/>
        </w:pBdr>
        <w:spacing w:before="280" w:after="280" w:line="240" w:lineRule="auto"/>
        <w:ind w:firstLine="0"/>
        <w:jc w:val="center"/>
        <w:rPr>
          <w:color w:val="000000"/>
          <w:sz w:val="18"/>
          <w:szCs w:val="18"/>
        </w:rPr>
      </w:pPr>
      <w:r>
        <w:rPr>
          <w:color w:val="000000"/>
          <w:sz w:val="18"/>
          <w:szCs w:val="18"/>
        </w:rPr>
        <w:t>Fonte: Elaboração Própria – Planilha Modelagem Financeira Aba “FinancReal”</w:t>
      </w:r>
      <w:r>
        <w:rPr>
          <w:color w:val="000000"/>
          <w:sz w:val="18"/>
          <w:szCs w:val="18"/>
          <w:highlight w:val="yellow"/>
        </w:rPr>
        <w:t xml:space="preserve"> </w:t>
      </w:r>
    </w:p>
    <w:p w14:paraId="10C72508" w14:textId="77777777" w:rsidR="00117A87" w:rsidRDefault="00D07EF4">
      <w:pPr>
        <w:pStyle w:val="Ttulo2"/>
        <w:numPr>
          <w:ilvl w:val="1"/>
          <w:numId w:val="9"/>
        </w:numPr>
        <w:spacing w:after="160" w:line="288" w:lineRule="auto"/>
        <w:ind w:left="788" w:hanging="431"/>
      </w:pPr>
      <w:r>
        <w:t>Captação</w:t>
      </w:r>
    </w:p>
    <w:p w14:paraId="31573B80" w14:textId="2160A8D1" w:rsidR="00117A87" w:rsidRDefault="00117A87">
      <w:pPr>
        <w:ind w:firstLine="0"/>
        <w:rPr>
          <w:sz w:val="20"/>
          <w:szCs w:val="20"/>
        </w:rPr>
      </w:pPr>
    </w:p>
    <w:p w14:paraId="3CB9DF4C" w14:textId="77777777" w:rsidR="0065495B" w:rsidRDefault="0065495B" w:rsidP="0065495B">
      <w:r>
        <w:t>A modelagem considerou a obtenção de 4 linhas consecutivas anuais de Financiamento de Longo Prazo junto ao Banco do Nordeste do Brasil (BNB). A primeira linha de financiamento a ser obtida no 2º ano de Concessão, com duração de 18 anos, com prazo de carência de principal de 36 meses e alavancagem de 60% do valor a ser investido pelo Concessionário no primeiro ano.</w:t>
      </w:r>
    </w:p>
    <w:p w14:paraId="41B83C41" w14:textId="77777777" w:rsidR="0065495B" w:rsidRPr="003B4362" w:rsidRDefault="0065495B" w:rsidP="0065495B">
      <w:r>
        <w:t>Para o valor da 1ª Tranche, foi considerado o valor de R$ 4.535.993,00 para a captação de recursos junto ao Banco do Nordeste (BNB).</w:t>
      </w:r>
    </w:p>
    <w:p w14:paraId="53EC54B1" w14:textId="77777777" w:rsidR="0065495B" w:rsidRPr="003B4362" w:rsidRDefault="0065495B" w:rsidP="0065495B">
      <w:pPr>
        <w:pStyle w:val="Legenda"/>
        <w:ind w:firstLine="0"/>
        <w:jc w:val="center"/>
        <w:rPr>
          <w:i w:val="0"/>
          <w:iCs w:val="0"/>
          <w:color w:val="auto"/>
          <w:sz w:val="22"/>
          <w:szCs w:val="22"/>
        </w:rPr>
      </w:pPr>
      <w:r w:rsidRPr="003B4362">
        <w:rPr>
          <w:i w:val="0"/>
          <w:iCs w:val="0"/>
          <w:color w:val="auto"/>
          <w:sz w:val="22"/>
          <w:szCs w:val="22"/>
        </w:rPr>
        <w:t xml:space="preserve">Tabela </w:t>
      </w:r>
      <w:r w:rsidRPr="003B4362">
        <w:rPr>
          <w:i w:val="0"/>
          <w:iCs w:val="0"/>
          <w:color w:val="auto"/>
          <w:sz w:val="22"/>
          <w:szCs w:val="22"/>
        </w:rPr>
        <w:fldChar w:fldCharType="begin"/>
      </w:r>
      <w:r w:rsidRPr="003B4362">
        <w:rPr>
          <w:i w:val="0"/>
          <w:iCs w:val="0"/>
          <w:color w:val="auto"/>
          <w:sz w:val="22"/>
          <w:szCs w:val="22"/>
        </w:rPr>
        <w:instrText xml:space="preserve"> SEQ Tabela \* ARABIC </w:instrText>
      </w:r>
      <w:r w:rsidRPr="003B4362">
        <w:rPr>
          <w:i w:val="0"/>
          <w:iCs w:val="0"/>
          <w:color w:val="auto"/>
          <w:sz w:val="22"/>
          <w:szCs w:val="22"/>
        </w:rPr>
        <w:fldChar w:fldCharType="separate"/>
      </w:r>
      <w:r>
        <w:rPr>
          <w:i w:val="0"/>
          <w:iCs w:val="0"/>
          <w:noProof/>
          <w:color w:val="auto"/>
          <w:sz w:val="22"/>
          <w:szCs w:val="22"/>
        </w:rPr>
        <w:t>31</w:t>
      </w:r>
      <w:r w:rsidRPr="003B4362">
        <w:rPr>
          <w:i w:val="0"/>
          <w:iCs w:val="0"/>
          <w:color w:val="auto"/>
          <w:sz w:val="22"/>
          <w:szCs w:val="22"/>
        </w:rPr>
        <w:fldChar w:fldCharType="end"/>
      </w:r>
      <w:r w:rsidRPr="003B4362">
        <w:rPr>
          <w:i w:val="0"/>
          <w:iCs w:val="0"/>
          <w:color w:val="auto"/>
          <w:sz w:val="22"/>
          <w:szCs w:val="22"/>
        </w:rPr>
        <w:t xml:space="preserve"> - 1a tranche de captação junto ao BNB</w:t>
      </w:r>
    </w:p>
    <w:tbl>
      <w:tblPr>
        <w:tblStyle w:val="Estilo1"/>
        <w:tblW w:w="0" w:type="auto"/>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ook w:val="04A0" w:firstRow="1" w:lastRow="0" w:firstColumn="1" w:lastColumn="0" w:noHBand="0" w:noVBand="1"/>
      </w:tblPr>
      <w:tblGrid>
        <w:gridCol w:w="2681"/>
        <w:gridCol w:w="1316"/>
      </w:tblGrid>
      <w:tr w:rsidR="0065495B" w14:paraId="5B37CA7D" w14:textId="77777777" w:rsidTr="00790AE0">
        <w:trPr>
          <w:cnfStyle w:val="100000000000" w:firstRow="1" w:lastRow="0" w:firstColumn="0" w:lastColumn="0" w:oddVBand="0" w:evenVBand="0" w:oddHBand="0"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194CCC"/>
            <w:hideMark/>
          </w:tcPr>
          <w:p w14:paraId="2C79E44B" w14:textId="77777777" w:rsidR="0065495B" w:rsidRDefault="0065495B" w:rsidP="00790AE0">
            <w:pPr>
              <w:pStyle w:val="NormalWeb"/>
              <w:spacing w:before="0" w:beforeAutospacing="0" w:after="0" w:afterAutospacing="0"/>
              <w:jc w:val="center"/>
            </w:pPr>
            <w:r>
              <w:rPr>
                <w:rFonts w:ascii="Calibri" w:hAnsi="Calibri"/>
                <w:bCs w:val="0"/>
                <w:color w:val="FFFFFF"/>
                <w:szCs w:val="20"/>
              </w:rPr>
              <w:t>1ª Tranche – BNB</w:t>
            </w:r>
          </w:p>
        </w:tc>
      </w:tr>
      <w:tr w:rsidR="0065495B" w14:paraId="7E63BAD3" w14:textId="77777777" w:rsidTr="00790AE0">
        <w:trPr>
          <w:trHeight w:val="127"/>
        </w:trPr>
        <w:tc>
          <w:tcPr>
            <w:cnfStyle w:val="001000000000" w:firstRow="0" w:lastRow="0" w:firstColumn="1" w:lastColumn="0" w:oddVBand="0" w:evenVBand="0" w:oddHBand="0" w:evenHBand="0" w:firstRowFirstColumn="0" w:firstRowLastColumn="0" w:lastRowFirstColumn="0" w:lastRowLastColumn="0"/>
            <w:tcW w:w="0" w:type="auto"/>
            <w:hideMark/>
          </w:tcPr>
          <w:p w14:paraId="066014ED" w14:textId="77777777" w:rsidR="0065495B" w:rsidRDefault="0065495B" w:rsidP="00790AE0">
            <w:pPr>
              <w:pStyle w:val="NormalWeb"/>
              <w:spacing w:before="0" w:after="0"/>
              <w:jc w:val="center"/>
            </w:pPr>
            <w:r>
              <w:rPr>
                <w:rFonts w:ascii="Calibri" w:hAnsi="Calibri"/>
                <w:bCs w:val="0"/>
                <w:color w:val="000000"/>
                <w:szCs w:val="20"/>
              </w:rPr>
              <w:t>Captação (% do CAPEX ano 1)</w:t>
            </w:r>
          </w:p>
        </w:tc>
        <w:tc>
          <w:tcPr>
            <w:tcW w:w="0" w:type="auto"/>
            <w:hideMark/>
          </w:tcPr>
          <w:p w14:paraId="2F0F70B6" w14:textId="77777777" w:rsidR="0065495B" w:rsidRDefault="0065495B" w:rsidP="00790AE0">
            <w:pPr>
              <w:pStyle w:val="NormalWeb"/>
              <w:spacing w:before="0" w:after="0"/>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60%</w:t>
            </w:r>
          </w:p>
        </w:tc>
      </w:tr>
      <w:tr w:rsidR="0065495B" w14:paraId="09765A35" w14:textId="77777777" w:rsidTr="00790AE0">
        <w:trPr>
          <w:trHeight w:val="273"/>
        </w:trPr>
        <w:tc>
          <w:tcPr>
            <w:cnfStyle w:val="001000000000" w:firstRow="0" w:lastRow="0" w:firstColumn="1" w:lastColumn="0" w:oddVBand="0" w:evenVBand="0" w:oddHBand="0" w:evenHBand="0" w:firstRowFirstColumn="0" w:firstRowLastColumn="0" w:lastRowFirstColumn="0" w:lastRowLastColumn="0"/>
            <w:tcW w:w="0" w:type="auto"/>
            <w:hideMark/>
          </w:tcPr>
          <w:p w14:paraId="53032025" w14:textId="77777777" w:rsidR="0065495B" w:rsidRDefault="0065495B" w:rsidP="00790AE0">
            <w:pPr>
              <w:pStyle w:val="NormalWeb"/>
              <w:spacing w:before="0" w:after="0"/>
              <w:jc w:val="center"/>
            </w:pPr>
            <w:r>
              <w:rPr>
                <w:rFonts w:ascii="Calibri" w:hAnsi="Calibri"/>
                <w:bCs w:val="0"/>
                <w:color w:val="000000"/>
                <w:szCs w:val="20"/>
              </w:rPr>
              <w:t>Taxa Básica (IPCA + 2,25%)</w:t>
            </w:r>
          </w:p>
        </w:tc>
        <w:tc>
          <w:tcPr>
            <w:tcW w:w="0" w:type="auto"/>
            <w:hideMark/>
          </w:tcPr>
          <w:p w14:paraId="39F51012" w14:textId="77777777" w:rsidR="0065495B" w:rsidRDefault="0065495B" w:rsidP="00790AE0">
            <w:pPr>
              <w:pStyle w:val="NormalWeb"/>
              <w:spacing w:before="0" w:after="0"/>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5,50%</w:t>
            </w:r>
          </w:p>
        </w:tc>
      </w:tr>
      <w:tr w:rsidR="0065495B" w14:paraId="4DF6BB9D" w14:textId="77777777" w:rsidTr="00790AE0">
        <w:trPr>
          <w:trHeight w:val="135"/>
        </w:trPr>
        <w:tc>
          <w:tcPr>
            <w:cnfStyle w:val="001000000000" w:firstRow="0" w:lastRow="0" w:firstColumn="1" w:lastColumn="0" w:oddVBand="0" w:evenVBand="0" w:oddHBand="0" w:evenHBand="0" w:firstRowFirstColumn="0" w:firstRowLastColumn="0" w:lastRowFirstColumn="0" w:lastRowLastColumn="0"/>
            <w:tcW w:w="0" w:type="auto"/>
            <w:hideMark/>
          </w:tcPr>
          <w:p w14:paraId="1C6F6AAA" w14:textId="77777777" w:rsidR="0065495B" w:rsidRDefault="0065495B" w:rsidP="00790AE0">
            <w:pPr>
              <w:pStyle w:val="NormalWeb"/>
              <w:spacing w:before="0" w:after="0"/>
              <w:jc w:val="center"/>
            </w:pPr>
            <w:r>
              <w:rPr>
                <w:rFonts w:ascii="Calibri" w:hAnsi="Calibri"/>
                <w:bCs w:val="0"/>
                <w:color w:val="000000"/>
                <w:szCs w:val="20"/>
              </w:rPr>
              <w:t>Início</w:t>
            </w:r>
          </w:p>
        </w:tc>
        <w:tc>
          <w:tcPr>
            <w:tcW w:w="0" w:type="auto"/>
            <w:hideMark/>
          </w:tcPr>
          <w:p w14:paraId="795BB334" w14:textId="77777777" w:rsidR="0065495B" w:rsidRDefault="0065495B" w:rsidP="00790AE0">
            <w:pPr>
              <w:pStyle w:val="NormalWeb"/>
              <w:spacing w:before="0" w:after="0"/>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2º Ano</w:t>
            </w:r>
          </w:p>
        </w:tc>
      </w:tr>
      <w:tr w:rsidR="0065495B" w14:paraId="0AC28322" w14:textId="77777777" w:rsidTr="00790AE0">
        <w:trPr>
          <w:trHeight w:val="139"/>
        </w:trPr>
        <w:tc>
          <w:tcPr>
            <w:cnfStyle w:val="001000000000" w:firstRow="0" w:lastRow="0" w:firstColumn="1" w:lastColumn="0" w:oddVBand="0" w:evenVBand="0" w:oddHBand="0" w:evenHBand="0" w:firstRowFirstColumn="0" w:firstRowLastColumn="0" w:lastRowFirstColumn="0" w:lastRowLastColumn="0"/>
            <w:tcW w:w="0" w:type="auto"/>
            <w:hideMark/>
          </w:tcPr>
          <w:p w14:paraId="0D885B44" w14:textId="77777777" w:rsidR="0065495B" w:rsidRDefault="0065495B" w:rsidP="00790AE0">
            <w:pPr>
              <w:pStyle w:val="NormalWeb"/>
              <w:spacing w:before="0" w:after="0"/>
              <w:jc w:val="center"/>
            </w:pPr>
            <w:r>
              <w:rPr>
                <w:rFonts w:ascii="Calibri" w:hAnsi="Calibri"/>
                <w:bCs w:val="0"/>
                <w:color w:val="000000"/>
                <w:szCs w:val="20"/>
              </w:rPr>
              <w:t>Prazo Total de Financiamento</w:t>
            </w:r>
          </w:p>
        </w:tc>
        <w:tc>
          <w:tcPr>
            <w:tcW w:w="0" w:type="auto"/>
            <w:hideMark/>
          </w:tcPr>
          <w:p w14:paraId="43220264" w14:textId="77777777" w:rsidR="0065495B" w:rsidRDefault="0065495B" w:rsidP="00790AE0">
            <w:pPr>
              <w:pStyle w:val="NormalWeb"/>
              <w:spacing w:before="0" w:after="0"/>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18 anos</w:t>
            </w:r>
          </w:p>
        </w:tc>
      </w:tr>
      <w:tr w:rsidR="0065495B" w14:paraId="262E2129" w14:textId="77777777" w:rsidTr="00790AE0">
        <w:trPr>
          <w:trHeight w:val="86"/>
        </w:trPr>
        <w:tc>
          <w:tcPr>
            <w:cnfStyle w:val="001000000000" w:firstRow="0" w:lastRow="0" w:firstColumn="1" w:lastColumn="0" w:oddVBand="0" w:evenVBand="0" w:oddHBand="0" w:evenHBand="0" w:firstRowFirstColumn="0" w:firstRowLastColumn="0" w:lastRowFirstColumn="0" w:lastRowLastColumn="0"/>
            <w:tcW w:w="0" w:type="auto"/>
            <w:hideMark/>
          </w:tcPr>
          <w:p w14:paraId="632D69CB" w14:textId="77777777" w:rsidR="0065495B" w:rsidRDefault="0065495B" w:rsidP="00790AE0">
            <w:pPr>
              <w:pStyle w:val="NormalWeb"/>
              <w:spacing w:before="0" w:after="0"/>
              <w:jc w:val="center"/>
            </w:pPr>
            <w:r>
              <w:rPr>
                <w:rFonts w:ascii="Calibri" w:hAnsi="Calibri"/>
                <w:bCs w:val="0"/>
                <w:color w:val="000000"/>
                <w:szCs w:val="20"/>
              </w:rPr>
              <w:t>Carência de Juros</w:t>
            </w:r>
          </w:p>
        </w:tc>
        <w:tc>
          <w:tcPr>
            <w:tcW w:w="0" w:type="auto"/>
            <w:hideMark/>
          </w:tcPr>
          <w:p w14:paraId="604084A9" w14:textId="77777777" w:rsidR="0065495B" w:rsidRDefault="0065495B" w:rsidP="00790AE0">
            <w:pPr>
              <w:pStyle w:val="NormalWeb"/>
              <w:spacing w:before="0" w:after="0"/>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Sem Carência</w:t>
            </w:r>
          </w:p>
        </w:tc>
      </w:tr>
      <w:tr w:rsidR="0065495B" w14:paraId="50327192" w14:textId="77777777" w:rsidTr="00790AE0">
        <w:trPr>
          <w:trHeight w:val="86"/>
        </w:trPr>
        <w:tc>
          <w:tcPr>
            <w:cnfStyle w:val="001000000000" w:firstRow="0" w:lastRow="0" w:firstColumn="1" w:lastColumn="0" w:oddVBand="0" w:evenVBand="0" w:oddHBand="0" w:evenHBand="0" w:firstRowFirstColumn="0" w:firstRowLastColumn="0" w:lastRowFirstColumn="0" w:lastRowLastColumn="0"/>
            <w:tcW w:w="0" w:type="auto"/>
            <w:hideMark/>
          </w:tcPr>
          <w:p w14:paraId="52BAEC99" w14:textId="77777777" w:rsidR="0065495B" w:rsidRDefault="0065495B" w:rsidP="00790AE0">
            <w:pPr>
              <w:pStyle w:val="NormalWeb"/>
              <w:spacing w:before="0" w:after="0"/>
              <w:jc w:val="center"/>
            </w:pPr>
            <w:r>
              <w:rPr>
                <w:rFonts w:ascii="Calibri" w:hAnsi="Calibri"/>
                <w:bCs w:val="0"/>
                <w:color w:val="000000"/>
                <w:szCs w:val="20"/>
              </w:rPr>
              <w:t>Carência de Principal</w:t>
            </w:r>
          </w:p>
        </w:tc>
        <w:tc>
          <w:tcPr>
            <w:tcW w:w="0" w:type="auto"/>
            <w:hideMark/>
          </w:tcPr>
          <w:p w14:paraId="68138717" w14:textId="77777777" w:rsidR="0065495B" w:rsidRDefault="0065495B" w:rsidP="00790AE0">
            <w:pPr>
              <w:pStyle w:val="NormalWeb"/>
              <w:spacing w:before="0" w:after="0"/>
              <w:jc w:val="center"/>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36 meses</w:t>
            </w:r>
          </w:p>
        </w:tc>
      </w:tr>
    </w:tbl>
    <w:p w14:paraId="3A3BBD50" w14:textId="77777777" w:rsidR="0065495B" w:rsidRPr="001C51AA" w:rsidRDefault="0065495B" w:rsidP="0065495B">
      <w:pPr>
        <w:ind w:firstLine="0"/>
        <w:jc w:val="center"/>
        <w:rPr>
          <w:sz w:val="18"/>
          <w:szCs w:val="16"/>
        </w:rPr>
      </w:pPr>
      <w:r w:rsidRPr="001C51AA">
        <w:rPr>
          <w:sz w:val="18"/>
          <w:szCs w:val="16"/>
        </w:rPr>
        <w:t>Fonte: Elaboração Própria – Planilha Modelagem Financeira Aba “</w:t>
      </w:r>
      <w:proofErr w:type="spellStart"/>
      <w:r w:rsidRPr="001C51AA">
        <w:rPr>
          <w:sz w:val="18"/>
          <w:szCs w:val="16"/>
        </w:rPr>
        <w:t>FinancReal</w:t>
      </w:r>
      <w:proofErr w:type="spellEnd"/>
      <w:r w:rsidRPr="001C51AA">
        <w:rPr>
          <w:sz w:val="18"/>
          <w:szCs w:val="16"/>
        </w:rPr>
        <w:t xml:space="preserve">” </w:t>
      </w:r>
    </w:p>
    <w:p w14:paraId="20DA86A6" w14:textId="77777777" w:rsidR="0065495B" w:rsidRDefault="0065495B" w:rsidP="0065495B">
      <w:r w:rsidRPr="00D94FB4">
        <w:t>Para o valor da 2ª Tranche, foi considerado o valor de R$ 1.</w:t>
      </w:r>
      <w:r>
        <w:t>729.597</w:t>
      </w:r>
      <w:r w:rsidRPr="00D94FB4">
        <w:t>,00 para captação de recursos junto ao Banco do Nordeste (BNB).</w:t>
      </w:r>
    </w:p>
    <w:p w14:paraId="7A6C46F2" w14:textId="77777777" w:rsidR="0065495B" w:rsidRPr="001A5A36" w:rsidRDefault="0065495B" w:rsidP="0065495B">
      <w:pPr>
        <w:pStyle w:val="Legenda"/>
        <w:ind w:firstLine="0"/>
        <w:jc w:val="center"/>
        <w:rPr>
          <w:i w:val="0"/>
          <w:iCs w:val="0"/>
          <w:color w:val="auto"/>
          <w:sz w:val="22"/>
          <w:szCs w:val="22"/>
        </w:rPr>
      </w:pPr>
      <w:r w:rsidRPr="001A5A36">
        <w:rPr>
          <w:i w:val="0"/>
          <w:iCs w:val="0"/>
          <w:color w:val="auto"/>
          <w:sz w:val="22"/>
          <w:szCs w:val="22"/>
        </w:rPr>
        <w:t xml:space="preserve">Tabela </w:t>
      </w:r>
      <w:r w:rsidRPr="001A5A36">
        <w:rPr>
          <w:i w:val="0"/>
          <w:iCs w:val="0"/>
          <w:color w:val="auto"/>
          <w:sz w:val="22"/>
          <w:szCs w:val="22"/>
        </w:rPr>
        <w:fldChar w:fldCharType="begin"/>
      </w:r>
      <w:r w:rsidRPr="001A5A36">
        <w:rPr>
          <w:i w:val="0"/>
          <w:iCs w:val="0"/>
          <w:color w:val="auto"/>
          <w:sz w:val="22"/>
          <w:szCs w:val="22"/>
        </w:rPr>
        <w:instrText xml:space="preserve"> SEQ Tabela \* ARABIC </w:instrText>
      </w:r>
      <w:r w:rsidRPr="001A5A36">
        <w:rPr>
          <w:i w:val="0"/>
          <w:iCs w:val="0"/>
          <w:color w:val="auto"/>
          <w:sz w:val="22"/>
          <w:szCs w:val="22"/>
        </w:rPr>
        <w:fldChar w:fldCharType="separate"/>
      </w:r>
      <w:r>
        <w:rPr>
          <w:i w:val="0"/>
          <w:iCs w:val="0"/>
          <w:noProof/>
          <w:color w:val="auto"/>
          <w:sz w:val="22"/>
          <w:szCs w:val="22"/>
        </w:rPr>
        <w:t>33</w:t>
      </w:r>
      <w:r w:rsidRPr="001A5A36">
        <w:rPr>
          <w:i w:val="0"/>
          <w:iCs w:val="0"/>
          <w:color w:val="auto"/>
          <w:sz w:val="22"/>
          <w:szCs w:val="22"/>
        </w:rPr>
        <w:fldChar w:fldCharType="end"/>
      </w:r>
      <w:r w:rsidRPr="001A5A36">
        <w:rPr>
          <w:i w:val="0"/>
          <w:iCs w:val="0"/>
          <w:color w:val="auto"/>
          <w:sz w:val="22"/>
          <w:szCs w:val="22"/>
        </w:rPr>
        <w:t xml:space="preserve"> - 2a tranche de captação junto ao BNB</w:t>
      </w:r>
    </w:p>
    <w:tbl>
      <w:tblPr>
        <w:tblStyle w:val="Estilo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1426"/>
      </w:tblGrid>
      <w:tr w:rsidR="0065495B" w:rsidRPr="001A5A36" w14:paraId="16976570" w14:textId="77777777" w:rsidTr="00790AE0">
        <w:trPr>
          <w:cnfStyle w:val="100000000000" w:firstRow="1" w:lastRow="0" w:firstColumn="0" w:lastColumn="0" w:oddVBand="0" w:evenVBand="0" w:oddHBand="0" w:evenHBand="0" w:firstRowFirstColumn="0" w:firstRowLastColumn="0" w:lastRowFirstColumn="0" w:lastRowLastColumn="0"/>
          <w:trHeight w:val="17"/>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194CCC"/>
            <w:hideMark/>
          </w:tcPr>
          <w:p w14:paraId="26EABE68" w14:textId="77777777" w:rsidR="0065495B" w:rsidRPr="001A5A36" w:rsidRDefault="0065495B" w:rsidP="00790AE0">
            <w:pPr>
              <w:pStyle w:val="NormalWeb"/>
              <w:spacing w:before="0" w:beforeAutospacing="0" w:after="0" w:afterAutospacing="0"/>
              <w:jc w:val="center"/>
              <w:rPr>
                <w:sz w:val="22"/>
              </w:rPr>
            </w:pPr>
            <w:r w:rsidRPr="001A5A36">
              <w:rPr>
                <w:rFonts w:ascii="Calibri" w:hAnsi="Calibri"/>
                <w:bCs w:val="0"/>
                <w:color w:val="FFFFFF"/>
                <w:sz w:val="22"/>
              </w:rPr>
              <w:t>2ª Tranche – BNB</w:t>
            </w:r>
          </w:p>
        </w:tc>
      </w:tr>
      <w:tr w:rsidR="0065495B" w:rsidRPr="001A5A36" w14:paraId="38B013E9" w14:textId="77777777" w:rsidTr="00790AE0">
        <w:trPr>
          <w:trHeight w:val="141"/>
        </w:trPr>
        <w:tc>
          <w:tcPr>
            <w:cnfStyle w:val="001000000000" w:firstRow="0" w:lastRow="0" w:firstColumn="1" w:lastColumn="0" w:oddVBand="0" w:evenVBand="0" w:oddHBand="0" w:evenHBand="0" w:firstRowFirstColumn="0" w:firstRowLastColumn="0" w:lastRowFirstColumn="0" w:lastRowLastColumn="0"/>
            <w:tcW w:w="0" w:type="auto"/>
            <w:hideMark/>
          </w:tcPr>
          <w:p w14:paraId="491B425E" w14:textId="77777777" w:rsidR="0065495B" w:rsidRPr="001A5A36" w:rsidRDefault="0065495B" w:rsidP="00790AE0">
            <w:pPr>
              <w:pStyle w:val="NormalWeb"/>
              <w:spacing w:before="0" w:beforeAutospacing="0" w:after="0" w:afterAutospacing="0"/>
              <w:jc w:val="both"/>
              <w:rPr>
                <w:sz w:val="22"/>
              </w:rPr>
            </w:pPr>
            <w:r w:rsidRPr="001A5A36">
              <w:rPr>
                <w:rFonts w:ascii="Calibri" w:hAnsi="Calibri"/>
                <w:bCs w:val="0"/>
                <w:color w:val="000000"/>
                <w:sz w:val="22"/>
              </w:rPr>
              <w:t>Captação (% do CAPEX ano 2)</w:t>
            </w:r>
          </w:p>
        </w:tc>
        <w:tc>
          <w:tcPr>
            <w:tcW w:w="0" w:type="auto"/>
            <w:hideMark/>
          </w:tcPr>
          <w:p w14:paraId="35CDF155" w14:textId="77777777" w:rsidR="0065495B" w:rsidRPr="001A5A36"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rPr>
                <w:sz w:val="22"/>
              </w:rPr>
            </w:pPr>
            <w:r w:rsidRPr="001A5A36">
              <w:rPr>
                <w:rFonts w:ascii="Calibri" w:hAnsi="Calibri"/>
                <w:color w:val="000000"/>
                <w:sz w:val="22"/>
              </w:rPr>
              <w:t>60%</w:t>
            </w:r>
          </w:p>
        </w:tc>
      </w:tr>
      <w:tr w:rsidR="0065495B" w:rsidRPr="001A5A36" w14:paraId="66479368" w14:textId="77777777" w:rsidTr="00790AE0">
        <w:trPr>
          <w:trHeight w:val="17"/>
        </w:trPr>
        <w:tc>
          <w:tcPr>
            <w:cnfStyle w:val="001000000000" w:firstRow="0" w:lastRow="0" w:firstColumn="1" w:lastColumn="0" w:oddVBand="0" w:evenVBand="0" w:oddHBand="0" w:evenHBand="0" w:firstRowFirstColumn="0" w:firstRowLastColumn="0" w:lastRowFirstColumn="0" w:lastRowLastColumn="0"/>
            <w:tcW w:w="0" w:type="auto"/>
            <w:hideMark/>
          </w:tcPr>
          <w:p w14:paraId="55F896CD" w14:textId="77777777" w:rsidR="0065495B" w:rsidRPr="001A5A36" w:rsidRDefault="0065495B" w:rsidP="00790AE0">
            <w:pPr>
              <w:pStyle w:val="NormalWeb"/>
              <w:spacing w:before="0" w:beforeAutospacing="0" w:after="0" w:afterAutospacing="0"/>
              <w:jc w:val="both"/>
              <w:rPr>
                <w:sz w:val="22"/>
              </w:rPr>
            </w:pPr>
            <w:r w:rsidRPr="001A5A36">
              <w:rPr>
                <w:rFonts w:ascii="Calibri" w:hAnsi="Calibri"/>
                <w:bCs w:val="0"/>
                <w:color w:val="000000"/>
                <w:sz w:val="22"/>
              </w:rPr>
              <w:t>Taxa Básica (IPCA + 2,25%)</w:t>
            </w:r>
          </w:p>
        </w:tc>
        <w:tc>
          <w:tcPr>
            <w:tcW w:w="0" w:type="auto"/>
            <w:hideMark/>
          </w:tcPr>
          <w:p w14:paraId="3CBE296A" w14:textId="77777777" w:rsidR="0065495B" w:rsidRPr="001A5A36"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rPr>
                <w:sz w:val="22"/>
              </w:rPr>
            </w:pPr>
            <w:r w:rsidRPr="001A5A36">
              <w:rPr>
                <w:rFonts w:ascii="Calibri" w:hAnsi="Calibri"/>
                <w:color w:val="000000"/>
                <w:sz w:val="22"/>
              </w:rPr>
              <w:t>5,</w:t>
            </w:r>
            <w:r>
              <w:rPr>
                <w:rFonts w:ascii="Calibri" w:hAnsi="Calibri"/>
                <w:color w:val="000000"/>
                <w:sz w:val="22"/>
              </w:rPr>
              <w:t>50</w:t>
            </w:r>
            <w:r w:rsidRPr="001A5A36">
              <w:rPr>
                <w:rFonts w:ascii="Calibri" w:hAnsi="Calibri"/>
                <w:color w:val="000000"/>
                <w:sz w:val="22"/>
              </w:rPr>
              <w:t>%</w:t>
            </w:r>
          </w:p>
        </w:tc>
      </w:tr>
      <w:tr w:rsidR="0065495B" w:rsidRPr="001A5A36" w14:paraId="0E89A4A1"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62EEFD0F" w14:textId="77777777" w:rsidR="0065495B" w:rsidRPr="001A5A36" w:rsidRDefault="0065495B" w:rsidP="00790AE0">
            <w:pPr>
              <w:pStyle w:val="NormalWeb"/>
              <w:spacing w:before="0" w:beforeAutospacing="0" w:after="0" w:afterAutospacing="0"/>
              <w:jc w:val="both"/>
              <w:rPr>
                <w:sz w:val="22"/>
              </w:rPr>
            </w:pPr>
            <w:r w:rsidRPr="001A5A36">
              <w:rPr>
                <w:rFonts w:ascii="Calibri" w:hAnsi="Calibri"/>
                <w:bCs w:val="0"/>
                <w:color w:val="000000"/>
                <w:sz w:val="22"/>
              </w:rPr>
              <w:t>Início</w:t>
            </w:r>
          </w:p>
        </w:tc>
        <w:tc>
          <w:tcPr>
            <w:tcW w:w="0" w:type="auto"/>
            <w:hideMark/>
          </w:tcPr>
          <w:p w14:paraId="056F0118" w14:textId="77777777" w:rsidR="0065495B" w:rsidRPr="001A5A36"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rPr>
                <w:sz w:val="22"/>
              </w:rPr>
            </w:pPr>
            <w:r w:rsidRPr="001A5A36">
              <w:rPr>
                <w:rFonts w:ascii="Calibri" w:hAnsi="Calibri"/>
                <w:color w:val="000000"/>
                <w:sz w:val="22"/>
              </w:rPr>
              <w:t>3º Ano</w:t>
            </w:r>
          </w:p>
        </w:tc>
      </w:tr>
      <w:tr w:rsidR="0065495B" w:rsidRPr="001A5A36" w14:paraId="2E137D36"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517D5CB9" w14:textId="77777777" w:rsidR="0065495B" w:rsidRPr="001A5A36" w:rsidRDefault="0065495B" w:rsidP="00790AE0">
            <w:pPr>
              <w:pStyle w:val="NormalWeb"/>
              <w:spacing w:before="0" w:beforeAutospacing="0" w:after="0" w:afterAutospacing="0"/>
              <w:jc w:val="both"/>
              <w:rPr>
                <w:sz w:val="22"/>
              </w:rPr>
            </w:pPr>
            <w:r w:rsidRPr="001A5A36">
              <w:rPr>
                <w:rFonts w:ascii="Calibri" w:hAnsi="Calibri"/>
                <w:bCs w:val="0"/>
                <w:color w:val="000000"/>
                <w:sz w:val="22"/>
              </w:rPr>
              <w:t>Prazo Total de Financiamento</w:t>
            </w:r>
          </w:p>
        </w:tc>
        <w:tc>
          <w:tcPr>
            <w:tcW w:w="0" w:type="auto"/>
            <w:hideMark/>
          </w:tcPr>
          <w:p w14:paraId="515B13CD" w14:textId="77777777" w:rsidR="0065495B" w:rsidRPr="001A5A36"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rPr>
                <w:sz w:val="22"/>
              </w:rPr>
            </w:pPr>
            <w:r w:rsidRPr="001A5A36">
              <w:rPr>
                <w:rFonts w:ascii="Calibri" w:hAnsi="Calibri"/>
                <w:color w:val="000000"/>
                <w:sz w:val="22"/>
              </w:rPr>
              <w:t>18 anos</w:t>
            </w:r>
          </w:p>
        </w:tc>
      </w:tr>
      <w:tr w:rsidR="0065495B" w:rsidRPr="001A5A36" w14:paraId="5BC564B5"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3CB73D03" w14:textId="77777777" w:rsidR="0065495B" w:rsidRPr="001A5A36" w:rsidRDefault="0065495B" w:rsidP="00790AE0">
            <w:pPr>
              <w:pStyle w:val="NormalWeb"/>
              <w:spacing w:before="0" w:beforeAutospacing="0" w:after="0" w:afterAutospacing="0"/>
              <w:jc w:val="both"/>
              <w:rPr>
                <w:sz w:val="22"/>
              </w:rPr>
            </w:pPr>
            <w:r w:rsidRPr="001A5A36">
              <w:rPr>
                <w:rFonts w:ascii="Calibri" w:hAnsi="Calibri"/>
                <w:bCs w:val="0"/>
                <w:color w:val="000000"/>
                <w:sz w:val="22"/>
              </w:rPr>
              <w:t>Carência de Juros</w:t>
            </w:r>
          </w:p>
        </w:tc>
        <w:tc>
          <w:tcPr>
            <w:tcW w:w="0" w:type="auto"/>
            <w:hideMark/>
          </w:tcPr>
          <w:p w14:paraId="5CAC5F00" w14:textId="77777777" w:rsidR="0065495B" w:rsidRPr="001A5A36"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rPr>
                <w:sz w:val="22"/>
              </w:rPr>
            </w:pPr>
            <w:r w:rsidRPr="001A5A36">
              <w:rPr>
                <w:rFonts w:ascii="Calibri" w:hAnsi="Calibri"/>
                <w:color w:val="000000"/>
                <w:sz w:val="22"/>
              </w:rPr>
              <w:t>Sem Carência</w:t>
            </w:r>
          </w:p>
        </w:tc>
      </w:tr>
      <w:tr w:rsidR="0065495B" w:rsidRPr="001A5A36" w14:paraId="4511E917"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3EB54833" w14:textId="77777777" w:rsidR="0065495B" w:rsidRPr="001A5A36" w:rsidRDefault="0065495B" w:rsidP="00790AE0">
            <w:pPr>
              <w:pStyle w:val="NormalWeb"/>
              <w:spacing w:before="0" w:beforeAutospacing="0" w:after="0" w:afterAutospacing="0"/>
              <w:jc w:val="both"/>
              <w:rPr>
                <w:sz w:val="22"/>
              </w:rPr>
            </w:pPr>
            <w:r w:rsidRPr="001A5A36">
              <w:rPr>
                <w:rFonts w:ascii="Calibri" w:hAnsi="Calibri"/>
                <w:bCs w:val="0"/>
                <w:color w:val="000000"/>
                <w:sz w:val="22"/>
              </w:rPr>
              <w:lastRenderedPageBreak/>
              <w:t>Carência de Principal</w:t>
            </w:r>
          </w:p>
        </w:tc>
        <w:tc>
          <w:tcPr>
            <w:tcW w:w="0" w:type="auto"/>
            <w:hideMark/>
          </w:tcPr>
          <w:p w14:paraId="4B9F9B34" w14:textId="77777777" w:rsidR="0065495B" w:rsidRPr="001A5A36"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rPr>
                <w:sz w:val="22"/>
              </w:rPr>
            </w:pPr>
            <w:r w:rsidRPr="001A5A36">
              <w:rPr>
                <w:rFonts w:ascii="Calibri" w:hAnsi="Calibri"/>
                <w:color w:val="000000"/>
                <w:sz w:val="22"/>
              </w:rPr>
              <w:t>36 meses</w:t>
            </w:r>
          </w:p>
        </w:tc>
      </w:tr>
    </w:tbl>
    <w:p w14:paraId="5B27F0F8" w14:textId="77777777" w:rsidR="0065495B" w:rsidRPr="001A5A36" w:rsidRDefault="0065495B" w:rsidP="0065495B">
      <w:pPr>
        <w:ind w:firstLine="0"/>
        <w:jc w:val="center"/>
        <w:rPr>
          <w:sz w:val="18"/>
          <w:szCs w:val="16"/>
        </w:rPr>
      </w:pPr>
      <w:r w:rsidRPr="001A5A36">
        <w:rPr>
          <w:sz w:val="18"/>
          <w:szCs w:val="16"/>
        </w:rPr>
        <w:t>Fonte: Elaboração Própria – Planilha Modelagem Financeira Aba “</w:t>
      </w:r>
      <w:proofErr w:type="spellStart"/>
      <w:r w:rsidRPr="001A5A36">
        <w:rPr>
          <w:sz w:val="18"/>
          <w:szCs w:val="16"/>
        </w:rPr>
        <w:t>FinancReal</w:t>
      </w:r>
      <w:proofErr w:type="spellEnd"/>
    </w:p>
    <w:p w14:paraId="26543D3A" w14:textId="77777777" w:rsidR="0065495B" w:rsidRDefault="0065495B" w:rsidP="0065495B">
      <w:r w:rsidRPr="00A81F90">
        <w:t xml:space="preserve">Para o valor da 3ª Tranche, foi considerado o valor de R$ </w:t>
      </w:r>
      <w:r>
        <w:t>115.597.508</w:t>
      </w:r>
      <w:r w:rsidRPr="00A81F90">
        <w:t>,00 para a captação de recursos junto ao Banco do Nordeste (BNB).</w:t>
      </w:r>
    </w:p>
    <w:p w14:paraId="08BD9977" w14:textId="77777777" w:rsidR="0065495B" w:rsidRPr="001A5A36" w:rsidRDefault="0065495B" w:rsidP="0065495B">
      <w:pPr>
        <w:pStyle w:val="Legenda"/>
        <w:ind w:firstLine="0"/>
        <w:jc w:val="center"/>
        <w:rPr>
          <w:i w:val="0"/>
          <w:iCs w:val="0"/>
          <w:color w:val="auto"/>
          <w:sz w:val="22"/>
          <w:szCs w:val="22"/>
        </w:rPr>
      </w:pPr>
      <w:r w:rsidRPr="001A5A36">
        <w:rPr>
          <w:i w:val="0"/>
          <w:iCs w:val="0"/>
          <w:color w:val="auto"/>
          <w:sz w:val="22"/>
          <w:szCs w:val="22"/>
        </w:rPr>
        <w:t xml:space="preserve">Tabela </w:t>
      </w:r>
      <w:r w:rsidRPr="001A5A36">
        <w:rPr>
          <w:i w:val="0"/>
          <w:iCs w:val="0"/>
          <w:color w:val="auto"/>
          <w:sz w:val="22"/>
          <w:szCs w:val="22"/>
        </w:rPr>
        <w:fldChar w:fldCharType="begin"/>
      </w:r>
      <w:r w:rsidRPr="001A5A36">
        <w:rPr>
          <w:i w:val="0"/>
          <w:iCs w:val="0"/>
          <w:color w:val="auto"/>
          <w:sz w:val="22"/>
          <w:szCs w:val="22"/>
        </w:rPr>
        <w:instrText xml:space="preserve"> SEQ Tabela \* ARABIC </w:instrText>
      </w:r>
      <w:r w:rsidRPr="001A5A36">
        <w:rPr>
          <w:i w:val="0"/>
          <w:iCs w:val="0"/>
          <w:color w:val="auto"/>
          <w:sz w:val="22"/>
          <w:szCs w:val="22"/>
        </w:rPr>
        <w:fldChar w:fldCharType="separate"/>
      </w:r>
      <w:r>
        <w:rPr>
          <w:i w:val="0"/>
          <w:iCs w:val="0"/>
          <w:noProof/>
          <w:color w:val="auto"/>
          <w:sz w:val="22"/>
          <w:szCs w:val="22"/>
        </w:rPr>
        <w:t>34</w:t>
      </w:r>
      <w:r w:rsidRPr="001A5A36">
        <w:rPr>
          <w:i w:val="0"/>
          <w:iCs w:val="0"/>
          <w:color w:val="auto"/>
          <w:sz w:val="22"/>
          <w:szCs w:val="22"/>
        </w:rPr>
        <w:fldChar w:fldCharType="end"/>
      </w:r>
      <w:r w:rsidRPr="001A5A36">
        <w:rPr>
          <w:i w:val="0"/>
          <w:iCs w:val="0"/>
          <w:color w:val="auto"/>
          <w:sz w:val="22"/>
          <w:szCs w:val="22"/>
        </w:rPr>
        <w:t xml:space="preserve"> - 2a tranche de captação junto ao BNB</w:t>
      </w:r>
    </w:p>
    <w:tbl>
      <w:tblPr>
        <w:tblStyle w:val="Estilo1"/>
        <w:tblW w:w="0" w:type="auto"/>
        <w:tblBorders>
          <w:top w:val="single" w:sz="4" w:space="0" w:color="194CCC"/>
          <w:left w:val="single" w:sz="4" w:space="0" w:color="194CCC"/>
          <w:bottom w:val="single" w:sz="4" w:space="0" w:color="194CCC"/>
          <w:right w:val="single" w:sz="4" w:space="0" w:color="194CCC"/>
        </w:tblBorders>
        <w:tblLook w:val="04A0" w:firstRow="1" w:lastRow="0" w:firstColumn="1" w:lastColumn="0" w:noHBand="0" w:noVBand="1"/>
      </w:tblPr>
      <w:tblGrid>
        <w:gridCol w:w="2681"/>
        <w:gridCol w:w="1316"/>
      </w:tblGrid>
      <w:tr w:rsidR="0065495B" w14:paraId="7958D068" w14:textId="77777777" w:rsidTr="00790AE0">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194CCC"/>
            <w:hideMark/>
          </w:tcPr>
          <w:p w14:paraId="6CB510F7" w14:textId="77777777" w:rsidR="0065495B" w:rsidRPr="001A5A36" w:rsidRDefault="0065495B" w:rsidP="00790AE0">
            <w:pPr>
              <w:pStyle w:val="NormalWeb"/>
              <w:spacing w:before="0" w:beforeAutospacing="0" w:after="0" w:afterAutospacing="0"/>
            </w:pPr>
            <w:r w:rsidRPr="001A5A36">
              <w:rPr>
                <w:rFonts w:ascii="Calibri" w:hAnsi="Calibri"/>
                <w:color w:val="FFFFFF"/>
                <w:szCs w:val="20"/>
              </w:rPr>
              <w:t>3ª Tranche – BNB</w:t>
            </w:r>
          </w:p>
        </w:tc>
      </w:tr>
      <w:tr w:rsidR="0065495B" w14:paraId="61793D9B"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5F402F93"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Captação (% do CAPEX)</w:t>
            </w:r>
          </w:p>
        </w:tc>
        <w:tc>
          <w:tcPr>
            <w:tcW w:w="0" w:type="auto"/>
            <w:hideMark/>
          </w:tcPr>
          <w:p w14:paraId="3C6DF5BE"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60%</w:t>
            </w:r>
          </w:p>
        </w:tc>
      </w:tr>
      <w:tr w:rsidR="0065495B" w14:paraId="2EAE7AB3"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033D5D5F"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Taxa Básica (IPCA + 2,25%)</w:t>
            </w:r>
          </w:p>
        </w:tc>
        <w:tc>
          <w:tcPr>
            <w:tcW w:w="0" w:type="auto"/>
            <w:hideMark/>
          </w:tcPr>
          <w:p w14:paraId="6433B4DD"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5,50%</w:t>
            </w:r>
          </w:p>
        </w:tc>
      </w:tr>
      <w:tr w:rsidR="0065495B" w14:paraId="65FED763"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76A5EB88"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Início</w:t>
            </w:r>
          </w:p>
        </w:tc>
        <w:tc>
          <w:tcPr>
            <w:tcW w:w="0" w:type="auto"/>
            <w:hideMark/>
          </w:tcPr>
          <w:p w14:paraId="5649BDAF"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4º Ano</w:t>
            </w:r>
          </w:p>
        </w:tc>
      </w:tr>
      <w:tr w:rsidR="0065495B" w14:paraId="3E0882BE"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7C99D19E"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Prazo Total de Financiamento</w:t>
            </w:r>
          </w:p>
        </w:tc>
        <w:tc>
          <w:tcPr>
            <w:tcW w:w="0" w:type="auto"/>
            <w:hideMark/>
          </w:tcPr>
          <w:p w14:paraId="340BA6BD"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18 anos</w:t>
            </w:r>
          </w:p>
        </w:tc>
      </w:tr>
      <w:tr w:rsidR="0065495B" w14:paraId="0E561668"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678C83F2"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Carência de Juros</w:t>
            </w:r>
          </w:p>
        </w:tc>
        <w:tc>
          <w:tcPr>
            <w:tcW w:w="0" w:type="auto"/>
            <w:hideMark/>
          </w:tcPr>
          <w:p w14:paraId="14AEBB5A"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Sem Carência</w:t>
            </w:r>
          </w:p>
        </w:tc>
      </w:tr>
      <w:tr w:rsidR="0065495B" w14:paraId="25998FBD"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17A65BCA"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Carência de Principal</w:t>
            </w:r>
          </w:p>
        </w:tc>
        <w:tc>
          <w:tcPr>
            <w:tcW w:w="0" w:type="auto"/>
            <w:hideMark/>
          </w:tcPr>
          <w:p w14:paraId="641C1D36"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36 meses</w:t>
            </w:r>
          </w:p>
        </w:tc>
      </w:tr>
    </w:tbl>
    <w:p w14:paraId="0F2C0773" w14:textId="77777777" w:rsidR="0065495B" w:rsidRPr="001A5A36" w:rsidRDefault="0065495B" w:rsidP="0065495B">
      <w:pPr>
        <w:ind w:firstLine="0"/>
        <w:jc w:val="center"/>
        <w:rPr>
          <w:sz w:val="18"/>
          <w:szCs w:val="16"/>
        </w:rPr>
      </w:pPr>
      <w:r w:rsidRPr="001A5A36">
        <w:rPr>
          <w:sz w:val="18"/>
          <w:szCs w:val="16"/>
        </w:rPr>
        <w:t>Fonte: Elaboração Própria – Planilha Modelagem Financeira Aba “</w:t>
      </w:r>
      <w:proofErr w:type="spellStart"/>
      <w:r w:rsidRPr="001A5A36">
        <w:rPr>
          <w:sz w:val="18"/>
          <w:szCs w:val="16"/>
        </w:rPr>
        <w:t>FinancReal</w:t>
      </w:r>
      <w:proofErr w:type="spellEnd"/>
      <w:r w:rsidRPr="001A5A36">
        <w:rPr>
          <w:sz w:val="18"/>
          <w:szCs w:val="16"/>
        </w:rPr>
        <w:t xml:space="preserve">” </w:t>
      </w:r>
    </w:p>
    <w:p w14:paraId="27268CB0" w14:textId="77777777" w:rsidR="0065495B" w:rsidRDefault="0065495B" w:rsidP="0065495B">
      <w:r w:rsidRPr="00A81F90">
        <w:t xml:space="preserve">Para o valor da </w:t>
      </w:r>
      <w:r>
        <w:t>4</w:t>
      </w:r>
      <w:r w:rsidRPr="00A81F90">
        <w:t xml:space="preserve">ª Tranche, foi considerado o valor de R$ </w:t>
      </w:r>
      <w:r>
        <w:t>149.909.556</w:t>
      </w:r>
      <w:r w:rsidRPr="00A81F90">
        <w:t>,00 para a captação de recursos junto ao Banco do Nordeste (BNB).</w:t>
      </w:r>
    </w:p>
    <w:p w14:paraId="0CF00179" w14:textId="77777777" w:rsidR="0065495B" w:rsidRPr="001A5A36" w:rsidRDefault="0065495B" w:rsidP="0065495B">
      <w:pPr>
        <w:pStyle w:val="Legenda"/>
        <w:ind w:firstLine="0"/>
        <w:jc w:val="center"/>
        <w:rPr>
          <w:i w:val="0"/>
          <w:iCs w:val="0"/>
          <w:color w:val="auto"/>
          <w:sz w:val="22"/>
          <w:szCs w:val="22"/>
        </w:rPr>
      </w:pPr>
      <w:r w:rsidRPr="001A5A36">
        <w:rPr>
          <w:i w:val="0"/>
          <w:iCs w:val="0"/>
          <w:color w:val="auto"/>
          <w:sz w:val="22"/>
          <w:szCs w:val="22"/>
        </w:rPr>
        <w:t xml:space="preserve">Tabela </w:t>
      </w:r>
      <w:r w:rsidRPr="001A5A36">
        <w:rPr>
          <w:i w:val="0"/>
          <w:iCs w:val="0"/>
          <w:color w:val="auto"/>
          <w:sz w:val="22"/>
          <w:szCs w:val="22"/>
        </w:rPr>
        <w:fldChar w:fldCharType="begin"/>
      </w:r>
      <w:r w:rsidRPr="001A5A36">
        <w:rPr>
          <w:i w:val="0"/>
          <w:iCs w:val="0"/>
          <w:color w:val="auto"/>
          <w:sz w:val="22"/>
          <w:szCs w:val="22"/>
        </w:rPr>
        <w:instrText xml:space="preserve"> SEQ Tabela \* ARABIC </w:instrText>
      </w:r>
      <w:r w:rsidRPr="001A5A36">
        <w:rPr>
          <w:i w:val="0"/>
          <w:iCs w:val="0"/>
          <w:color w:val="auto"/>
          <w:sz w:val="22"/>
          <w:szCs w:val="22"/>
        </w:rPr>
        <w:fldChar w:fldCharType="separate"/>
      </w:r>
      <w:r>
        <w:rPr>
          <w:i w:val="0"/>
          <w:iCs w:val="0"/>
          <w:noProof/>
          <w:color w:val="auto"/>
          <w:sz w:val="22"/>
          <w:szCs w:val="22"/>
        </w:rPr>
        <w:t>34</w:t>
      </w:r>
      <w:r w:rsidRPr="001A5A36">
        <w:rPr>
          <w:i w:val="0"/>
          <w:iCs w:val="0"/>
          <w:color w:val="auto"/>
          <w:sz w:val="22"/>
          <w:szCs w:val="22"/>
        </w:rPr>
        <w:fldChar w:fldCharType="end"/>
      </w:r>
      <w:r w:rsidRPr="001A5A36">
        <w:rPr>
          <w:i w:val="0"/>
          <w:iCs w:val="0"/>
          <w:color w:val="auto"/>
          <w:sz w:val="22"/>
          <w:szCs w:val="22"/>
        </w:rPr>
        <w:t xml:space="preserve"> - 2a tranche de captação junto ao BNB</w:t>
      </w:r>
    </w:p>
    <w:tbl>
      <w:tblPr>
        <w:tblStyle w:val="Estilo1"/>
        <w:tblW w:w="0" w:type="auto"/>
        <w:tblBorders>
          <w:top w:val="single" w:sz="4" w:space="0" w:color="194CCC"/>
          <w:left w:val="single" w:sz="4" w:space="0" w:color="194CCC"/>
          <w:bottom w:val="single" w:sz="4" w:space="0" w:color="194CCC"/>
          <w:right w:val="single" w:sz="4" w:space="0" w:color="194CCC"/>
        </w:tblBorders>
        <w:tblLook w:val="04A0" w:firstRow="1" w:lastRow="0" w:firstColumn="1" w:lastColumn="0" w:noHBand="0" w:noVBand="1"/>
      </w:tblPr>
      <w:tblGrid>
        <w:gridCol w:w="2681"/>
        <w:gridCol w:w="1316"/>
      </w:tblGrid>
      <w:tr w:rsidR="0065495B" w14:paraId="245878C1" w14:textId="77777777" w:rsidTr="00790AE0">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194CCC"/>
            <w:hideMark/>
          </w:tcPr>
          <w:p w14:paraId="6E754802" w14:textId="77777777" w:rsidR="0065495B" w:rsidRPr="001A5A36" w:rsidRDefault="0065495B" w:rsidP="00790AE0">
            <w:pPr>
              <w:pStyle w:val="NormalWeb"/>
              <w:spacing w:before="0" w:beforeAutospacing="0" w:after="0" w:afterAutospacing="0"/>
            </w:pPr>
            <w:r>
              <w:rPr>
                <w:rFonts w:ascii="Calibri" w:hAnsi="Calibri"/>
                <w:color w:val="FFFFFF"/>
                <w:szCs w:val="20"/>
              </w:rPr>
              <w:t>4</w:t>
            </w:r>
            <w:r w:rsidRPr="001A5A36">
              <w:rPr>
                <w:rFonts w:ascii="Calibri" w:hAnsi="Calibri"/>
                <w:color w:val="FFFFFF"/>
                <w:szCs w:val="20"/>
              </w:rPr>
              <w:t>ª Tranche – BNB</w:t>
            </w:r>
          </w:p>
        </w:tc>
      </w:tr>
      <w:tr w:rsidR="0065495B" w14:paraId="342C4286"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711D39AF"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Captação (% do CAPEX)</w:t>
            </w:r>
          </w:p>
        </w:tc>
        <w:tc>
          <w:tcPr>
            <w:tcW w:w="0" w:type="auto"/>
            <w:hideMark/>
          </w:tcPr>
          <w:p w14:paraId="093AE9E9"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60%</w:t>
            </w:r>
          </w:p>
        </w:tc>
      </w:tr>
      <w:tr w:rsidR="0065495B" w14:paraId="1BA54196"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2100CEF8"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Taxa Básica (IPCA + 2,25%)</w:t>
            </w:r>
          </w:p>
        </w:tc>
        <w:tc>
          <w:tcPr>
            <w:tcW w:w="0" w:type="auto"/>
            <w:hideMark/>
          </w:tcPr>
          <w:p w14:paraId="3710D417"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5,50%</w:t>
            </w:r>
          </w:p>
        </w:tc>
      </w:tr>
      <w:tr w:rsidR="0065495B" w14:paraId="7523C509"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2DD1D90E"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Início</w:t>
            </w:r>
          </w:p>
        </w:tc>
        <w:tc>
          <w:tcPr>
            <w:tcW w:w="0" w:type="auto"/>
            <w:hideMark/>
          </w:tcPr>
          <w:p w14:paraId="6680C573"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5º Ano</w:t>
            </w:r>
          </w:p>
        </w:tc>
      </w:tr>
      <w:tr w:rsidR="0065495B" w14:paraId="714C1F15"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784AD890"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Prazo Total de Financiamento</w:t>
            </w:r>
          </w:p>
        </w:tc>
        <w:tc>
          <w:tcPr>
            <w:tcW w:w="0" w:type="auto"/>
            <w:hideMark/>
          </w:tcPr>
          <w:p w14:paraId="6A62F489"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18 anos</w:t>
            </w:r>
          </w:p>
        </w:tc>
      </w:tr>
      <w:tr w:rsidR="0065495B" w14:paraId="41FF7C54"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10515760"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Carência de Juros</w:t>
            </w:r>
          </w:p>
        </w:tc>
        <w:tc>
          <w:tcPr>
            <w:tcW w:w="0" w:type="auto"/>
            <w:hideMark/>
          </w:tcPr>
          <w:p w14:paraId="1B91C356"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Sem Carência</w:t>
            </w:r>
          </w:p>
        </w:tc>
      </w:tr>
      <w:tr w:rsidR="0065495B" w14:paraId="3FAB37BC" w14:textId="77777777" w:rsidTr="00790AE0">
        <w:trPr>
          <w:trHeight w:val="77"/>
        </w:trPr>
        <w:tc>
          <w:tcPr>
            <w:cnfStyle w:val="001000000000" w:firstRow="0" w:lastRow="0" w:firstColumn="1" w:lastColumn="0" w:oddVBand="0" w:evenVBand="0" w:oddHBand="0" w:evenHBand="0" w:firstRowFirstColumn="0" w:firstRowLastColumn="0" w:lastRowFirstColumn="0" w:lastRowLastColumn="0"/>
            <w:tcW w:w="0" w:type="auto"/>
            <w:hideMark/>
          </w:tcPr>
          <w:p w14:paraId="0151844D" w14:textId="77777777" w:rsidR="0065495B" w:rsidRPr="001A5A36" w:rsidRDefault="0065495B" w:rsidP="00790AE0">
            <w:pPr>
              <w:pStyle w:val="NormalWeb"/>
              <w:spacing w:before="0" w:beforeAutospacing="0" w:after="0" w:afterAutospacing="0"/>
              <w:jc w:val="both"/>
            </w:pPr>
            <w:r w:rsidRPr="001A5A36">
              <w:rPr>
                <w:rFonts w:ascii="Calibri" w:hAnsi="Calibri"/>
                <w:color w:val="000000"/>
                <w:szCs w:val="20"/>
              </w:rPr>
              <w:t>Carência de Principal</w:t>
            </w:r>
          </w:p>
        </w:tc>
        <w:tc>
          <w:tcPr>
            <w:tcW w:w="0" w:type="auto"/>
            <w:hideMark/>
          </w:tcPr>
          <w:p w14:paraId="2F4D3306" w14:textId="77777777" w:rsidR="0065495B" w:rsidRDefault="0065495B" w:rsidP="00790AE0">
            <w:pPr>
              <w:pStyle w:val="NormalWeb"/>
              <w:spacing w:before="0" w:beforeAutospacing="0" w:after="0" w:afterAutospacing="0"/>
              <w:jc w:val="right"/>
              <w:cnfStyle w:val="000000000000" w:firstRow="0" w:lastRow="0" w:firstColumn="0" w:lastColumn="0" w:oddVBand="0" w:evenVBand="0" w:oddHBand="0" w:evenHBand="0" w:firstRowFirstColumn="0" w:firstRowLastColumn="0" w:lastRowFirstColumn="0" w:lastRowLastColumn="0"/>
            </w:pPr>
            <w:r>
              <w:rPr>
                <w:rFonts w:ascii="Calibri" w:hAnsi="Calibri"/>
                <w:color w:val="000000"/>
                <w:szCs w:val="20"/>
              </w:rPr>
              <w:t>36 meses</w:t>
            </w:r>
          </w:p>
        </w:tc>
      </w:tr>
    </w:tbl>
    <w:p w14:paraId="26860260" w14:textId="77777777" w:rsidR="0065495B" w:rsidRPr="001A5A36" w:rsidRDefault="0065495B" w:rsidP="0065495B">
      <w:pPr>
        <w:ind w:firstLine="0"/>
        <w:jc w:val="center"/>
        <w:rPr>
          <w:sz w:val="18"/>
          <w:szCs w:val="16"/>
        </w:rPr>
      </w:pPr>
      <w:r w:rsidRPr="001A5A36">
        <w:rPr>
          <w:sz w:val="18"/>
          <w:szCs w:val="16"/>
        </w:rPr>
        <w:t>Fonte: Elaboração Própria – Planilha Modelagem Financeira Aba “</w:t>
      </w:r>
      <w:proofErr w:type="spellStart"/>
      <w:r w:rsidRPr="001A5A36">
        <w:rPr>
          <w:sz w:val="18"/>
          <w:szCs w:val="16"/>
        </w:rPr>
        <w:t>FinancReal</w:t>
      </w:r>
      <w:proofErr w:type="spellEnd"/>
      <w:r w:rsidRPr="001A5A36">
        <w:rPr>
          <w:sz w:val="18"/>
          <w:szCs w:val="16"/>
        </w:rPr>
        <w:t xml:space="preserve">” </w:t>
      </w:r>
    </w:p>
    <w:p w14:paraId="7E15DB36" w14:textId="77777777" w:rsidR="0065495B" w:rsidRDefault="0065495B" w:rsidP="0065495B">
      <w:r w:rsidRPr="001A5A36">
        <w:t xml:space="preserve">No valor total a ser captado junto ao BNB, a SPE deverá captar um montante total de R$ </w:t>
      </w:r>
      <w:r>
        <w:t>271.772.655</w:t>
      </w:r>
      <w:r w:rsidRPr="001A5A36">
        <w:t>,00 entre os anos 2, 3</w:t>
      </w:r>
      <w:r>
        <w:t>, 4</w:t>
      </w:r>
      <w:r w:rsidRPr="001A5A36">
        <w:t xml:space="preserve"> e </w:t>
      </w:r>
      <w:r>
        <w:t>5</w:t>
      </w:r>
      <w:r w:rsidRPr="001A5A36">
        <w:t xml:space="preserve"> de Concessão.</w:t>
      </w:r>
    </w:p>
    <w:p w14:paraId="14391679" w14:textId="434A2248" w:rsidR="0065495B" w:rsidRDefault="0065495B">
      <w:pPr>
        <w:ind w:firstLine="0"/>
        <w:rPr>
          <w:sz w:val="20"/>
          <w:szCs w:val="20"/>
        </w:rPr>
      </w:pPr>
    </w:p>
    <w:p w14:paraId="0E120065" w14:textId="63A5ED2B" w:rsidR="0065495B" w:rsidRDefault="0065495B">
      <w:pPr>
        <w:ind w:firstLine="0"/>
        <w:rPr>
          <w:sz w:val="20"/>
          <w:szCs w:val="20"/>
        </w:rPr>
      </w:pPr>
    </w:p>
    <w:p w14:paraId="6F887996" w14:textId="61AD7011" w:rsidR="0065495B" w:rsidRDefault="0065495B">
      <w:pPr>
        <w:ind w:firstLine="0"/>
        <w:rPr>
          <w:sz w:val="20"/>
          <w:szCs w:val="20"/>
        </w:rPr>
      </w:pPr>
    </w:p>
    <w:p w14:paraId="55B130B0" w14:textId="77777777" w:rsidR="0065495B" w:rsidRDefault="0065495B">
      <w:pPr>
        <w:ind w:firstLine="0"/>
        <w:rPr>
          <w:sz w:val="20"/>
          <w:szCs w:val="20"/>
        </w:rPr>
      </w:pPr>
    </w:p>
    <w:p w14:paraId="77A62A83" w14:textId="77777777" w:rsidR="0065495B" w:rsidRDefault="0065495B">
      <w:pPr>
        <w:ind w:firstLine="0"/>
        <w:rPr>
          <w:sz w:val="20"/>
          <w:szCs w:val="20"/>
        </w:rPr>
      </w:pPr>
    </w:p>
    <w:p w14:paraId="7A925AB7" w14:textId="77777777" w:rsidR="00117A87" w:rsidRDefault="00D07EF4">
      <w:pPr>
        <w:pStyle w:val="Ttulo2"/>
        <w:numPr>
          <w:ilvl w:val="1"/>
          <w:numId w:val="9"/>
        </w:numPr>
        <w:spacing w:after="160" w:line="288" w:lineRule="auto"/>
        <w:ind w:left="788" w:hanging="431"/>
      </w:pPr>
      <w:bookmarkStart w:id="10" w:name="_qsh70q" w:colFirst="0" w:colLast="0"/>
      <w:bookmarkEnd w:id="10"/>
      <w:r>
        <w:lastRenderedPageBreak/>
        <w:t xml:space="preserve">DRE e Fluxo de Caixa do Projeto </w:t>
      </w:r>
    </w:p>
    <w:p w14:paraId="33D05A9B" w14:textId="19506518" w:rsidR="00117A87" w:rsidRDefault="00D07EF4">
      <w:r>
        <w:t>Abaixo apresentamos a DRE do Projeto sem alavancagem financeira e a DRE do Acionista com alavancagem financeira, para todo o período da concessão (2</w:t>
      </w:r>
      <w:r w:rsidR="0065495B">
        <w:t>9</w:t>
      </w:r>
      <w:r>
        <w:t xml:space="preserve"> anos) desconsiderando os efeitos da inflação.</w:t>
      </w:r>
    </w:p>
    <w:p w14:paraId="797C0DFB" w14:textId="77777777" w:rsidR="00EF6F26" w:rsidRDefault="00EF6F26"/>
    <w:p w14:paraId="2B4D3FD2" w14:textId="77777777" w:rsidR="00EF6F26" w:rsidRDefault="00EF6F26"/>
    <w:p w14:paraId="11A45CA9" w14:textId="77777777" w:rsidR="00EF6F26" w:rsidRDefault="00EF6F26"/>
    <w:p w14:paraId="5BAF07AE" w14:textId="4D9614AF" w:rsidR="00EF6F26" w:rsidRDefault="00EF6F26">
      <w:pPr>
        <w:sectPr w:rsidR="00EF6F26">
          <w:pgSz w:w="11906" w:h="16838"/>
          <w:pgMar w:top="1440" w:right="1080" w:bottom="1985" w:left="1080" w:header="708" w:footer="743" w:gutter="0"/>
          <w:cols w:space="720" w:equalWidth="0">
            <w:col w:w="8838"/>
          </w:cols>
          <w:titlePg/>
        </w:sectPr>
      </w:pPr>
    </w:p>
    <w:p w14:paraId="64C678F2" w14:textId="2B2389BB" w:rsidR="00117A87" w:rsidRDefault="004E3CF0">
      <w:pPr>
        <w:ind w:firstLine="0"/>
      </w:pPr>
      <w:r>
        <w:rPr>
          <w:noProof/>
        </w:rPr>
        <w:lastRenderedPageBreak/>
        <w:drawing>
          <wp:inline distT="0" distB="0" distL="0" distR="0" wp14:anchorId="512D4428" wp14:editId="3FC2B195">
            <wp:extent cx="8516620" cy="4188460"/>
            <wp:effectExtent l="0" t="0" r="0" b="254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516620" cy="4188460"/>
                    </a:xfrm>
                    <a:prstGeom prst="rect">
                      <a:avLst/>
                    </a:prstGeom>
                    <a:noFill/>
                  </pic:spPr>
                </pic:pic>
              </a:graphicData>
            </a:graphic>
          </wp:inline>
        </w:drawing>
      </w:r>
    </w:p>
    <w:p w14:paraId="2D1ADAD8" w14:textId="77777777" w:rsidR="00117A87" w:rsidRDefault="00D07EF4">
      <w:pPr>
        <w:ind w:firstLine="0"/>
        <w:jc w:val="center"/>
        <w:rPr>
          <w:sz w:val="18"/>
          <w:szCs w:val="18"/>
        </w:rPr>
      </w:pPr>
      <w:r>
        <w:rPr>
          <w:sz w:val="18"/>
          <w:szCs w:val="18"/>
        </w:rPr>
        <w:t>Fonte: Elaboração Própria – Planilha Modelagem Financeira na Aba “FCProjReal”.</w:t>
      </w:r>
    </w:p>
    <w:p w14:paraId="6D23FEA6" w14:textId="4C7CC857" w:rsidR="0065495B" w:rsidRDefault="004E3CF0">
      <w:pPr>
        <w:ind w:firstLine="0"/>
        <w:jc w:val="center"/>
        <w:rPr>
          <w:noProof/>
        </w:rPr>
      </w:pPr>
      <w:r>
        <w:rPr>
          <w:noProof/>
        </w:rPr>
        <w:lastRenderedPageBreak/>
        <w:drawing>
          <wp:inline distT="0" distB="0" distL="0" distR="0" wp14:anchorId="7769C55A" wp14:editId="6D861912">
            <wp:extent cx="8516620" cy="4834255"/>
            <wp:effectExtent l="0" t="0" r="0" b="444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16620" cy="4834255"/>
                    </a:xfrm>
                    <a:prstGeom prst="rect">
                      <a:avLst/>
                    </a:prstGeom>
                    <a:noFill/>
                  </pic:spPr>
                </pic:pic>
              </a:graphicData>
            </a:graphic>
          </wp:inline>
        </w:drawing>
      </w:r>
    </w:p>
    <w:p w14:paraId="7A4A5EC4" w14:textId="24D727F1" w:rsidR="00117A87" w:rsidRDefault="00D07EF4">
      <w:pPr>
        <w:ind w:firstLine="0"/>
        <w:jc w:val="center"/>
      </w:pPr>
      <w:r>
        <w:rPr>
          <w:sz w:val="18"/>
          <w:szCs w:val="18"/>
        </w:rPr>
        <w:t>Fonte: Elaboração Própria – Modelagem Financeira na Aba “FCAcionReal”</w:t>
      </w:r>
      <w:r>
        <w:tab/>
      </w:r>
    </w:p>
    <w:p w14:paraId="12227E4A" w14:textId="77777777" w:rsidR="00117A87" w:rsidRDefault="00117A87">
      <w:pPr>
        <w:sectPr w:rsidR="00117A87" w:rsidSect="00EF6F26">
          <w:pgSz w:w="16838" w:h="11906" w:orient="landscape"/>
          <w:pgMar w:top="1985" w:right="1080" w:bottom="1440" w:left="1080" w:header="708" w:footer="743" w:gutter="0"/>
          <w:cols w:space="720" w:equalWidth="0">
            <w:col w:w="8838"/>
          </w:cols>
          <w:titlePg/>
          <w:docGrid w:linePitch="326"/>
        </w:sectPr>
      </w:pPr>
    </w:p>
    <w:p w14:paraId="5053A4BD" w14:textId="77777777" w:rsidR="00117A87" w:rsidRDefault="00D07EF4">
      <w:pPr>
        <w:pStyle w:val="Ttulo2"/>
        <w:numPr>
          <w:ilvl w:val="1"/>
          <w:numId w:val="9"/>
        </w:numPr>
        <w:spacing w:after="160" w:line="288" w:lineRule="auto"/>
        <w:ind w:left="788" w:hanging="431"/>
      </w:pPr>
      <w:r>
        <w:lastRenderedPageBreak/>
        <w:t xml:space="preserve">Resultados Projetados do Projeto </w:t>
      </w:r>
    </w:p>
    <w:tbl>
      <w:tblPr>
        <w:tblStyle w:val="af9"/>
        <w:tblW w:w="6664" w:type="dxa"/>
        <w:jc w:val="center"/>
        <w:tblBorders>
          <w:top w:val="single" w:sz="8" w:space="0" w:color="194CCC"/>
          <w:left w:val="single" w:sz="8" w:space="0" w:color="194CCC"/>
          <w:bottom w:val="single" w:sz="8" w:space="0" w:color="194CCC"/>
          <w:right w:val="single" w:sz="8" w:space="0" w:color="194CCC"/>
          <w:insideH w:val="single" w:sz="8" w:space="0" w:color="194CCC"/>
          <w:insideV w:val="single" w:sz="8" w:space="0" w:color="194CCC"/>
        </w:tblBorders>
        <w:tblLayout w:type="fixed"/>
        <w:tblLook w:val="0400" w:firstRow="0" w:lastRow="0" w:firstColumn="0" w:lastColumn="0" w:noHBand="0" w:noVBand="1"/>
      </w:tblPr>
      <w:tblGrid>
        <w:gridCol w:w="2868"/>
        <w:gridCol w:w="1808"/>
        <w:gridCol w:w="1988"/>
      </w:tblGrid>
      <w:tr w:rsidR="00117A87" w14:paraId="4479535E" w14:textId="77777777">
        <w:trPr>
          <w:trHeight w:val="300"/>
          <w:jc w:val="center"/>
        </w:trPr>
        <w:tc>
          <w:tcPr>
            <w:tcW w:w="6664" w:type="dxa"/>
            <w:gridSpan w:val="3"/>
            <w:shd w:val="clear" w:color="auto" w:fill="194CCC"/>
            <w:vAlign w:val="center"/>
          </w:tcPr>
          <w:p w14:paraId="33E3C7EB" w14:textId="77777777" w:rsidR="00117A87" w:rsidRDefault="00D07EF4">
            <w:pPr>
              <w:spacing w:before="0" w:after="0"/>
              <w:jc w:val="center"/>
              <w:rPr>
                <w:b/>
                <w:color w:val="FFFFFF"/>
              </w:rPr>
            </w:pPr>
            <w:r>
              <w:rPr>
                <w:b/>
                <w:color w:val="FFFFFF"/>
              </w:rPr>
              <w:t>Resultados Projetados do Projeto </w:t>
            </w:r>
          </w:p>
        </w:tc>
      </w:tr>
      <w:tr w:rsidR="00117A87" w14:paraId="7F21EB1C" w14:textId="77777777">
        <w:trPr>
          <w:trHeight w:val="320"/>
          <w:jc w:val="center"/>
        </w:trPr>
        <w:tc>
          <w:tcPr>
            <w:tcW w:w="2868" w:type="dxa"/>
            <w:shd w:val="clear" w:color="auto" w:fill="auto"/>
            <w:vAlign w:val="bottom"/>
          </w:tcPr>
          <w:p w14:paraId="7D80248C" w14:textId="77777777" w:rsidR="00117A87" w:rsidRDefault="00D07EF4">
            <w:pPr>
              <w:spacing w:before="0" w:after="0" w:line="360" w:lineRule="auto"/>
              <w:rPr>
                <w:b/>
                <w:color w:val="44546A"/>
              </w:rPr>
            </w:pPr>
            <w:r>
              <w:rPr>
                <w:b/>
                <w:color w:val="44546A"/>
              </w:rPr>
              <w:t> </w:t>
            </w:r>
          </w:p>
        </w:tc>
        <w:tc>
          <w:tcPr>
            <w:tcW w:w="1808" w:type="dxa"/>
            <w:shd w:val="clear" w:color="auto" w:fill="auto"/>
            <w:vAlign w:val="bottom"/>
          </w:tcPr>
          <w:p w14:paraId="3807022D" w14:textId="77777777" w:rsidR="00117A87" w:rsidRDefault="00D07EF4">
            <w:pPr>
              <w:spacing w:before="0" w:after="0" w:line="360" w:lineRule="auto"/>
              <w:ind w:firstLine="0"/>
              <w:jc w:val="center"/>
              <w:rPr>
                <w:b/>
              </w:rPr>
            </w:pPr>
            <w:r>
              <w:rPr>
                <w:b/>
              </w:rPr>
              <w:t>Real</w:t>
            </w:r>
          </w:p>
        </w:tc>
        <w:tc>
          <w:tcPr>
            <w:tcW w:w="1988" w:type="dxa"/>
            <w:shd w:val="clear" w:color="auto" w:fill="auto"/>
            <w:vAlign w:val="bottom"/>
          </w:tcPr>
          <w:p w14:paraId="7FEB40CD" w14:textId="77777777" w:rsidR="00117A87" w:rsidRDefault="00D07EF4">
            <w:pPr>
              <w:spacing w:before="0" w:after="0" w:line="360" w:lineRule="auto"/>
              <w:ind w:firstLine="0"/>
              <w:jc w:val="center"/>
              <w:rPr>
                <w:b/>
              </w:rPr>
            </w:pPr>
            <w:r>
              <w:rPr>
                <w:b/>
              </w:rPr>
              <w:t>Nominal</w:t>
            </w:r>
          </w:p>
        </w:tc>
      </w:tr>
      <w:tr w:rsidR="0065495B" w14:paraId="7F64B371" w14:textId="77777777" w:rsidTr="00DA08A5">
        <w:trPr>
          <w:trHeight w:val="300"/>
          <w:jc w:val="center"/>
        </w:trPr>
        <w:tc>
          <w:tcPr>
            <w:tcW w:w="2868" w:type="dxa"/>
            <w:shd w:val="clear" w:color="auto" w:fill="auto"/>
            <w:vAlign w:val="center"/>
          </w:tcPr>
          <w:p w14:paraId="53458E14" w14:textId="77777777" w:rsidR="0065495B" w:rsidRDefault="0065495B" w:rsidP="0065495B">
            <w:pPr>
              <w:spacing w:before="0" w:after="0" w:line="360" w:lineRule="auto"/>
              <w:ind w:firstLine="0"/>
              <w:jc w:val="left"/>
              <w:rPr>
                <w:b/>
              </w:rPr>
            </w:pPr>
            <w:r>
              <w:rPr>
                <w:b/>
              </w:rPr>
              <w:t>TIR do Projeto (Sem Alavancagem)</w:t>
            </w:r>
          </w:p>
        </w:tc>
        <w:tc>
          <w:tcPr>
            <w:tcW w:w="1808" w:type="dxa"/>
            <w:shd w:val="clear" w:color="auto" w:fill="auto"/>
          </w:tcPr>
          <w:p w14:paraId="2E686750" w14:textId="286F05DB" w:rsidR="0065495B" w:rsidRDefault="0065495B" w:rsidP="0065495B">
            <w:pPr>
              <w:spacing w:before="0" w:after="0" w:line="360" w:lineRule="auto"/>
              <w:ind w:firstLine="0"/>
              <w:jc w:val="center"/>
            </w:pPr>
            <w:bookmarkStart w:id="11" w:name="3as4poj" w:colFirst="0" w:colLast="0"/>
            <w:bookmarkEnd w:id="11"/>
            <w:r w:rsidRPr="0013281D">
              <w:t>9,10%</w:t>
            </w:r>
          </w:p>
        </w:tc>
        <w:tc>
          <w:tcPr>
            <w:tcW w:w="1988" w:type="dxa"/>
            <w:shd w:val="clear" w:color="auto" w:fill="auto"/>
          </w:tcPr>
          <w:p w14:paraId="76503DED" w14:textId="2F92CD87" w:rsidR="0065495B" w:rsidRDefault="0065495B" w:rsidP="0065495B">
            <w:pPr>
              <w:spacing w:before="0" w:after="0" w:line="360" w:lineRule="auto"/>
              <w:ind w:firstLine="0"/>
              <w:jc w:val="center"/>
            </w:pPr>
            <w:r w:rsidRPr="0013281D">
              <w:t>12,65%</w:t>
            </w:r>
          </w:p>
        </w:tc>
      </w:tr>
      <w:tr w:rsidR="0065495B" w14:paraId="3C777BEA" w14:textId="77777777" w:rsidTr="00DA08A5">
        <w:trPr>
          <w:trHeight w:val="300"/>
          <w:jc w:val="center"/>
        </w:trPr>
        <w:tc>
          <w:tcPr>
            <w:tcW w:w="2868" w:type="dxa"/>
            <w:shd w:val="clear" w:color="auto" w:fill="auto"/>
            <w:vAlign w:val="center"/>
          </w:tcPr>
          <w:p w14:paraId="5544EA1D" w14:textId="77777777" w:rsidR="0065495B" w:rsidRDefault="0065495B" w:rsidP="0065495B">
            <w:pPr>
              <w:spacing w:before="0" w:after="0" w:line="360" w:lineRule="auto"/>
              <w:ind w:firstLine="0"/>
              <w:jc w:val="left"/>
            </w:pPr>
            <w:r>
              <w:t>TIR do Acionista (Com Alavancagem)</w:t>
            </w:r>
          </w:p>
        </w:tc>
        <w:tc>
          <w:tcPr>
            <w:tcW w:w="1808" w:type="dxa"/>
            <w:shd w:val="clear" w:color="auto" w:fill="auto"/>
          </w:tcPr>
          <w:p w14:paraId="4FD6424F" w14:textId="25A3DDF9" w:rsidR="0065495B" w:rsidRDefault="0065495B" w:rsidP="0065495B">
            <w:pPr>
              <w:spacing w:before="0" w:after="0" w:line="360" w:lineRule="auto"/>
              <w:ind w:firstLine="0"/>
              <w:jc w:val="center"/>
            </w:pPr>
            <w:r w:rsidRPr="0013281D">
              <w:t>10,9</w:t>
            </w:r>
            <w:r w:rsidR="004E3CF0">
              <w:t>7</w:t>
            </w:r>
            <w:r w:rsidRPr="0013281D">
              <w:t>%</w:t>
            </w:r>
          </w:p>
        </w:tc>
        <w:tc>
          <w:tcPr>
            <w:tcW w:w="1988" w:type="dxa"/>
            <w:shd w:val="clear" w:color="auto" w:fill="auto"/>
          </w:tcPr>
          <w:p w14:paraId="69BAC07D" w14:textId="323CD60D" w:rsidR="0065495B" w:rsidRDefault="0065495B" w:rsidP="0065495B">
            <w:pPr>
              <w:spacing w:before="0" w:after="0" w:line="360" w:lineRule="auto"/>
              <w:ind w:firstLine="0"/>
              <w:jc w:val="center"/>
            </w:pPr>
            <w:r w:rsidRPr="0013281D">
              <w:t>14,5</w:t>
            </w:r>
            <w:r w:rsidR="004E3CF0">
              <w:t>8</w:t>
            </w:r>
            <w:r w:rsidRPr="0013281D">
              <w:t>%</w:t>
            </w:r>
          </w:p>
        </w:tc>
      </w:tr>
      <w:tr w:rsidR="0065495B" w14:paraId="253FC25A" w14:textId="77777777" w:rsidTr="00616092">
        <w:trPr>
          <w:trHeight w:val="300"/>
          <w:jc w:val="center"/>
        </w:trPr>
        <w:tc>
          <w:tcPr>
            <w:tcW w:w="2868" w:type="dxa"/>
            <w:shd w:val="clear" w:color="auto" w:fill="auto"/>
            <w:vAlign w:val="center"/>
          </w:tcPr>
          <w:p w14:paraId="4ED98730" w14:textId="77777777" w:rsidR="0065495B" w:rsidRDefault="0065495B" w:rsidP="0065495B">
            <w:pPr>
              <w:spacing w:before="0" w:after="0" w:line="360" w:lineRule="auto"/>
              <w:ind w:firstLine="0"/>
              <w:jc w:val="left"/>
            </w:pPr>
            <w:r>
              <w:t>Payback Desalavancado (anos)</w:t>
            </w:r>
          </w:p>
        </w:tc>
        <w:tc>
          <w:tcPr>
            <w:tcW w:w="1808" w:type="dxa"/>
            <w:shd w:val="clear" w:color="auto" w:fill="auto"/>
          </w:tcPr>
          <w:p w14:paraId="0A242BB6" w14:textId="7911D814" w:rsidR="0065495B" w:rsidRDefault="0065495B" w:rsidP="0065495B">
            <w:pPr>
              <w:spacing w:before="0" w:after="0" w:line="360" w:lineRule="auto"/>
              <w:ind w:firstLine="0"/>
              <w:jc w:val="center"/>
            </w:pPr>
            <w:r w:rsidRPr="000B5C62">
              <w:t xml:space="preserve"> 13,2 </w:t>
            </w:r>
          </w:p>
        </w:tc>
        <w:tc>
          <w:tcPr>
            <w:tcW w:w="1988" w:type="dxa"/>
            <w:shd w:val="clear" w:color="auto" w:fill="auto"/>
          </w:tcPr>
          <w:p w14:paraId="28AD8E7B" w14:textId="309F86A9" w:rsidR="0065495B" w:rsidRDefault="0065495B" w:rsidP="0065495B">
            <w:pPr>
              <w:spacing w:before="0" w:after="0" w:line="360" w:lineRule="auto"/>
              <w:ind w:firstLine="0"/>
              <w:jc w:val="center"/>
            </w:pPr>
            <w:r w:rsidRPr="000B5C62">
              <w:t>11,4</w:t>
            </w:r>
          </w:p>
        </w:tc>
      </w:tr>
      <w:tr w:rsidR="00117A87" w14:paraId="3813F049" w14:textId="77777777">
        <w:trPr>
          <w:trHeight w:val="300"/>
          <w:jc w:val="center"/>
        </w:trPr>
        <w:tc>
          <w:tcPr>
            <w:tcW w:w="2868" w:type="dxa"/>
            <w:shd w:val="clear" w:color="auto" w:fill="auto"/>
            <w:vAlign w:val="center"/>
          </w:tcPr>
          <w:p w14:paraId="3E069254" w14:textId="77777777" w:rsidR="00117A87" w:rsidRDefault="00D07EF4">
            <w:pPr>
              <w:spacing w:before="0" w:after="0" w:line="360" w:lineRule="auto"/>
              <w:ind w:firstLine="0"/>
              <w:jc w:val="left"/>
            </w:pPr>
            <w:r>
              <w:t>WACC real</w:t>
            </w:r>
          </w:p>
        </w:tc>
        <w:tc>
          <w:tcPr>
            <w:tcW w:w="1808" w:type="dxa"/>
            <w:shd w:val="clear" w:color="auto" w:fill="auto"/>
            <w:vAlign w:val="center"/>
          </w:tcPr>
          <w:p w14:paraId="1D286A9F" w14:textId="0BA53890" w:rsidR="00117A87" w:rsidRDefault="0065495B">
            <w:pPr>
              <w:spacing w:before="0" w:after="0" w:line="360" w:lineRule="auto"/>
              <w:ind w:firstLine="0"/>
              <w:jc w:val="center"/>
            </w:pPr>
            <w:r>
              <w:t>9,10</w:t>
            </w:r>
            <w:r w:rsidR="00D07EF4">
              <w:t>%</w:t>
            </w:r>
          </w:p>
        </w:tc>
        <w:tc>
          <w:tcPr>
            <w:tcW w:w="1988" w:type="dxa"/>
            <w:shd w:val="clear" w:color="auto" w:fill="auto"/>
            <w:vAlign w:val="center"/>
          </w:tcPr>
          <w:p w14:paraId="328F21E4" w14:textId="77777777" w:rsidR="00117A87" w:rsidRDefault="00117A87">
            <w:pPr>
              <w:spacing w:before="0" w:after="0" w:line="360" w:lineRule="auto"/>
              <w:jc w:val="center"/>
            </w:pPr>
          </w:p>
        </w:tc>
      </w:tr>
      <w:tr w:rsidR="00117A87" w14:paraId="06752A92" w14:textId="77777777">
        <w:trPr>
          <w:trHeight w:val="300"/>
          <w:jc w:val="center"/>
        </w:trPr>
        <w:tc>
          <w:tcPr>
            <w:tcW w:w="2868" w:type="dxa"/>
            <w:shd w:val="clear" w:color="auto" w:fill="auto"/>
            <w:vAlign w:val="center"/>
          </w:tcPr>
          <w:p w14:paraId="6FF5ECCB" w14:textId="77777777" w:rsidR="00117A87" w:rsidRDefault="00D07EF4">
            <w:pPr>
              <w:spacing w:before="0" w:after="0" w:line="360" w:lineRule="auto"/>
              <w:ind w:firstLine="0"/>
              <w:jc w:val="left"/>
            </w:pPr>
            <w:r>
              <w:t>VPL do Projeto @ WACC</w:t>
            </w:r>
          </w:p>
        </w:tc>
        <w:tc>
          <w:tcPr>
            <w:tcW w:w="1808" w:type="dxa"/>
            <w:shd w:val="clear" w:color="auto" w:fill="auto"/>
            <w:vAlign w:val="center"/>
          </w:tcPr>
          <w:p w14:paraId="488A2480" w14:textId="77777777" w:rsidR="00117A87" w:rsidRDefault="00D07EF4">
            <w:pPr>
              <w:spacing w:before="0" w:after="0" w:line="360" w:lineRule="auto"/>
              <w:ind w:firstLine="0"/>
              <w:jc w:val="center"/>
            </w:pPr>
            <w:r>
              <w:t>0,00</w:t>
            </w:r>
          </w:p>
        </w:tc>
        <w:tc>
          <w:tcPr>
            <w:tcW w:w="1988" w:type="dxa"/>
            <w:shd w:val="clear" w:color="auto" w:fill="auto"/>
            <w:vAlign w:val="center"/>
          </w:tcPr>
          <w:p w14:paraId="76A72CF8" w14:textId="77777777" w:rsidR="00117A87" w:rsidRDefault="00117A87">
            <w:pPr>
              <w:spacing w:before="0" w:after="0" w:line="360" w:lineRule="auto"/>
              <w:jc w:val="center"/>
            </w:pPr>
          </w:p>
        </w:tc>
      </w:tr>
      <w:tr w:rsidR="00117A87" w14:paraId="11B11AC8" w14:textId="77777777">
        <w:trPr>
          <w:trHeight w:val="300"/>
          <w:jc w:val="center"/>
        </w:trPr>
        <w:tc>
          <w:tcPr>
            <w:tcW w:w="2868" w:type="dxa"/>
            <w:shd w:val="clear" w:color="auto" w:fill="auto"/>
            <w:vAlign w:val="center"/>
          </w:tcPr>
          <w:p w14:paraId="57EEDBE9" w14:textId="77777777" w:rsidR="00117A87" w:rsidRDefault="00D07EF4">
            <w:pPr>
              <w:spacing w:before="0" w:after="0" w:line="360" w:lineRule="auto"/>
              <w:ind w:firstLine="0"/>
              <w:jc w:val="left"/>
            </w:pPr>
            <w:r>
              <w:t>ICSD (Índice de Cobertura do Serviço da Dívida)</w:t>
            </w:r>
          </w:p>
        </w:tc>
        <w:tc>
          <w:tcPr>
            <w:tcW w:w="1808" w:type="dxa"/>
            <w:shd w:val="clear" w:color="auto" w:fill="auto"/>
            <w:vAlign w:val="center"/>
          </w:tcPr>
          <w:p w14:paraId="01774E51" w14:textId="66C07974" w:rsidR="00117A87" w:rsidRDefault="00D07EF4">
            <w:pPr>
              <w:spacing w:before="0" w:after="0" w:line="360" w:lineRule="auto"/>
              <w:ind w:firstLine="0"/>
              <w:jc w:val="center"/>
            </w:pPr>
            <w:r>
              <w:t>1,</w:t>
            </w:r>
            <w:r w:rsidR="0065495B">
              <w:t>79</w:t>
            </w:r>
          </w:p>
        </w:tc>
        <w:tc>
          <w:tcPr>
            <w:tcW w:w="1988" w:type="dxa"/>
            <w:shd w:val="clear" w:color="auto" w:fill="auto"/>
            <w:vAlign w:val="center"/>
          </w:tcPr>
          <w:p w14:paraId="590436A4" w14:textId="77777777" w:rsidR="00117A87" w:rsidRDefault="00117A87">
            <w:pPr>
              <w:spacing w:before="0" w:after="0" w:line="360" w:lineRule="auto"/>
              <w:jc w:val="center"/>
            </w:pPr>
          </w:p>
        </w:tc>
      </w:tr>
      <w:tr w:rsidR="00117A87" w14:paraId="3FBF13B9" w14:textId="77777777">
        <w:trPr>
          <w:trHeight w:val="300"/>
          <w:jc w:val="center"/>
        </w:trPr>
        <w:tc>
          <w:tcPr>
            <w:tcW w:w="2868" w:type="dxa"/>
            <w:shd w:val="clear" w:color="auto" w:fill="auto"/>
            <w:vAlign w:val="center"/>
          </w:tcPr>
          <w:p w14:paraId="525D2A7F" w14:textId="77777777" w:rsidR="00117A87" w:rsidRDefault="00D07EF4">
            <w:pPr>
              <w:spacing w:before="0" w:after="0" w:line="360" w:lineRule="auto"/>
              <w:ind w:firstLine="0"/>
              <w:jc w:val="left"/>
            </w:pPr>
            <w:r>
              <w:t>LCOE (R$/kWh)</w:t>
            </w:r>
          </w:p>
        </w:tc>
        <w:tc>
          <w:tcPr>
            <w:tcW w:w="1808" w:type="dxa"/>
            <w:shd w:val="clear" w:color="auto" w:fill="auto"/>
            <w:vAlign w:val="center"/>
          </w:tcPr>
          <w:p w14:paraId="5B341AAF" w14:textId="42625988" w:rsidR="00117A87" w:rsidRDefault="00D07EF4">
            <w:pPr>
              <w:spacing w:before="0" w:after="0" w:line="360" w:lineRule="auto"/>
              <w:ind w:firstLine="0"/>
              <w:jc w:val="center"/>
            </w:pPr>
            <w:r>
              <w:t>0,</w:t>
            </w:r>
            <w:r w:rsidR="0065495B">
              <w:t>1</w:t>
            </w:r>
            <w:r w:rsidR="004E3CF0">
              <w:t>84</w:t>
            </w:r>
          </w:p>
        </w:tc>
        <w:tc>
          <w:tcPr>
            <w:tcW w:w="1988" w:type="dxa"/>
            <w:shd w:val="clear" w:color="auto" w:fill="auto"/>
            <w:vAlign w:val="center"/>
          </w:tcPr>
          <w:p w14:paraId="78F08F87" w14:textId="77777777" w:rsidR="00117A87" w:rsidRDefault="00117A87">
            <w:pPr>
              <w:spacing w:before="0" w:after="0" w:line="360" w:lineRule="auto"/>
              <w:jc w:val="center"/>
            </w:pPr>
          </w:p>
        </w:tc>
      </w:tr>
    </w:tbl>
    <w:p w14:paraId="2064666B" w14:textId="77777777" w:rsidR="00117A87" w:rsidRDefault="00117A87">
      <w:pPr>
        <w:ind w:firstLine="0"/>
        <w:rPr>
          <w:sz w:val="20"/>
          <w:szCs w:val="20"/>
        </w:rPr>
      </w:pPr>
    </w:p>
    <w:p w14:paraId="46B9D1EA" w14:textId="77777777" w:rsidR="00117A87" w:rsidRDefault="00117A87">
      <w:pPr>
        <w:pBdr>
          <w:top w:val="nil"/>
          <w:left w:val="nil"/>
          <w:bottom w:val="nil"/>
          <w:right w:val="nil"/>
          <w:between w:val="nil"/>
        </w:pBdr>
        <w:spacing w:before="280" w:after="280" w:line="240" w:lineRule="auto"/>
        <w:ind w:firstLine="0"/>
        <w:jc w:val="left"/>
        <w:rPr>
          <w:color w:val="000000"/>
          <w:sz w:val="22"/>
          <w:szCs w:val="22"/>
        </w:rPr>
      </w:pPr>
    </w:p>
    <w:p w14:paraId="61B6DCF1" w14:textId="77777777" w:rsidR="00117A87" w:rsidRDefault="00117A87">
      <w:pPr>
        <w:spacing w:before="120" w:after="120" w:line="360" w:lineRule="auto"/>
        <w:ind w:firstLine="0"/>
      </w:pPr>
    </w:p>
    <w:p w14:paraId="3F46E8B6" w14:textId="77777777" w:rsidR="00117A87" w:rsidRDefault="00117A87">
      <w:pPr>
        <w:ind w:firstLine="0"/>
      </w:pPr>
    </w:p>
    <w:p w14:paraId="1E5A5BD2" w14:textId="77777777" w:rsidR="00117A87" w:rsidRDefault="00117A87">
      <w:pPr>
        <w:ind w:firstLine="0"/>
      </w:pPr>
    </w:p>
    <w:p w14:paraId="0B8148A1" w14:textId="77777777" w:rsidR="00117A87" w:rsidRDefault="00117A87"/>
    <w:p w14:paraId="79CC0AF2" w14:textId="77777777" w:rsidR="00117A87" w:rsidRDefault="00117A87"/>
    <w:p w14:paraId="23CCEA8A" w14:textId="77777777" w:rsidR="00117A87" w:rsidRDefault="00117A87"/>
    <w:sectPr w:rsidR="00117A87">
      <w:pgSz w:w="11906" w:h="16838"/>
      <w:pgMar w:top="1440" w:right="1080" w:bottom="1985" w:left="1080" w:header="708" w:footer="743" w:gutter="0"/>
      <w:cols w:space="720" w:equalWidth="0">
        <w:col w:w="8838"/>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3B821" w14:textId="77777777" w:rsidR="00BA5233" w:rsidRDefault="00BA5233">
      <w:pPr>
        <w:spacing w:before="0" w:after="0" w:line="240" w:lineRule="auto"/>
      </w:pPr>
      <w:r>
        <w:separator/>
      </w:r>
    </w:p>
  </w:endnote>
  <w:endnote w:type="continuationSeparator" w:id="0">
    <w:p w14:paraId="70FF3FB8" w14:textId="77777777" w:rsidR="00BA5233" w:rsidRDefault="00BA523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B4B7D" w14:textId="413A0CCF" w:rsidR="00117A87" w:rsidRDefault="006022EA">
    <w:pPr>
      <w:pBdr>
        <w:top w:val="nil"/>
        <w:left w:val="nil"/>
        <w:bottom w:val="nil"/>
        <w:right w:val="nil"/>
        <w:between w:val="nil"/>
      </w:pBdr>
      <w:tabs>
        <w:tab w:val="center" w:pos="4252"/>
        <w:tab w:val="right" w:pos="8504"/>
      </w:tabs>
      <w:spacing w:before="0" w:after="0" w:line="240" w:lineRule="auto"/>
      <w:ind w:left="9639" w:right="-460" w:firstLine="0"/>
      <w:jc w:val="left"/>
      <w:rPr>
        <w:b/>
        <w:color w:val="000000"/>
        <w:sz w:val="22"/>
        <w:szCs w:val="22"/>
      </w:rPr>
    </w:pPr>
    <w:r>
      <w:rPr>
        <w:noProof/>
      </w:rPr>
      <w:drawing>
        <wp:anchor distT="0" distB="0" distL="114300" distR="114300" simplePos="0" relativeHeight="251663360" behindDoc="1" locked="0" layoutInCell="1" allowOverlap="1" wp14:anchorId="6E999089" wp14:editId="06F73FF5">
          <wp:simplePos x="0" y="0"/>
          <wp:positionH relativeFrom="column">
            <wp:posOffset>5638800</wp:posOffset>
          </wp:positionH>
          <wp:positionV relativeFrom="paragraph">
            <wp:posOffset>-1213485</wp:posOffset>
          </wp:positionV>
          <wp:extent cx="1028700" cy="1466850"/>
          <wp:effectExtent l="9525" t="0" r="9525" b="9525"/>
          <wp:wrapNone/>
          <wp:docPr id="11" name="Picture 25"/>
          <wp:cNvGraphicFramePr/>
          <a:graphic xmlns:a="http://schemas.openxmlformats.org/drawingml/2006/main">
            <a:graphicData uri="http://schemas.openxmlformats.org/drawingml/2006/picture">
              <pic:pic xmlns:pic="http://schemas.openxmlformats.org/drawingml/2006/picture">
                <pic:nvPicPr>
                  <pic:cNvPr id="31" name="Picture 25"/>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14:sizeRelH relativeFrom="page">
            <wp14:pctWidth>0</wp14:pctWidth>
          </wp14:sizeRelH>
          <wp14:sizeRelV relativeFrom="page">
            <wp14:pctHeight>0</wp14:pctHeight>
          </wp14:sizeRelV>
        </wp:anchor>
      </w:drawing>
    </w:r>
    <w:r w:rsidR="00D07EF4">
      <w:rPr>
        <w:b/>
        <w:color w:val="000000"/>
        <w:sz w:val="22"/>
        <w:szCs w:val="22"/>
      </w:rPr>
      <w:fldChar w:fldCharType="begin"/>
    </w:r>
    <w:r w:rsidR="00D07EF4">
      <w:rPr>
        <w:b/>
        <w:color w:val="000000"/>
        <w:sz w:val="22"/>
        <w:szCs w:val="22"/>
      </w:rPr>
      <w:instrText>PAGE</w:instrText>
    </w:r>
    <w:r w:rsidR="00D07EF4">
      <w:rPr>
        <w:b/>
        <w:color w:val="000000"/>
        <w:sz w:val="22"/>
        <w:szCs w:val="22"/>
      </w:rPr>
      <w:fldChar w:fldCharType="separate"/>
    </w:r>
    <w:r w:rsidR="003E426D">
      <w:rPr>
        <w:b/>
        <w:noProof/>
        <w:color w:val="000000"/>
        <w:sz w:val="22"/>
        <w:szCs w:val="22"/>
      </w:rPr>
      <w:t>2</w:t>
    </w:r>
    <w:r w:rsidR="00D07EF4">
      <w:rPr>
        <w:b/>
        <w:color w:val="000000"/>
        <w:sz w:val="22"/>
        <w:szCs w:val="22"/>
      </w:rPr>
      <w:fldChar w:fldCharType="end"/>
    </w:r>
  </w:p>
  <w:p w14:paraId="3E9BC6EA" w14:textId="74B1D350" w:rsidR="00117A87" w:rsidRDefault="006022EA">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58240" behindDoc="1" locked="0" layoutInCell="1" hidden="0" allowOverlap="1" wp14:anchorId="0CFC758D" wp14:editId="48EF8631">
          <wp:simplePos x="0" y="0"/>
          <wp:positionH relativeFrom="page">
            <wp:align>left</wp:align>
          </wp:positionH>
          <wp:positionV relativeFrom="paragraph">
            <wp:posOffset>207010</wp:posOffset>
          </wp:positionV>
          <wp:extent cx="7557770" cy="762000"/>
          <wp:effectExtent l="0" t="0" r="508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D07EF4">
      <w:rPr>
        <w:b/>
        <w:color w:val="000000"/>
        <w:sz w:val="22"/>
        <w:szCs w:val="22"/>
      </w:rPr>
      <w:t xml:space="preserve">Energia Compesa - </w:t>
    </w:r>
    <w:r w:rsidR="00D07EF4">
      <w:rPr>
        <w:color w:val="000000"/>
        <w:sz w:val="22"/>
        <w:szCs w:val="22"/>
      </w:rPr>
      <w:t>Modelagem Jurídica / ANEXO 2E do Edital</w:t>
    </w:r>
    <w:r w:rsidR="00D07EF4">
      <w:rPr>
        <w:noProof/>
      </w:rPr>
      <mc:AlternateContent>
        <mc:Choice Requires="wpg">
          <w:drawing>
            <wp:anchor distT="0" distB="0" distL="114300" distR="114300" simplePos="0" relativeHeight="251659264" behindDoc="0" locked="0" layoutInCell="1" hidden="0" allowOverlap="1" wp14:anchorId="5B856592" wp14:editId="2796674F">
              <wp:simplePos x="0" y="0"/>
              <wp:positionH relativeFrom="column">
                <wp:posOffset>1</wp:posOffset>
              </wp:positionH>
              <wp:positionV relativeFrom="paragraph">
                <wp:posOffset>12700</wp:posOffset>
              </wp:positionV>
              <wp:extent cx="6175502" cy="287020"/>
              <wp:effectExtent l="0" t="0" r="0" b="0"/>
              <wp:wrapNone/>
              <wp:docPr id="2" name="Connector: Elbow 2"/>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2" name="image6.png"/>
              <a:graphic>
                <a:graphicData uri="http://schemas.openxmlformats.org/drawingml/2006/picture">
                  <pic:pic>
                    <pic:nvPicPr>
                      <pic:cNvPr id="0" name="image6.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792AC3F0" w14:textId="75D1685C" w:rsidR="00117A87" w:rsidRDefault="00117A87">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78ABD295" w14:textId="429C66EE" w:rsidR="00117A87" w:rsidRDefault="00117A87">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6C10C" w14:textId="6D9EF9D2" w:rsidR="00117A87" w:rsidRDefault="003E426D">
    <w:pPr>
      <w:pBdr>
        <w:top w:val="nil"/>
        <w:left w:val="nil"/>
        <w:bottom w:val="nil"/>
        <w:right w:val="nil"/>
        <w:between w:val="nil"/>
      </w:pBdr>
      <w:tabs>
        <w:tab w:val="center" w:pos="4252"/>
        <w:tab w:val="right" w:pos="8504"/>
        <w:tab w:val="left" w:pos="8222"/>
      </w:tabs>
      <w:spacing w:before="0" w:after="0" w:line="240" w:lineRule="auto"/>
      <w:ind w:left="9639" w:firstLine="0"/>
      <w:jc w:val="left"/>
      <w:rPr>
        <w:b/>
        <w:color w:val="000000"/>
        <w:sz w:val="22"/>
        <w:szCs w:val="22"/>
      </w:rPr>
    </w:pPr>
    <w:r>
      <w:rPr>
        <w:noProof/>
      </w:rPr>
      <w:drawing>
        <wp:anchor distT="0" distB="0" distL="114300" distR="114300" simplePos="0" relativeHeight="251662336" behindDoc="1" locked="0" layoutInCell="1" allowOverlap="1" wp14:anchorId="06E2D717" wp14:editId="20ADABEC">
          <wp:simplePos x="0" y="0"/>
          <wp:positionH relativeFrom="column">
            <wp:posOffset>5276850</wp:posOffset>
          </wp:positionH>
          <wp:positionV relativeFrom="paragraph">
            <wp:posOffset>-1394460</wp:posOffset>
          </wp:positionV>
          <wp:extent cx="1028700" cy="1466850"/>
          <wp:effectExtent l="9525" t="0" r="9525" b="9525"/>
          <wp:wrapNone/>
          <wp:docPr id="31" name="Picture 25"/>
          <wp:cNvGraphicFramePr/>
          <a:graphic xmlns:a="http://schemas.openxmlformats.org/drawingml/2006/main">
            <a:graphicData uri="http://schemas.openxmlformats.org/drawingml/2006/picture">
              <pic:pic xmlns:pic="http://schemas.openxmlformats.org/drawingml/2006/picture">
                <pic:nvPicPr>
                  <pic:cNvPr id="31" name="Picture 25"/>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14:sizeRelH relativeFrom="page">
            <wp14:pctWidth>0</wp14:pctWidth>
          </wp14:sizeRelH>
          <wp14:sizeRelV relativeFrom="page">
            <wp14:pctHeight>0</wp14:pctHeight>
          </wp14:sizeRelV>
        </wp:anchor>
      </w:drawing>
    </w:r>
    <w:r w:rsidR="00D07EF4">
      <w:rPr>
        <w:b/>
        <w:color w:val="000000"/>
        <w:sz w:val="22"/>
        <w:szCs w:val="22"/>
      </w:rPr>
      <w:fldChar w:fldCharType="begin"/>
    </w:r>
    <w:r w:rsidR="00D07EF4">
      <w:rPr>
        <w:b/>
        <w:color w:val="000000"/>
        <w:sz w:val="22"/>
        <w:szCs w:val="22"/>
      </w:rPr>
      <w:instrText>PAGE</w:instrText>
    </w:r>
    <w:r w:rsidR="00D07EF4">
      <w:rPr>
        <w:b/>
        <w:color w:val="000000"/>
        <w:sz w:val="22"/>
        <w:szCs w:val="22"/>
      </w:rPr>
      <w:fldChar w:fldCharType="separate"/>
    </w:r>
    <w:r>
      <w:rPr>
        <w:b/>
        <w:noProof/>
        <w:color w:val="000000"/>
        <w:sz w:val="22"/>
        <w:szCs w:val="22"/>
      </w:rPr>
      <w:t>1</w:t>
    </w:r>
    <w:r w:rsidR="00D07EF4">
      <w:rPr>
        <w:b/>
        <w:color w:val="000000"/>
        <w:sz w:val="22"/>
        <w:szCs w:val="22"/>
      </w:rPr>
      <w:fldChar w:fldCharType="end"/>
    </w:r>
  </w:p>
  <w:p w14:paraId="3A888BAD" w14:textId="458453B9" w:rsidR="00117A87" w:rsidRDefault="003E426D">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60288" behindDoc="1" locked="0" layoutInCell="1" hidden="0" allowOverlap="1" wp14:anchorId="5006104C" wp14:editId="1471F926">
          <wp:simplePos x="0" y="0"/>
          <wp:positionH relativeFrom="page">
            <wp:align>left</wp:align>
          </wp:positionH>
          <wp:positionV relativeFrom="paragraph">
            <wp:posOffset>197485</wp:posOffset>
          </wp:positionV>
          <wp:extent cx="7557770" cy="762000"/>
          <wp:effectExtent l="0" t="0" r="508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D07EF4">
      <w:rPr>
        <w:b/>
        <w:color w:val="000000"/>
        <w:sz w:val="22"/>
        <w:szCs w:val="22"/>
      </w:rPr>
      <w:t xml:space="preserve">Energia Compesa - </w:t>
    </w:r>
    <w:r w:rsidR="00D07EF4">
      <w:rPr>
        <w:color w:val="000000"/>
        <w:sz w:val="22"/>
        <w:szCs w:val="22"/>
      </w:rPr>
      <w:t>Modelagem Jurídica / ANEXO 2E do Edital</w:t>
    </w:r>
    <w:r w:rsidR="00D07EF4">
      <w:rPr>
        <w:noProof/>
      </w:rPr>
      <mc:AlternateContent>
        <mc:Choice Requires="wpg">
          <w:drawing>
            <wp:anchor distT="0" distB="0" distL="114300" distR="114300" simplePos="0" relativeHeight="251661312" behindDoc="0" locked="0" layoutInCell="1" hidden="0" allowOverlap="1" wp14:anchorId="4DA902A0" wp14:editId="67D696E1">
              <wp:simplePos x="0" y="0"/>
              <wp:positionH relativeFrom="column">
                <wp:posOffset>1</wp:posOffset>
              </wp:positionH>
              <wp:positionV relativeFrom="paragraph">
                <wp:posOffset>12700</wp:posOffset>
              </wp:positionV>
              <wp:extent cx="6175502" cy="287020"/>
              <wp:effectExtent l="0" t="0" r="0" b="0"/>
              <wp:wrapNone/>
              <wp:docPr id="3" name="Connector: Elbow 3"/>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3" name="image7.png"/>
              <a:graphic>
                <a:graphicData uri="http://schemas.openxmlformats.org/drawingml/2006/picture">
                  <pic:pic>
                    <pic:nvPicPr>
                      <pic:cNvPr id="0" name="image7.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23634D08" w14:textId="77777777" w:rsidR="00117A87" w:rsidRDefault="00117A87">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338EF5F0" w14:textId="77777777" w:rsidR="00117A87" w:rsidRDefault="00117A87">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D6205" w14:textId="77777777" w:rsidR="00BA5233" w:rsidRDefault="00BA5233">
      <w:pPr>
        <w:spacing w:before="0" w:after="0" w:line="240" w:lineRule="auto"/>
      </w:pPr>
      <w:r>
        <w:separator/>
      </w:r>
    </w:p>
  </w:footnote>
  <w:footnote w:type="continuationSeparator" w:id="0">
    <w:p w14:paraId="334BB231" w14:textId="77777777" w:rsidR="00BA5233" w:rsidRDefault="00BA523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B45DB" w14:textId="77777777" w:rsidR="00117A87" w:rsidRPr="00EF6F26" w:rsidRDefault="00D07EF4">
    <w:pPr>
      <w:pBdr>
        <w:top w:val="nil"/>
        <w:left w:val="nil"/>
        <w:bottom w:val="nil"/>
        <w:right w:val="nil"/>
        <w:between w:val="nil"/>
      </w:pBdr>
      <w:tabs>
        <w:tab w:val="center" w:pos="4252"/>
        <w:tab w:val="right" w:pos="8504"/>
      </w:tabs>
      <w:spacing w:before="0" w:after="0" w:line="240" w:lineRule="auto"/>
      <w:ind w:firstLine="0"/>
      <w:jc w:val="center"/>
      <w:rPr>
        <w:rFonts w:ascii="Calibri Light" w:hAnsi="Calibri Light" w:cs="Calibri Light"/>
        <w:color w:val="000000"/>
        <w:sz w:val="22"/>
        <w:szCs w:val="22"/>
      </w:rPr>
    </w:pPr>
    <w:r w:rsidRPr="00EF6F26">
      <w:rPr>
        <w:rFonts w:ascii="Calibri Light" w:hAnsi="Calibri Light" w:cs="Calibri Light"/>
        <w:b/>
        <w:color w:val="000000"/>
        <w:sz w:val="28"/>
        <w:szCs w:val="28"/>
      </w:rPr>
      <w:t>ANEXO 2E – PLANO DE NEGÓCIO REFERENCIAL</w:t>
    </w:r>
  </w:p>
  <w:p w14:paraId="2323D846" w14:textId="77777777" w:rsidR="00117A87" w:rsidRDefault="00117A87">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7735" w14:textId="77777777" w:rsidR="00117A87" w:rsidRPr="003E426D" w:rsidRDefault="00D07EF4">
    <w:pPr>
      <w:pBdr>
        <w:top w:val="nil"/>
        <w:left w:val="nil"/>
        <w:bottom w:val="nil"/>
        <w:right w:val="nil"/>
        <w:between w:val="nil"/>
      </w:pBdr>
      <w:tabs>
        <w:tab w:val="center" w:pos="4252"/>
        <w:tab w:val="right" w:pos="8504"/>
      </w:tabs>
      <w:spacing w:before="0" w:after="0" w:line="240" w:lineRule="auto"/>
      <w:ind w:firstLine="0"/>
      <w:jc w:val="center"/>
      <w:rPr>
        <w:rFonts w:ascii="Calibri Light" w:hAnsi="Calibri Light" w:cs="Calibri Light"/>
        <w:color w:val="000000"/>
        <w:sz w:val="22"/>
        <w:szCs w:val="22"/>
      </w:rPr>
    </w:pPr>
    <w:r w:rsidRPr="003E426D">
      <w:rPr>
        <w:rFonts w:ascii="Calibri Light" w:hAnsi="Calibri Light" w:cs="Calibri Light"/>
        <w:b/>
        <w:color w:val="000000"/>
        <w:sz w:val="28"/>
        <w:szCs w:val="28"/>
      </w:rPr>
      <w:t>ANEXO 2E – PLANO DE NEGÓCIO REFERENCIAL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5E6"/>
    <w:multiLevelType w:val="hybridMultilevel"/>
    <w:tmpl w:val="56903ED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 w15:restartNumberingAfterBreak="0">
    <w:nsid w:val="0DC458E0"/>
    <w:multiLevelType w:val="multilevel"/>
    <w:tmpl w:val="B3707182"/>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 w15:restartNumberingAfterBreak="0">
    <w:nsid w:val="116F76F1"/>
    <w:multiLevelType w:val="multilevel"/>
    <w:tmpl w:val="BA40DEEC"/>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15:restartNumberingAfterBreak="0">
    <w:nsid w:val="28FD2FDB"/>
    <w:multiLevelType w:val="multilevel"/>
    <w:tmpl w:val="61AECFB4"/>
    <w:lvl w:ilvl="0">
      <w:start w:val="1"/>
      <w:numFmt w:val="bullet"/>
      <w:lvlText w:val="●"/>
      <w:lvlJc w:val="left"/>
      <w:pPr>
        <w:ind w:left="2988" w:hanging="360"/>
      </w:pPr>
      <w:rPr>
        <w:rFonts w:ascii="Noto Sans Symbols" w:eastAsia="Noto Sans Symbols" w:hAnsi="Noto Sans Symbols" w:cs="Noto Sans Symbols"/>
      </w:rPr>
    </w:lvl>
    <w:lvl w:ilvl="1">
      <w:start w:val="1"/>
      <w:numFmt w:val="bullet"/>
      <w:lvlText w:val="o"/>
      <w:lvlJc w:val="left"/>
      <w:pPr>
        <w:ind w:left="3708" w:hanging="360"/>
      </w:pPr>
      <w:rPr>
        <w:rFonts w:ascii="Courier New" w:eastAsia="Courier New" w:hAnsi="Courier New" w:cs="Courier New"/>
      </w:rPr>
    </w:lvl>
    <w:lvl w:ilvl="2">
      <w:start w:val="1"/>
      <w:numFmt w:val="bullet"/>
      <w:lvlText w:val="▪"/>
      <w:lvlJc w:val="left"/>
      <w:pPr>
        <w:ind w:left="4428" w:hanging="360"/>
      </w:pPr>
      <w:rPr>
        <w:rFonts w:ascii="Noto Sans Symbols" w:eastAsia="Noto Sans Symbols" w:hAnsi="Noto Sans Symbols" w:cs="Noto Sans Symbols"/>
      </w:rPr>
    </w:lvl>
    <w:lvl w:ilvl="3">
      <w:start w:val="1"/>
      <w:numFmt w:val="bullet"/>
      <w:lvlText w:val="●"/>
      <w:lvlJc w:val="left"/>
      <w:pPr>
        <w:ind w:left="5148" w:hanging="360"/>
      </w:pPr>
      <w:rPr>
        <w:rFonts w:ascii="Noto Sans Symbols" w:eastAsia="Noto Sans Symbols" w:hAnsi="Noto Sans Symbols" w:cs="Noto Sans Symbols"/>
      </w:rPr>
    </w:lvl>
    <w:lvl w:ilvl="4">
      <w:start w:val="1"/>
      <w:numFmt w:val="bullet"/>
      <w:lvlText w:val="o"/>
      <w:lvlJc w:val="left"/>
      <w:pPr>
        <w:ind w:left="5868" w:hanging="360"/>
      </w:pPr>
      <w:rPr>
        <w:rFonts w:ascii="Courier New" w:eastAsia="Courier New" w:hAnsi="Courier New" w:cs="Courier New"/>
      </w:rPr>
    </w:lvl>
    <w:lvl w:ilvl="5">
      <w:start w:val="1"/>
      <w:numFmt w:val="bullet"/>
      <w:lvlText w:val="▪"/>
      <w:lvlJc w:val="left"/>
      <w:pPr>
        <w:ind w:left="6588" w:hanging="360"/>
      </w:pPr>
      <w:rPr>
        <w:rFonts w:ascii="Noto Sans Symbols" w:eastAsia="Noto Sans Symbols" w:hAnsi="Noto Sans Symbols" w:cs="Noto Sans Symbols"/>
      </w:rPr>
    </w:lvl>
    <w:lvl w:ilvl="6">
      <w:start w:val="1"/>
      <w:numFmt w:val="bullet"/>
      <w:lvlText w:val="●"/>
      <w:lvlJc w:val="left"/>
      <w:pPr>
        <w:ind w:left="7308" w:hanging="360"/>
      </w:pPr>
      <w:rPr>
        <w:rFonts w:ascii="Noto Sans Symbols" w:eastAsia="Noto Sans Symbols" w:hAnsi="Noto Sans Symbols" w:cs="Noto Sans Symbols"/>
      </w:rPr>
    </w:lvl>
    <w:lvl w:ilvl="7">
      <w:start w:val="1"/>
      <w:numFmt w:val="bullet"/>
      <w:lvlText w:val="o"/>
      <w:lvlJc w:val="left"/>
      <w:pPr>
        <w:ind w:left="8028" w:hanging="360"/>
      </w:pPr>
      <w:rPr>
        <w:rFonts w:ascii="Courier New" w:eastAsia="Courier New" w:hAnsi="Courier New" w:cs="Courier New"/>
      </w:rPr>
    </w:lvl>
    <w:lvl w:ilvl="8">
      <w:start w:val="1"/>
      <w:numFmt w:val="bullet"/>
      <w:lvlText w:val="▪"/>
      <w:lvlJc w:val="left"/>
      <w:pPr>
        <w:ind w:left="8748" w:hanging="360"/>
      </w:pPr>
      <w:rPr>
        <w:rFonts w:ascii="Noto Sans Symbols" w:eastAsia="Noto Sans Symbols" w:hAnsi="Noto Sans Symbols" w:cs="Noto Sans Symbols"/>
      </w:rPr>
    </w:lvl>
  </w:abstractNum>
  <w:abstractNum w:abstractNumId="4" w15:restartNumberingAfterBreak="0">
    <w:nsid w:val="301B2DFD"/>
    <w:multiLevelType w:val="multilevel"/>
    <w:tmpl w:val="EBF82BA6"/>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5" w15:restartNumberingAfterBreak="0">
    <w:nsid w:val="3D09485D"/>
    <w:multiLevelType w:val="hybridMultilevel"/>
    <w:tmpl w:val="C5BEA67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 w15:restartNumberingAfterBreak="0">
    <w:nsid w:val="4339143B"/>
    <w:multiLevelType w:val="multilevel"/>
    <w:tmpl w:val="98DE08A0"/>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50F50346"/>
    <w:multiLevelType w:val="multilevel"/>
    <w:tmpl w:val="6F661F2C"/>
    <w:lvl w:ilvl="0">
      <w:start w:val="1"/>
      <w:numFmt w:val="decimal"/>
      <w:lvlText w:val="%1."/>
      <w:lvlJc w:val="left"/>
      <w:pPr>
        <w:ind w:left="720" w:hanging="360"/>
      </w:pPr>
    </w:lvl>
    <w:lvl w:ilvl="1">
      <w:start w:val="1"/>
      <w:numFmt w:val="bullet"/>
      <w:lvlText w:val="●"/>
      <w:lvlJc w:val="left"/>
      <w:pPr>
        <w:ind w:left="1080" w:hanging="720"/>
      </w:pPr>
      <w:rPr>
        <w:rFonts w:ascii="Noto Sans Symbols" w:eastAsia="Noto Sans Symbols" w:hAnsi="Noto Sans Symbols" w:cs="Noto Sans Symbols"/>
      </w:rPr>
    </w:lvl>
    <w:lvl w:ilvl="2">
      <w:start w:val="1"/>
      <w:numFmt w:val="decimal"/>
      <w:lvlText w:val="%1.●.%3"/>
      <w:lvlJc w:val="left"/>
      <w:pPr>
        <w:ind w:left="1080" w:hanging="720"/>
      </w:pPr>
    </w:lvl>
    <w:lvl w:ilvl="3">
      <w:start w:val="1"/>
      <w:numFmt w:val="decimal"/>
      <w:lvlText w:val="%1.●.%3.%4"/>
      <w:lvlJc w:val="left"/>
      <w:pPr>
        <w:ind w:left="1440" w:hanging="1080"/>
      </w:pPr>
    </w:lvl>
    <w:lvl w:ilvl="4">
      <w:start w:val="1"/>
      <w:numFmt w:val="decimal"/>
      <w:lvlText w:val="%1.●.%3.%4.%5"/>
      <w:lvlJc w:val="left"/>
      <w:pPr>
        <w:ind w:left="1800" w:hanging="1440"/>
      </w:pPr>
    </w:lvl>
    <w:lvl w:ilvl="5">
      <w:start w:val="1"/>
      <w:numFmt w:val="decimal"/>
      <w:lvlText w:val="%1.●.%3.%4.%5.%6"/>
      <w:lvlJc w:val="left"/>
      <w:pPr>
        <w:ind w:left="1800" w:hanging="1440"/>
      </w:pPr>
    </w:lvl>
    <w:lvl w:ilvl="6">
      <w:start w:val="1"/>
      <w:numFmt w:val="decimal"/>
      <w:lvlText w:val="%1.●.%3.%4.%5.%6.%7"/>
      <w:lvlJc w:val="left"/>
      <w:pPr>
        <w:ind w:left="2160" w:hanging="1800"/>
      </w:pPr>
    </w:lvl>
    <w:lvl w:ilvl="7">
      <w:start w:val="1"/>
      <w:numFmt w:val="decimal"/>
      <w:lvlText w:val="%1.●.%3.%4.%5.%6.%7.%8"/>
      <w:lvlJc w:val="left"/>
      <w:pPr>
        <w:ind w:left="2520" w:hanging="2160"/>
      </w:pPr>
    </w:lvl>
    <w:lvl w:ilvl="8">
      <w:start w:val="1"/>
      <w:numFmt w:val="decimal"/>
      <w:lvlText w:val="%1.●.%3.%4.%5.%6.%7.%8.%9"/>
      <w:lvlJc w:val="left"/>
      <w:pPr>
        <w:ind w:left="2520" w:hanging="2160"/>
      </w:pPr>
    </w:lvl>
  </w:abstractNum>
  <w:abstractNum w:abstractNumId="8" w15:restartNumberingAfterBreak="0">
    <w:nsid w:val="54E23C62"/>
    <w:multiLevelType w:val="hybridMultilevel"/>
    <w:tmpl w:val="7C6A625C"/>
    <w:lvl w:ilvl="0" w:tplc="9F0864D4">
      <w:start w:val="1"/>
      <w:numFmt w:val="decimal"/>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15:restartNumberingAfterBreak="0">
    <w:nsid w:val="5ACC08CA"/>
    <w:multiLevelType w:val="multilevel"/>
    <w:tmpl w:val="C248CC46"/>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EB5C58"/>
    <w:multiLevelType w:val="multilevel"/>
    <w:tmpl w:val="DBBAFC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3BA31A3"/>
    <w:multiLevelType w:val="multilevel"/>
    <w:tmpl w:val="2F902D6C"/>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rPr>
        <w:rFonts w:asciiTheme="minorHAnsi" w:hAnsiTheme="minorHAnsi" w:cstheme="minorHAnsi"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141A48"/>
    <w:multiLevelType w:val="multilevel"/>
    <w:tmpl w:val="D5549BEC"/>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3" w15:restartNumberingAfterBreak="0">
    <w:nsid w:val="768928C7"/>
    <w:multiLevelType w:val="hybridMultilevel"/>
    <w:tmpl w:val="1410213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7"/>
  </w:num>
  <w:num w:numId="2">
    <w:abstractNumId w:val="1"/>
  </w:num>
  <w:num w:numId="3">
    <w:abstractNumId w:val="2"/>
  </w:num>
  <w:num w:numId="4">
    <w:abstractNumId w:val="6"/>
  </w:num>
  <w:num w:numId="5">
    <w:abstractNumId w:val="4"/>
  </w:num>
  <w:num w:numId="6">
    <w:abstractNumId w:val="12"/>
  </w:num>
  <w:num w:numId="7">
    <w:abstractNumId w:val="3"/>
  </w:num>
  <w:num w:numId="8">
    <w:abstractNumId w:val="10"/>
  </w:num>
  <w:num w:numId="9">
    <w:abstractNumId w:val="9"/>
  </w:num>
  <w:num w:numId="10">
    <w:abstractNumId w:val="5"/>
  </w:num>
  <w:num w:numId="11">
    <w:abstractNumId w:val="11"/>
  </w:num>
  <w:num w:numId="12">
    <w:abstractNumId w:val="13"/>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A87"/>
    <w:rsid w:val="000571A5"/>
    <w:rsid w:val="00117A87"/>
    <w:rsid w:val="00371DA3"/>
    <w:rsid w:val="003E426D"/>
    <w:rsid w:val="004E3CF0"/>
    <w:rsid w:val="006022EA"/>
    <w:rsid w:val="0065495B"/>
    <w:rsid w:val="00B33347"/>
    <w:rsid w:val="00BA5233"/>
    <w:rsid w:val="00D07EF4"/>
    <w:rsid w:val="00EF6F26"/>
    <w:rsid w:val="00F6697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226D85"/>
  <w15:docId w15:val="{930D633E-3E54-4F6F-B510-40B171140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pt-BR" w:eastAsia="pt-BR" w:bidi="ar-SA"/>
      </w:rPr>
    </w:rPrDefault>
    <w:pPrDefault>
      <w:pPr>
        <w:spacing w:before="200" w:after="160" w:line="288"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line="259" w:lineRule="auto"/>
      <w:ind w:firstLine="0"/>
      <w:jc w:val="left"/>
      <w:outlineLvl w:val="0"/>
    </w:pPr>
    <w:rPr>
      <w:b/>
      <w:sz w:val="28"/>
      <w:szCs w:val="28"/>
    </w:rPr>
  </w:style>
  <w:style w:type="paragraph" w:styleId="Ttulo2">
    <w:name w:val="heading 2"/>
    <w:basedOn w:val="Normal"/>
    <w:next w:val="Normal"/>
    <w:uiPriority w:val="9"/>
    <w:unhideWhenUsed/>
    <w:qFormat/>
    <w:pPr>
      <w:keepNext/>
      <w:keepLines/>
      <w:spacing w:after="100" w:line="240" w:lineRule="auto"/>
      <w:ind w:firstLine="0"/>
      <w:outlineLvl w:val="1"/>
    </w:pPr>
    <w:rPr>
      <w:b/>
    </w:rPr>
  </w:style>
  <w:style w:type="paragraph" w:styleId="Ttulo3">
    <w:name w:val="heading 3"/>
    <w:basedOn w:val="Normal"/>
    <w:next w:val="Normal"/>
    <w:uiPriority w:val="9"/>
    <w:semiHidden/>
    <w:unhideWhenUsed/>
    <w:qFormat/>
    <w:pPr>
      <w:keepNext/>
      <w:keepLines/>
      <w:spacing w:before="40" w:after="0"/>
      <w:outlineLvl w:val="2"/>
    </w:pPr>
    <w:rPr>
      <w:color w:val="1F3863"/>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table" w:customStyle="1" w:styleId="a0">
    <w:basedOn w:val="Tabelanormal"/>
    <w:tblPr>
      <w:tblStyleRowBandSize w:val="1"/>
      <w:tblStyleColBandSize w:val="1"/>
      <w:tblCellMar>
        <w:left w:w="70" w:type="dxa"/>
        <w:right w:w="70" w:type="dxa"/>
      </w:tblCellMar>
    </w:tblPr>
  </w:style>
  <w:style w:type="table" w:customStyle="1" w:styleId="a1">
    <w:basedOn w:val="Tabelanormal"/>
    <w:tblPr>
      <w:tblStyleRowBandSize w:val="1"/>
      <w:tblStyleColBandSize w:val="1"/>
      <w:tblCellMar>
        <w:left w:w="70" w:type="dxa"/>
        <w:right w:w="70" w:type="dxa"/>
      </w:tblCellMar>
    </w:tblPr>
  </w:style>
  <w:style w:type="table" w:customStyle="1" w:styleId="a2">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3">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4">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5">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6">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7">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8">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9">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a">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b">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c">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d">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e">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
    <w:basedOn w:val="Tabelanormal"/>
    <w:tblPr>
      <w:tblStyleRowBandSize w:val="1"/>
      <w:tblStyleColBandSize w:val="1"/>
      <w:tblCellMar>
        <w:left w:w="70" w:type="dxa"/>
        <w:right w:w="70" w:type="dxa"/>
      </w:tblCellMar>
    </w:tblPr>
  </w:style>
  <w:style w:type="table" w:customStyle="1" w:styleId="af0">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1">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2">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3">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4">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5">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6">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7">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8">
    <w:basedOn w:val="Tabelanormal"/>
    <w:pPr>
      <w:spacing w:after="0" w:line="240" w:lineRule="auto"/>
      <w:jc w:val="center"/>
    </w:pPr>
    <w:rPr>
      <w:color w:val="000000"/>
      <w:sz w:val="20"/>
      <w:szCs w:val="20"/>
    </w:rPr>
    <w:tblPr>
      <w:tblStyleRowBandSize w:val="1"/>
      <w:tblStyleColBandSize w:val="1"/>
      <w:tblCellMar>
        <w:left w:w="115" w:type="dxa"/>
        <w:right w:w="115" w:type="dxa"/>
      </w:tblCellMar>
    </w:tblPr>
    <w:tcPr>
      <w:shd w:val="clear" w:color="auto" w:fill="auto"/>
      <w:vAlign w:val="center"/>
    </w:tcPr>
    <w:tblStylePr w:type="firstRow">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Calibri" w:eastAsia="Calibri" w:hAnsi="Calibri" w:cs="Calibri"/>
        <w:b/>
        <w:sz w:val="20"/>
        <w:szCs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table" w:customStyle="1" w:styleId="af9">
    <w:basedOn w:val="Tabelanormal"/>
    <w:tblPr>
      <w:tblStyleRowBandSize w:val="1"/>
      <w:tblStyleColBandSize w:val="1"/>
      <w:tblCellMar>
        <w:left w:w="70" w:type="dxa"/>
        <w:right w:w="70" w:type="dxa"/>
      </w:tblCellMar>
    </w:tblPr>
  </w:style>
  <w:style w:type="paragraph" w:styleId="Cabealho">
    <w:name w:val="header"/>
    <w:basedOn w:val="Normal"/>
    <w:link w:val="CabealhoChar"/>
    <w:uiPriority w:val="99"/>
    <w:unhideWhenUsed/>
    <w:rsid w:val="003E426D"/>
    <w:pPr>
      <w:tabs>
        <w:tab w:val="center" w:pos="4252"/>
        <w:tab w:val="right" w:pos="8504"/>
      </w:tabs>
      <w:spacing w:before="0" w:after="0" w:line="240" w:lineRule="auto"/>
    </w:pPr>
  </w:style>
  <w:style w:type="character" w:customStyle="1" w:styleId="CabealhoChar">
    <w:name w:val="Cabeçalho Char"/>
    <w:basedOn w:val="Fontepargpadro"/>
    <w:link w:val="Cabealho"/>
    <w:uiPriority w:val="99"/>
    <w:rsid w:val="003E426D"/>
  </w:style>
  <w:style w:type="paragraph" w:styleId="Rodap">
    <w:name w:val="footer"/>
    <w:basedOn w:val="Normal"/>
    <w:link w:val="RodapChar"/>
    <w:uiPriority w:val="99"/>
    <w:unhideWhenUsed/>
    <w:rsid w:val="003E426D"/>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3E426D"/>
  </w:style>
  <w:style w:type="table" w:customStyle="1" w:styleId="Estilo1">
    <w:name w:val="Estilo1"/>
    <w:basedOn w:val="Tabelanormal"/>
    <w:uiPriority w:val="99"/>
    <w:rsid w:val="00B33347"/>
    <w:pPr>
      <w:spacing w:before="0" w:after="0" w:line="240" w:lineRule="auto"/>
      <w:ind w:firstLine="0"/>
      <w:jc w:val="center"/>
    </w:pPr>
    <w:rPr>
      <w:rFonts w:asciiTheme="majorHAnsi" w:eastAsiaTheme="minorHAnsi" w:hAnsiTheme="majorHAnsi" w:cstheme="minorBidi"/>
      <w:color w:val="000000" w:themeColor="text1"/>
      <w:sz w:val="20"/>
      <w:szCs w:val="22"/>
      <w:lang w:eastAsia="en-US"/>
    </w:rPr>
    <w:tblPr>
      <w:jc w:val="center"/>
      <w:tblBorders>
        <w:top w:val="single" w:sz="18" w:space="0" w:color="194CCC"/>
        <w:left w:val="single" w:sz="18" w:space="0" w:color="194CCC"/>
        <w:bottom w:val="single" w:sz="18" w:space="0" w:color="194CCC"/>
        <w:right w:val="single" w:sz="18" w:space="0" w:color="194CCC"/>
        <w:insideH w:val="single" w:sz="4" w:space="0" w:color="194CCC"/>
        <w:insideV w:val="single" w:sz="4" w:space="0" w:color="194CCC"/>
      </w:tblBorders>
    </w:tblPr>
    <w:trPr>
      <w:jc w:val="center"/>
    </w:trPr>
    <w:tcPr>
      <w:shd w:val="clear" w:color="auto" w:fill="auto"/>
      <w:vAlign w:val="center"/>
    </w:tcPr>
    <w:tblStylePr w:type="firstRow">
      <w:rPr>
        <w:rFonts w:asciiTheme="majorHAnsi" w:hAnsiTheme="majorHAnsi"/>
        <w:b/>
        <w:sz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Theme="majorHAnsi" w:hAnsiTheme="majorHAnsi"/>
        <w:b/>
        <w:sz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paragraph" w:styleId="Legenda">
    <w:name w:val="caption"/>
    <w:basedOn w:val="Normal"/>
    <w:next w:val="Normal"/>
    <w:uiPriority w:val="35"/>
    <w:unhideWhenUsed/>
    <w:qFormat/>
    <w:rsid w:val="00B33347"/>
    <w:pPr>
      <w:spacing w:before="0" w:after="200" w:line="240" w:lineRule="auto"/>
    </w:pPr>
    <w:rPr>
      <w:rFonts w:asciiTheme="minorHAnsi" w:eastAsiaTheme="minorHAnsi" w:hAnsiTheme="minorHAnsi" w:cstheme="minorBidi"/>
      <w:i/>
      <w:iCs/>
      <w:color w:val="1F497D" w:themeColor="text2"/>
      <w:sz w:val="18"/>
      <w:szCs w:val="18"/>
      <w:lang w:eastAsia="en-US"/>
    </w:rPr>
  </w:style>
  <w:style w:type="paragraph" w:styleId="PargrafodaLista">
    <w:name w:val="List Paragraph"/>
    <w:basedOn w:val="Normal"/>
    <w:link w:val="PargrafodaListaChar"/>
    <w:uiPriority w:val="34"/>
    <w:qFormat/>
    <w:rsid w:val="00B33347"/>
    <w:pPr>
      <w:spacing w:before="120" w:after="120" w:line="360" w:lineRule="auto"/>
      <w:ind w:left="720" w:firstLine="0"/>
      <w:contextualSpacing/>
    </w:pPr>
    <w:rPr>
      <w:rFonts w:asciiTheme="majorHAnsi" w:hAnsiTheme="majorHAnsi" w:cs="Times New Roman"/>
      <w:bCs/>
      <w:sz w:val="22"/>
      <w:szCs w:val="22"/>
      <w:lang w:eastAsia="en-US"/>
    </w:rPr>
  </w:style>
  <w:style w:type="character" w:customStyle="1" w:styleId="PargrafodaListaChar">
    <w:name w:val="Parágrafo da Lista Char"/>
    <w:link w:val="PargrafodaLista"/>
    <w:uiPriority w:val="34"/>
    <w:locked/>
    <w:rsid w:val="00B33347"/>
    <w:rPr>
      <w:rFonts w:asciiTheme="majorHAnsi" w:hAnsiTheme="majorHAnsi" w:cs="Times New Roman"/>
      <w:bCs/>
      <w:sz w:val="22"/>
      <w:szCs w:val="22"/>
      <w:lang w:eastAsia="en-US"/>
    </w:rPr>
  </w:style>
  <w:style w:type="paragraph" w:styleId="NormalWeb">
    <w:name w:val="Normal (Web)"/>
    <w:basedOn w:val="Normal"/>
    <w:uiPriority w:val="99"/>
    <w:unhideWhenUsed/>
    <w:rsid w:val="0065495B"/>
    <w:pPr>
      <w:spacing w:before="100" w:beforeAutospacing="1" w:after="100" w:afterAutospacing="1" w:line="240" w:lineRule="auto"/>
      <w:ind w:firstLine="0"/>
      <w:jc w:val="left"/>
    </w:pPr>
    <w:rPr>
      <w:rFonts w:ascii="Times New Roman" w:eastAsia="Times New Roman" w:hAnsi="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901239">
      <w:bodyDiv w:val="1"/>
      <w:marLeft w:val="0"/>
      <w:marRight w:val="0"/>
      <w:marTop w:val="0"/>
      <w:marBottom w:val="0"/>
      <w:divBdr>
        <w:top w:val="none" w:sz="0" w:space="0" w:color="auto"/>
        <w:left w:val="none" w:sz="0" w:space="0" w:color="auto"/>
        <w:bottom w:val="none" w:sz="0" w:space="0" w:color="auto"/>
        <w:right w:val="none" w:sz="0" w:space="0" w:color="auto"/>
      </w:divBdr>
    </w:div>
    <w:div w:id="203098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image" Target="media/image8.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11.png"/></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4B0376-2980-4666-B65C-BBFF22110502}">
  <ds:schemaRefs>
    <ds:schemaRef ds:uri="http://schemas.microsoft.com/sharepoint/v3/contenttype/forms"/>
  </ds:schemaRefs>
</ds:datastoreItem>
</file>

<file path=customXml/itemProps2.xml><?xml version="1.0" encoding="utf-8"?>
<ds:datastoreItem xmlns:ds="http://schemas.openxmlformats.org/officeDocument/2006/customXml" ds:itemID="{90D4B3E2-5A6B-4E09-9894-25A6E7C064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10E574-BD77-4C47-B847-6D845760E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8483</Words>
  <Characters>45810</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Marques</dc:creator>
  <cp:lastModifiedBy>Felipe Marques</cp:lastModifiedBy>
  <cp:revision>2</cp:revision>
  <dcterms:created xsi:type="dcterms:W3CDTF">2021-06-02T20:28:00Z</dcterms:created>
  <dcterms:modified xsi:type="dcterms:W3CDTF">2021-06-02T20:28:00Z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